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3DC1" w:rsidRPr="003D0FED" w:rsidRDefault="00F53DC1" w:rsidP="00F53DC1">
      <w:pPr>
        <w:pBdr>
          <w:bottom w:val="single" w:sz="8" w:space="1" w:color="64003C"/>
        </w:pBdr>
        <w:jc w:val="center"/>
        <w:rPr>
          <w:color w:val="64003C"/>
          <w:sz w:val="36"/>
        </w:rPr>
      </w:pPr>
      <w:r w:rsidRPr="003D0FED">
        <w:rPr>
          <w:color w:val="64003C"/>
          <w:sz w:val="36"/>
        </w:rPr>
        <w:t xml:space="preserve">Procédure de demande de dérogation au caractère externe d’un </w:t>
      </w:r>
      <w:r w:rsidR="00FF7357">
        <w:rPr>
          <w:color w:val="64003C"/>
          <w:sz w:val="36"/>
        </w:rPr>
        <w:t>rapporteur</w:t>
      </w:r>
    </w:p>
    <w:p w:rsidR="00F53DC1" w:rsidRPr="003D0FED" w:rsidRDefault="00F53DC1" w:rsidP="00F53DC1">
      <w:pPr>
        <w:jc w:val="center"/>
        <w:rPr>
          <w:rStyle w:val="TitreCar"/>
          <w:b w:val="0"/>
          <w:smallCaps/>
          <w:color w:val="64003C"/>
          <w:szCs w:val="20"/>
        </w:rPr>
      </w:pPr>
      <w:r w:rsidRPr="003D0FED">
        <w:rPr>
          <w:smallCaps/>
          <w:color w:val="64003C"/>
          <w:sz w:val="24"/>
        </w:rPr>
        <w:t>Adoptée par le conseil du collège doctoral lors de sa réunion du 16 Mars 2016</w:t>
      </w:r>
    </w:p>
    <w:p w:rsidR="00F53DC1" w:rsidRPr="00010CEB" w:rsidRDefault="00F53DC1" w:rsidP="00F53DC1">
      <w:pPr>
        <w:shd w:val="clear" w:color="auto" w:fill="FFFFFF"/>
        <w:spacing w:before="100" w:beforeAutospacing="1" w:after="100" w:afterAutospacing="1" w:line="270" w:lineRule="atLeast"/>
        <w:ind w:left="-360"/>
        <w:jc w:val="left"/>
      </w:pPr>
      <w:r w:rsidRPr="00FF7357">
        <w:rPr>
          <w:rStyle w:val="TitreCar"/>
          <w:color w:val="63003C"/>
          <w:sz w:val="22"/>
        </w:rPr>
        <w:t>Cadre règlementaire</w:t>
      </w:r>
      <w:r w:rsidRPr="00FF7357">
        <w:rPr>
          <w:sz w:val="18"/>
        </w:rPr>
        <w:t xml:space="preserve"> </w:t>
      </w:r>
      <w:r w:rsidRPr="003D0FED">
        <w:t xml:space="preserve">- Extraits </w:t>
      </w:r>
      <w:r w:rsidR="004F1265">
        <w:t xml:space="preserve">de </w:t>
      </w:r>
      <w:hyperlink r:id="rId7" w:history="1">
        <w:r w:rsidR="004F1265" w:rsidRPr="004F1265">
          <w:rPr>
            <w:rStyle w:val="Lienhypertexte"/>
            <w:color w:val="00807A"/>
          </w:rPr>
          <w:t>l’arrêté du 25 mai 2016</w:t>
        </w:r>
      </w:hyperlink>
      <w:r w:rsidR="004F1265" w:rsidRPr="004F1265">
        <w:t xml:space="preserve"> fixant le cadre national de la formation et les modalités conduisant à la délivrance du diplôme national de doctorat</w:t>
      </w:r>
      <w:r w:rsidR="004F1265">
        <w:t xml:space="preserve"> et du </w:t>
      </w:r>
      <w:hyperlink r:id="rId8" w:history="1">
        <w:r w:rsidR="004F1265" w:rsidRPr="005B2802">
          <w:rPr>
            <w:rStyle w:val="Lienhypertexte"/>
            <w:color w:val="00807A"/>
          </w:rPr>
          <w:t>règlement intérieur du collège doctoral</w:t>
        </w:r>
      </w:hyperlink>
      <w:r w:rsidR="004F1265">
        <w:t xml:space="preserve"> de l’université Paris-Saclay.</w:t>
      </w:r>
    </w:p>
    <w:p w:rsidR="00DC06E1" w:rsidRPr="00DC06E1" w:rsidRDefault="00F53DC1" w:rsidP="004F1265">
      <w:r w:rsidRPr="00DC06E1">
        <w:t xml:space="preserve"> </w:t>
      </w:r>
      <w:r w:rsidR="00DC06E1" w:rsidRPr="00DC06E1">
        <w:t>« </w:t>
      </w:r>
      <w:r w:rsidR="004F1265">
        <w:t xml:space="preserve">Les travaux du doctorant sont préalablement examinés par au moins deux rapporteurs </w:t>
      </w:r>
      <w:r w:rsidR="004F1265" w:rsidRPr="004F1265">
        <w:rPr>
          <w:b/>
          <w:color w:val="63003C"/>
        </w:rPr>
        <w:t>désignés par le chef d'établissement</w:t>
      </w:r>
      <w:r w:rsidR="004F1265">
        <w:t xml:space="preserve">, habilités à diriger des recherches ou appartenant à l'une des catégories mentionnées au 1° et au 2° de l'article 16 du présent arrêté, </w:t>
      </w:r>
      <w:r w:rsidR="004F1265" w:rsidRPr="004F1265">
        <w:rPr>
          <w:b/>
          <w:color w:val="63003C"/>
        </w:rPr>
        <w:t>sur proposition</w:t>
      </w:r>
      <w:r w:rsidR="004F1265">
        <w:t xml:space="preserve"> du directeur de l'école doctorale, </w:t>
      </w:r>
      <w:r w:rsidR="004F1265" w:rsidRPr="004F1265">
        <w:rPr>
          <w:b/>
          <w:color w:val="63003C"/>
        </w:rPr>
        <w:t>après avis du directeur de thèse</w:t>
      </w:r>
      <w:r w:rsidR="004F1265">
        <w:t xml:space="preserve">. […]. Sauf si le champ disciplinaire ou le contenu des travaux ne le permettent pas, les </w:t>
      </w:r>
      <w:r w:rsidR="004F1265" w:rsidRPr="004F1265">
        <w:rPr>
          <w:b/>
          <w:color w:val="63003C"/>
        </w:rPr>
        <w:t>deux</w:t>
      </w:r>
      <w:r w:rsidR="004F1265">
        <w:t xml:space="preserve"> rapporteurs sont </w:t>
      </w:r>
      <w:r w:rsidR="004F1265" w:rsidRPr="004F1265">
        <w:rPr>
          <w:b/>
          <w:color w:val="63003C"/>
        </w:rPr>
        <w:t>extérieurs à l'école doctorale</w:t>
      </w:r>
      <w:r w:rsidR="004F1265">
        <w:t xml:space="preserve"> et à </w:t>
      </w:r>
      <w:r w:rsidR="004F1265" w:rsidRPr="004F1265">
        <w:rPr>
          <w:b/>
          <w:color w:val="63003C"/>
        </w:rPr>
        <w:t>l'établissement du doctorant</w:t>
      </w:r>
      <w:r w:rsidR="004F1265">
        <w:t xml:space="preserve">. Ils peuvent appartenir à des établissements d'enseignement supérieur ou de recherche étrangers ou à d'autres organismes étrangers. Les </w:t>
      </w:r>
      <w:r w:rsidR="004F1265" w:rsidRPr="004F1265">
        <w:rPr>
          <w:b/>
          <w:color w:val="63003C"/>
        </w:rPr>
        <w:t>rapporteurs n'ont pas d'implication</w:t>
      </w:r>
      <w:r w:rsidR="004F1265">
        <w:t xml:space="preserve"> dans le travail du doctorant. »</w:t>
      </w:r>
    </w:p>
    <w:p w:rsidR="005B2802" w:rsidRDefault="005B2802" w:rsidP="005B2802">
      <w:r>
        <w:t xml:space="preserve">« Des </w:t>
      </w:r>
      <w:r w:rsidRPr="005B2802">
        <w:rPr>
          <w:b/>
          <w:color w:val="00807A"/>
        </w:rPr>
        <w:t>circonstances exceptionnelles</w:t>
      </w:r>
      <w:r>
        <w:t xml:space="preserve"> peuvent motiver des demandes de dérogations portant sur le choix des rapporteurs. Lorsqu’une </w:t>
      </w:r>
      <w:r w:rsidRPr="005B2802">
        <w:rPr>
          <w:b/>
          <w:color w:val="00807A"/>
        </w:rPr>
        <w:t>part majoritaire du potentiel de recherche national</w:t>
      </w:r>
      <w:r>
        <w:t xml:space="preserve"> est regroupée au sein d’une même école doctorale de l’Université Paris-Saclay, une demande de dérogation motivée pourra être formulée au </w:t>
      </w:r>
      <w:r w:rsidRPr="005B2802">
        <w:rPr>
          <w:b/>
          <w:color w:val="00807A"/>
        </w:rPr>
        <w:t>conseil de l’école doctorale</w:t>
      </w:r>
      <w:r>
        <w:t>, pour qu’</w:t>
      </w:r>
      <w:r w:rsidRPr="005B2802">
        <w:rPr>
          <w:b/>
          <w:color w:val="00807A"/>
        </w:rPr>
        <w:t>un</w:t>
      </w:r>
      <w:r>
        <w:t xml:space="preserve"> des deux rapporteurs puisse être choisi à l’intérieur de l'Université Paris-Saclay </w:t>
      </w:r>
      <w:r w:rsidRPr="005B2802">
        <w:rPr>
          <w:b/>
          <w:color w:val="00807A"/>
        </w:rPr>
        <w:t>ou</w:t>
      </w:r>
      <w:r>
        <w:t xml:space="preserve"> de l’école doctorale. Ce dernier devra alors être </w:t>
      </w:r>
      <w:r w:rsidRPr="005B2802">
        <w:rPr>
          <w:b/>
          <w:color w:val="00807A"/>
        </w:rPr>
        <w:t>impérativement extérieur</w:t>
      </w:r>
      <w:r>
        <w:t xml:space="preserve"> à </w:t>
      </w:r>
      <w:r w:rsidRPr="005B2802">
        <w:rPr>
          <w:b/>
          <w:color w:val="00807A"/>
        </w:rPr>
        <w:t>l'unité de recherche du doctorant</w:t>
      </w:r>
      <w:r>
        <w:t xml:space="preserve">, ne </w:t>
      </w:r>
      <w:r w:rsidRPr="005B2802">
        <w:rPr>
          <w:b/>
          <w:color w:val="00807A"/>
        </w:rPr>
        <w:t>pas</w:t>
      </w:r>
      <w:r>
        <w:t xml:space="preserve"> avoir signé de </w:t>
      </w:r>
      <w:r w:rsidRPr="005B2802">
        <w:rPr>
          <w:b/>
          <w:color w:val="00807A"/>
        </w:rPr>
        <w:t>publications communes</w:t>
      </w:r>
      <w:r>
        <w:t xml:space="preserve"> avec le </w:t>
      </w:r>
      <w:r w:rsidRPr="005B2802">
        <w:rPr>
          <w:b/>
          <w:color w:val="00807A"/>
        </w:rPr>
        <w:t>directeur de thèse</w:t>
      </w:r>
      <w:r>
        <w:t xml:space="preserve"> depuis </w:t>
      </w:r>
      <w:r w:rsidRPr="005B2802">
        <w:rPr>
          <w:b/>
          <w:color w:val="00807A"/>
        </w:rPr>
        <w:t>cinq ans</w:t>
      </w:r>
      <w:r>
        <w:t xml:space="preserve"> et ne pas être, au moment de la demande de dérogation, impliqué dans un </w:t>
      </w:r>
      <w:r w:rsidRPr="005B2802">
        <w:rPr>
          <w:b/>
          <w:color w:val="00807A"/>
        </w:rPr>
        <w:t>projet collaboratif de recherche avec le directeur de thèse</w:t>
      </w:r>
      <w:r>
        <w:t>.</w:t>
      </w:r>
    </w:p>
    <w:p w:rsidR="00A74E57" w:rsidRDefault="005B2802" w:rsidP="005B2802">
      <w:r>
        <w:t>Chaque école doctorale est tenue de rendre publics les éventuels critères spécifiques à l'école doctorale qu'un doctorant doit remplir pour pouvoir être autorisé à soutenir et de les préciser dans son règlement intérieur</w:t>
      </w:r>
      <w:proofErr w:type="gramStart"/>
      <w:r w:rsidR="00DC06E1" w:rsidRPr="00010CEB">
        <w:t>.»</w:t>
      </w:r>
      <w:proofErr w:type="gramEnd"/>
    </w:p>
    <w:p w:rsidR="00F53DC1" w:rsidRDefault="00F53DC1" w:rsidP="00F53DC1">
      <w:pPr>
        <w:pStyle w:val="Titre"/>
      </w:pPr>
      <w:r>
        <w:t>Procédure</w:t>
      </w:r>
    </w:p>
    <w:p w:rsidR="00FF7357" w:rsidRDefault="00F53DC1" w:rsidP="00F53DC1">
      <w:r>
        <w:t>La demande de dérogation portant sur le caractère externe d’</w:t>
      </w:r>
      <w:r w:rsidRPr="00EB09A2">
        <w:rPr>
          <w:b/>
          <w:color w:val="64003C"/>
        </w:rPr>
        <w:t>un</w:t>
      </w:r>
      <w:r>
        <w:t xml:space="preserve"> rapporteur doit être accompagnée d’un </w:t>
      </w:r>
      <w:r w:rsidRPr="00C06848">
        <w:rPr>
          <w:b/>
          <w:color w:val="64003C"/>
        </w:rPr>
        <w:t>dossier</w:t>
      </w:r>
      <w:r>
        <w:t xml:space="preserve"> et doit être </w:t>
      </w:r>
      <w:r w:rsidRPr="00C06848">
        <w:rPr>
          <w:b/>
          <w:color w:val="64003C"/>
        </w:rPr>
        <w:t>motivée</w:t>
      </w:r>
      <w:r w:rsidRPr="00F53DC1">
        <w:t xml:space="preserve">. </w:t>
      </w:r>
      <w:r w:rsidRPr="00EB09A2">
        <w:t xml:space="preserve">La </w:t>
      </w:r>
      <w:hyperlink r:id="rId9" w:history="1">
        <w:r w:rsidRPr="005B2802">
          <w:rPr>
            <w:rStyle w:val="Lienhypertexte"/>
            <w:color w:val="00807A"/>
          </w:rPr>
          <w:t>légitimité, l’expertise et l’indépendance</w:t>
        </w:r>
      </w:hyperlink>
      <w:r w:rsidRPr="00EB09A2">
        <w:t xml:space="preserve"> du </w:t>
      </w:r>
      <w:r>
        <w:t>rapporteur</w:t>
      </w:r>
      <w:r w:rsidRPr="00EB09A2">
        <w:t xml:space="preserve"> </w:t>
      </w:r>
      <w:r>
        <w:t>devront</w:t>
      </w:r>
      <w:r w:rsidRPr="00EB09A2">
        <w:t xml:space="preserve"> être </w:t>
      </w:r>
      <w:r>
        <w:t>garanties</w:t>
      </w:r>
      <w:r w:rsidRPr="00EB09A2">
        <w:t xml:space="preserve">. </w:t>
      </w:r>
      <w:r w:rsidRPr="00F53DC1">
        <w:t>Les</w:t>
      </w:r>
      <w:r>
        <w:rPr>
          <w:b/>
          <w:color w:val="64003C"/>
        </w:rPr>
        <w:t xml:space="preserve"> circonstances exceptionnelles </w:t>
      </w:r>
      <w:r w:rsidRPr="00F53DC1">
        <w:t>qui justifient la demande doivent être précisées, ainsi que la situation du potentiel de recherche national vis-à-vis de l’Université Paris-Saclay</w:t>
      </w:r>
      <w:r>
        <w:t xml:space="preserve">. </w:t>
      </w:r>
    </w:p>
    <w:p w:rsidR="00C06848" w:rsidRPr="00FF7357" w:rsidRDefault="00F53DC1" w:rsidP="00F53DC1">
      <w:pPr>
        <w:rPr>
          <w:b/>
          <w:color w:val="63003C"/>
        </w:rPr>
      </w:pPr>
      <w:r>
        <w:t xml:space="preserve">Le directeur de l’école doctorale, </w:t>
      </w:r>
      <w:r w:rsidR="00FF7357" w:rsidRPr="00327FE4">
        <w:t xml:space="preserve">organise la consultation de </w:t>
      </w:r>
      <w:r w:rsidRPr="00327FE4">
        <w:t>son</w:t>
      </w:r>
      <w:r w:rsidRPr="00FF7357">
        <w:rPr>
          <w:b/>
          <w:color w:val="63003C"/>
        </w:rPr>
        <w:t xml:space="preserve"> conseil d’école doctorale</w:t>
      </w:r>
      <w:r>
        <w:t>,</w:t>
      </w:r>
      <w:r w:rsidR="00FF7357">
        <w:t xml:space="preserve"> puis</w:t>
      </w:r>
      <w:r>
        <w:t xml:space="preserve"> formule </w:t>
      </w:r>
      <w:proofErr w:type="gramStart"/>
      <w:r>
        <w:t>un</w:t>
      </w:r>
      <w:proofErr w:type="gramEnd"/>
      <w:r>
        <w:t xml:space="preserve"> avis motivé </w:t>
      </w:r>
      <w:r w:rsidR="00FF7357">
        <w:t xml:space="preserve">conforme à l’avis du conseil de l’école doctorale </w:t>
      </w:r>
      <w:r>
        <w:t xml:space="preserve">sur la proposition dérogatoire de </w:t>
      </w:r>
      <w:r w:rsidR="00FF7357">
        <w:t>rapporteur</w:t>
      </w:r>
      <w:r>
        <w:t xml:space="preserve"> présentée au chef d’établissement, </w:t>
      </w:r>
      <w:r w:rsidRPr="00FF7357">
        <w:rPr>
          <w:b/>
          <w:color w:val="63003C"/>
        </w:rPr>
        <w:t xml:space="preserve">accompagnée des pièces </w:t>
      </w:r>
      <w:r w:rsidR="00FF7357" w:rsidRPr="00FF7357">
        <w:rPr>
          <w:b/>
          <w:color w:val="63003C"/>
        </w:rPr>
        <w:t xml:space="preserve">justificatives </w:t>
      </w:r>
      <w:r w:rsidRPr="00FF7357">
        <w:rPr>
          <w:b/>
          <w:color w:val="63003C"/>
        </w:rPr>
        <w:t>du dossier.</w:t>
      </w:r>
    </w:p>
    <w:p w:rsidR="00ED1DBA" w:rsidRPr="003D0FED" w:rsidRDefault="00ED1DBA" w:rsidP="00ED1DBA">
      <w:pPr>
        <w:pStyle w:val="Titre1"/>
        <w:rPr>
          <w:b/>
        </w:rPr>
      </w:pPr>
      <w:r w:rsidRPr="003D0FED">
        <w:rPr>
          <w:b/>
        </w:rPr>
        <w:lastRenderedPageBreak/>
        <w:t xml:space="preserve">Formulaire de demande de dérogation au caractère externe d’un </w:t>
      </w:r>
      <w:r>
        <w:rPr>
          <w:b/>
        </w:rPr>
        <w:t>rapporteur</w:t>
      </w:r>
    </w:p>
    <w:p w:rsidR="00ED1DBA" w:rsidRPr="003D0FED" w:rsidRDefault="00ED1DBA" w:rsidP="00ED1DBA">
      <w:pPr>
        <w:pStyle w:val="Sous-titre"/>
        <w:rPr>
          <w:smallCaps/>
          <w:color w:val="64003C"/>
        </w:rPr>
      </w:pPr>
      <w:r w:rsidRPr="003D0FED">
        <w:rPr>
          <w:smallCaps/>
          <w:color w:val="64003C"/>
        </w:rPr>
        <w:t>A fournir, au directeur de l’école doctorale</w:t>
      </w:r>
      <w:r>
        <w:rPr>
          <w:smallCaps/>
          <w:color w:val="64003C"/>
        </w:rPr>
        <w:t>, accompagné des pièces du dossier</w:t>
      </w:r>
    </w:p>
    <w:p w:rsidR="00ED1DBA" w:rsidRDefault="00ED1DBA" w:rsidP="00ED1DBA">
      <w:pPr>
        <w:pStyle w:val="Titre"/>
      </w:pPr>
    </w:p>
    <w:p w:rsidR="00ED1DBA" w:rsidRPr="00647D9E" w:rsidRDefault="00ED1DBA" w:rsidP="00ED1DBA">
      <w:pPr>
        <w:pStyle w:val="Titre"/>
        <w:rPr>
          <w:color w:val="00807A"/>
          <w:sz w:val="22"/>
        </w:rPr>
      </w:pPr>
      <w:r w:rsidRPr="00647D9E">
        <w:rPr>
          <w:color w:val="00807A"/>
          <w:sz w:val="22"/>
        </w:rPr>
        <w:t>Motivations de la demande, par le directeur de thèse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A ……………</w:t>
      </w:r>
      <w:proofErr w:type="gramStart"/>
      <w:r w:rsidRPr="005B2802">
        <w:rPr>
          <w:sz w:val="20"/>
        </w:rPr>
        <w:t>…….</w:t>
      </w:r>
      <w:proofErr w:type="gramEnd"/>
      <w:r w:rsidRPr="005B2802">
        <w:rPr>
          <w:sz w:val="20"/>
        </w:rPr>
        <w:t>., Le …………………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Signature du directeur de thèse</w:t>
      </w:r>
    </w:p>
    <w:p w:rsidR="00ED1DBA" w:rsidRPr="005B2802" w:rsidRDefault="00ED1DBA" w:rsidP="00ED1DBA">
      <w:pPr>
        <w:pStyle w:val="Textebrut"/>
        <w:rPr>
          <w:sz w:val="20"/>
        </w:rPr>
      </w:pPr>
    </w:p>
    <w:p w:rsidR="00ED1DBA" w:rsidRPr="00647D9E" w:rsidRDefault="00ED1DBA" w:rsidP="00ED1DBA">
      <w:pPr>
        <w:pStyle w:val="Titre"/>
        <w:rPr>
          <w:color w:val="00807A"/>
          <w:sz w:val="22"/>
        </w:rPr>
      </w:pPr>
      <w:r w:rsidRPr="00647D9E">
        <w:rPr>
          <w:color w:val="00807A"/>
          <w:sz w:val="22"/>
        </w:rPr>
        <w:t>Avis motivé du directeur de l’unité de recherche sur la demande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A ……………</w:t>
      </w:r>
      <w:proofErr w:type="gramStart"/>
      <w:r w:rsidRPr="005B2802">
        <w:rPr>
          <w:sz w:val="20"/>
        </w:rPr>
        <w:t>…….</w:t>
      </w:r>
      <w:proofErr w:type="gramEnd"/>
      <w:r w:rsidRPr="005B2802">
        <w:rPr>
          <w:sz w:val="20"/>
        </w:rPr>
        <w:t>., Le …………………</w:t>
      </w:r>
    </w:p>
    <w:p w:rsidR="00600208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 xml:space="preserve">Signature du directeur </w:t>
      </w:r>
      <w:r w:rsidR="00725BFC" w:rsidRPr="005B2802">
        <w:rPr>
          <w:sz w:val="20"/>
        </w:rPr>
        <w:t>de l’unité de recherche</w:t>
      </w:r>
    </w:p>
    <w:p w:rsidR="00ED1DBA" w:rsidRPr="005B2802" w:rsidRDefault="00ED1DBA" w:rsidP="00ED1DBA">
      <w:pPr>
        <w:pStyle w:val="Titre"/>
        <w:rPr>
          <w:sz w:val="20"/>
        </w:rPr>
      </w:pPr>
    </w:p>
    <w:p w:rsidR="00ED1DBA" w:rsidRPr="00FF7357" w:rsidRDefault="00647D9E" w:rsidP="00ED1DBA">
      <w:pPr>
        <w:pStyle w:val="Titre"/>
        <w:rPr>
          <w:color w:val="63003C"/>
          <w:sz w:val="22"/>
        </w:rPr>
      </w:pPr>
      <w:r>
        <w:rPr>
          <w:sz w:val="20"/>
        </w:rPr>
        <w:br w:type="page"/>
      </w:r>
      <w:r w:rsidR="00ED1DBA" w:rsidRPr="00FF7357">
        <w:rPr>
          <w:color w:val="63003C"/>
          <w:sz w:val="22"/>
        </w:rPr>
        <w:lastRenderedPageBreak/>
        <w:t xml:space="preserve">Pièces </w:t>
      </w:r>
      <w:r w:rsidR="00FF7357">
        <w:rPr>
          <w:color w:val="63003C"/>
          <w:sz w:val="22"/>
        </w:rPr>
        <w:t xml:space="preserve">justificatives à fournir pour appuyer la demande </w:t>
      </w:r>
    </w:p>
    <w:p w:rsidR="00ED1DBA" w:rsidRPr="005B2802" w:rsidRDefault="00ED1DBA" w:rsidP="00ED1DBA">
      <w:pPr>
        <w:pStyle w:val="Textebrut"/>
        <w:numPr>
          <w:ilvl w:val="0"/>
          <w:numId w:val="9"/>
        </w:numPr>
        <w:rPr>
          <w:sz w:val="20"/>
        </w:rPr>
      </w:pPr>
      <w:r w:rsidRPr="005B2802">
        <w:rPr>
          <w:sz w:val="20"/>
        </w:rPr>
        <w:t xml:space="preserve">Formulaire de demande de dérogation au caractère externe d’un </w:t>
      </w:r>
      <w:r w:rsidR="00FF7357">
        <w:rPr>
          <w:sz w:val="20"/>
        </w:rPr>
        <w:t>rapporteur</w:t>
      </w:r>
    </w:p>
    <w:p w:rsidR="00ED1DBA" w:rsidRPr="005B2802" w:rsidRDefault="00ED1DBA" w:rsidP="00ED1DBA">
      <w:pPr>
        <w:pStyle w:val="Textebrut"/>
        <w:numPr>
          <w:ilvl w:val="0"/>
          <w:numId w:val="9"/>
        </w:numPr>
        <w:rPr>
          <w:sz w:val="20"/>
        </w:rPr>
      </w:pPr>
      <w:r w:rsidRPr="005B2802">
        <w:rPr>
          <w:sz w:val="20"/>
        </w:rPr>
        <w:t>CV et liste des productions scientifiques du doctorant</w:t>
      </w:r>
    </w:p>
    <w:p w:rsidR="00ED1DBA" w:rsidRPr="005B2802" w:rsidRDefault="00ED1DBA" w:rsidP="00ED1DBA">
      <w:pPr>
        <w:pStyle w:val="Textebrut"/>
        <w:numPr>
          <w:ilvl w:val="0"/>
          <w:numId w:val="9"/>
        </w:numPr>
        <w:rPr>
          <w:sz w:val="20"/>
        </w:rPr>
      </w:pPr>
      <w:r w:rsidRPr="005B2802">
        <w:rPr>
          <w:sz w:val="20"/>
        </w:rPr>
        <w:t>CV, liste des productions scientifiques et liste des projets collaboratifs de recherche du directeur de thèse sur 5 ans</w:t>
      </w:r>
    </w:p>
    <w:p w:rsidR="00ED1DBA" w:rsidRPr="005B2802" w:rsidRDefault="00ED1DBA" w:rsidP="00ED1DBA">
      <w:pPr>
        <w:pStyle w:val="Textebrut"/>
        <w:numPr>
          <w:ilvl w:val="0"/>
          <w:numId w:val="9"/>
        </w:numPr>
        <w:rPr>
          <w:sz w:val="20"/>
        </w:rPr>
      </w:pPr>
      <w:r w:rsidRPr="005B2802">
        <w:rPr>
          <w:sz w:val="20"/>
        </w:rPr>
        <w:t xml:space="preserve">CV, liste des productions scientifiques et liste des projets collaboratifs de recherche du </w:t>
      </w:r>
      <w:r w:rsidR="00FF7357">
        <w:rPr>
          <w:sz w:val="20"/>
        </w:rPr>
        <w:t>rapporteur</w:t>
      </w:r>
      <w:r w:rsidRPr="005B2802">
        <w:rPr>
          <w:sz w:val="20"/>
        </w:rPr>
        <w:t xml:space="preserve"> pressenti sur 5 ans</w:t>
      </w:r>
    </w:p>
    <w:p w:rsidR="00ED1DBA" w:rsidRPr="005B2802" w:rsidRDefault="00ED1DBA" w:rsidP="00ED1DBA">
      <w:pPr>
        <w:rPr>
          <w:sz w:val="16"/>
        </w:rPr>
      </w:pPr>
    </w:p>
    <w:p w:rsidR="00ED1DBA" w:rsidRPr="005B2802" w:rsidRDefault="00ED1DBA" w:rsidP="00ED1DBA">
      <w:pPr>
        <w:pStyle w:val="Textebrut"/>
        <w:rPr>
          <w:sz w:val="20"/>
        </w:rPr>
      </w:pPr>
    </w:p>
    <w:sectPr w:rsidR="00ED1DBA" w:rsidRPr="005B2802" w:rsidSect="00010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134" w:bottom="1134" w:left="1134" w:header="992" w:footer="856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512" w:rsidRDefault="00EF2512" w:rsidP="00F53DC1">
      <w:r>
        <w:separator/>
      </w:r>
    </w:p>
  </w:endnote>
  <w:endnote w:type="continuationSeparator" w:id="0">
    <w:p w:rsidR="00EF2512" w:rsidRDefault="00EF2512" w:rsidP="00F5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92C" w:rsidRDefault="00C929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92C" w:rsidRDefault="00C9292C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</w:p>
  <w:p w:rsidR="003D1BAC" w:rsidRPr="00185AD7" w:rsidRDefault="00C9292C" w:rsidP="00C9292C">
    <w:pPr>
      <w:pStyle w:val="Pieddepage"/>
      <w:tabs>
        <w:tab w:val="clear" w:pos="4536"/>
        <w:tab w:val="clear" w:pos="9072"/>
        <w:tab w:val="left" w:pos="2127"/>
      </w:tabs>
      <w:spacing w:line="240" w:lineRule="auto"/>
      <w:ind w:left="-1418"/>
      <w:rPr>
        <w:b/>
        <w:color w:val="64003C"/>
      </w:rPr>
    </w:pPr>
    <w:r>
      <w:rPr>
        <w:b/>
        <w:bCs/>
        <w:color w:val="630042"/>
        <w:sz w:val="18"/>
        <w:szCs w:val="18"/>
      </w:rPr>
      <w:t xml:space="preserve">                      www.universite-paris-saclay.fr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Siège de l’Université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Maison du Doctorat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Bâtiment </w:t>
    </w:r>
    <w:proofErr w:type="spellStart"/>
    <w:r>
      <w:rPr>
        <w:color w:val="630042"/>
        <w:sz w:val="16"/>
        <w:szCs w:val="16"/>
      </w:rPr>
      <w:t>Bréguet</w:t>
    </w:r>
    <w:proofErr w:type="spellEnd"/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ENS Paris-Saclay, bât Ouest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3 Rue </w:t>
    </w:r>
    <w:proofErr w:type="spellStart"/>
    <w:r>
      <w:rPr>
        <w:color w:val="630042"/>
        <w:sz w:val="16"/>
        <w:szCs w:val="16"/>
      </w:rPr>
      <w:t>Joliot</w:t>
    </w:r>
    <w:proofErr w:type="spellEnd"/>
    <w:r>
      <w:rPr>
        <w:color w:val="630042"/>
        <w:sz w:val="16"/>
        <w:szCs w:val="16"/>
      </w:rPr>
      <w:t xml:space="preserve"> Curie, 2e étage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4 avenue des Sciences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r>
      <w:rPr>
        <w:color w:val="630042"/>
        <w:sz w:val="16"/>
        <w:szCs w:val="16"/>
      </w:rPr>
      <w:tab/>
    </w:r>
    <w:bookmarkStart w:id="0" w:name="_GoBack"/>
    <w:bookmarkEnd w:id="0"/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92C" w:rsidRDefault="00C929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512" w:rsidRDefault="00EF2512" w:rsidP="00F53DC1">
      <w:r>
        <w:separator/>
      </w:r>
    </w:p>
  </w:footnote>
  <w:footnote w:type="continuationSeparator" w:id="0">
    <w:p w:rsidR="00EF2512" w:rsidRDefault="00EF2512" w:rsidP="00F53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92C" w:rsidRDefault="00C929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AC" w:rsidRDefault="00C9292C" w:rsidP="00F53DC1">
    <w:pPr>
      <w:pStyle w:val="En-tte"/>
    </w:pPr>
    <w:r w:rsidRPr="00C9292C">
      <w:rPr>
        <w:noProof/>
      </w:rPr>
      <w:drawing>
        <wp:inline distT="0" distB="0" distL="0" distR="0">
          <wp:extent cx="2750608" cy="657225"/>
          <wp:effectExtent l="0" t="0" r="0" b="0"/>
          <wp:docPr id="3" name="Image 3" descr="K:\Maison du Doctorat (12146)\00_UTILE\CHARTE UPSACLAY 2020\#1_LOGOS UPSaclay\Autres logos UPSaclay\Maison du Doctorat\ECRAN\maison-doctorat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Maison du Doctorat (12146)\00_UTILE\CHARTE UPSACLAY 2020\#1_LOGOS UPSaclay\Autres logos UPSaclay\Maison du Doctorat\ECRAN\maison-doctorat-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402" cy="65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701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-2331085</wp:posOffset>
              </wp:positionH>
              <wp:positionV relativeFrom="paragraph">
                <wp:posOffset>646430</wp:posOffset>
              </wp:positionV>
              <wp:extent cx="4772025" cy="0"/>
              <wp:effectExtent l="12065" t="8255" r="6985" b="1079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2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400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655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83.55pt;margin-top:50.9pt;width:37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" strokecolor="#64003c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92C" w:rsidRDefault="00C929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8.5pt;height:18pt" o:bullet="t">
        <v:imagedata r:id="rId1" o:title="mail-envelope-exterior-icon-2877-large[1]"/>
      </v:shape>
    </w:pict>
  </w:numPicBullet>
  <w:numPicBullet w:numPicBulletId="1">
    <w:pict>
      <v:shape id="_x0000_i1057" type="#_x0000_t75" style="width:768pt;height:768pt" o:bullet="t">
        <v:imagedata r:id="rId2" o:title="1024px-(at)"/>
      </v:shape>
    </w:pict>
  </w:numPicBullet>
  <w:abstractNum w:abstractNumId="0" w15:restartNumberingAfterBreak="0">
    <w:nsid w:val="14E01074"/>
    <w:multiLevelType w:val="hybridMultilevel"/>
    <w:tmpl w:val="5F9EC2D2"/>
    <w:lvl w:ilvl="0" w:tplc="66263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D3F15"/>
    <w:multiLevelType w:val="hybridMultilevel"/>
    <w:tmpl w:val="7B0A913E"/>
    <w:lvl w:ilvl="0" w:tplc="9A4C003E">
      <w:numFmt w:val="bullet"/>
      <w:lvlText w:val="-"/>
      <w:lvlJc w:val="left"/>
      <w:pPr>
        <w:ind w:left="720" w:hanging="360"/>
      </w:pPr>
      <w:rPr>
        <w:rFonts w:ascii="Verdana" w:eastAsia="Times New Roman" w:hAnsi="Verdana" w:cs="Consol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76D3"/>
    <w:multiLevelType w:val="hybridMultilevel"/>
    <w:tmpl w:val="9F028EC0"/>
    <w:lvl w:ilvl="0" w:tplc="0542F0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9648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66E4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36B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7052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524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D8C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059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EE3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0D21CAB"/>
    <w:multiLevelType w:val="hybridMultilevel"/>
    <w:tmpl w:val="88243B02"/>
    <w:lvl w:ilvl="0" w:tplc="118C7F76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63923"/>
    <w:multiLevelType w:val="hybridMultilevel"/>
    <w:tmpl w:val="863AC888"/>
    <w:lvl w:ilvl="0" w:tplc="97484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6F8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8C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5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8A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08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E7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41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01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550F0B"/>
    <w:multiLevelType w:val="hybridMultilevel"/>
    <w:tmpl w:val="7B5027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67831"/>
    <w:multiLevelType w:val="hybridMultilevel"/>
    <w:tmpl w:val="85160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D01E3"/>
    <w:multiLevelType w:val="hybridMultilevel"/>
    <w:tmpl w:val="20DCEE20"/>
    <w:lvl w:ilvl="0" w:tplc="E274FB2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0F60C2"/>
    <w:multiLevelType w:val="hybridMultilevel"/>
    <w:tmpl w:val="B8F626E0"/>
    <w:lvl w:ilvl="0" w:tplc="9A4C003E">
      <w:numFmt w:val="bullet"/>
      <w:lvlText w:val="-"/>
      <w:lvlJc w:val="left"/>
      <w:pPr>
        <w:ind w:left="720" w:hanging="360"/>
      </w:pPr>
      <w:rPr>
        <w:rFonts w:ascii="Verdana" w:eastAsia="Times New Roman" w:hAnsi="Verdana" w:cs="Consol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B6C8A"/>
    <w:multiLevelType w:val="hybridMultilevel"/>
    <w:tmpl w:val="C9AC6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B5"/>
    <w:rsid w:val="00010CEB"/>
    <w:rsid w:val="00020E68"/>
    <w:rsid w:val="0002187B"/>
    <w:rsid w:val="00030832"/>
    <w:rsid w:val="000743B9"/>
    <w:rsid w:val="000B3B13"/>
    <w:rsid w:val="000F42F4"/>
    <w:rsid w:val="00122E28"/>
    <w:rsid w:val="00134165"/>
    <w:rsid w:val="00185AD7"/>
    <w:rsid w:val="00192A88"/>
    <w:rsid w:val="001A69AA"/>
    <w:rsid w:val="00220A15"/>
    <w:rsid w:val="002B29F8"/>
    <w:rsid w:val="00321134"/>
    <w:rsid w:val="00327FE4"/>
    <w:rsid w:val="00334FD7"/>
    <w:rsid w:val="0033635E"/>
    <w:rsid w:val="00343E67"/>
    <w:rsid w:val="003D1BAC"/>
    <w:rsid w:val="00483A4B"/>
    <w:rsid w:val="004D47EF"/>
    <w:rsid w:val="004E0728"/>
    <w:rsid w:val="004F1265"/>
    <w:rsid w:val="005709F6"/>
    <w:rsid w:val="005B2802"/>
    <w:rsid w:val="005B6628"/>
    <w:rsid w:val="005D7010"/>
    <w:rsid w:val="005E5E36"/>
    <w:rsid w:val="00600208"/>
    <w:rsid w:val="006224D2"/>
    <w:rsid w:val="0063791C"/>
    <w:rsid w:val="00647D9E"/>
    <w:rsid w:val="00664BFE"/>
    <w:rsid w:val="006C6FA2"/>
    <w:rsid w:val="00725BFC"/>
    <w:rsid w:val="007346D0"/>
    <w:rsid w:val="007A52BA"/>
    <w:rsid w:val="007C2667"/>
    <w:rsid w:val="007F7352"/>
    <w:rsid w:val="00874004"/>
    <w:rsid w:val="00880521"/>
    <w:rsid w:val="008B1E15"/>
    <w:rsid w:val="008C6682"/>
    <w:rsid w:val="0097462F"/>
    <w:rsid w:val="009811F9"/>
    <w:rsid w:val="009A3322"/>
    <w:rsid w:val="009A34BB"/>
    <w:rsid w:val="009F797E"/>
    <w:rsid w:val="00A05DDA"/>
    <w:rsid w:val="00A45F84"/>
    <w:rsid w:val="00A601F2"/>
    <w:rsid w:val="00A74E57"/>
    <w:rsid w:val="00AC48DF"/>
    <w:rsid w:val="00B81A43"/>
    <w:rsid w:val="00B86AF5"/>
    <w:rsid w:val="00BA68AD"/>
    <w:rsid w:val="00BE0449"/>
    <w:rsid w:val="00C06848"/>
    <w:rsid w:val="00C6419B"/>
    <w:rsid w:val="00C9292C"/>
    <w:rsid w:val="00CC0A33"/>
    <w:rsid w:val="00CC34C2"/>
    <w:rsid w:val="00D03BB5"/>
    <w:rsid w:val="00D26279"/>
    <w:rsid w:val="00D4344D"/>
    <w:rsid w:val="00D6378D"/>
    <w:rsid w:val="00D71602"/>
    <w:rsid w:val="00D908E0"/>
    <w:rsid w:val="00DA531C"/>
    <w:rsid w:val="00DB09E0"/>
    <w:rsid w:val="00DC06E1"/>
    <w:rsid w:val="00DE5FA7"/>
    <w:rsid w:val="00E36531"/>
    <w:rsid w:val="00E63594"/>
    <w:rsid w:val="00E8020D"/>
    <w:rsid w:val="00E94439"/>
    <w:rsid w:val="00EC6C8B"/>
    <w:rsid w:val="00ED1DBA"/>
    <w:rsid w:val="00EF2512"/>
    <w:rsid w:val="00F31584"/>
    <w:rsid w:val="00F53415"/>
    <w:rsid w:val="00F53DC1"/>
    <w:rsid w:val="00F940B7"/>
    <w:rsid w:val="00FD18EF"/>
    <w:rsid w:val="00FE5188"/>
    <w:rsid w:val="00FF5950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659B4B"/>
  <w15:docId w15:val="{AC4E3D69-1F47-4605-9665-231AB7A5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DC1"/>
    <w:pPr>
      <w:spacing w:after="120" w:line="320" w:lineRule="atLeast"/>
      <w:jc w:val="both"/>
    </w:pPr>
    <w:rPr>
      <w:rFonts w:ascii="Open Sans" w:hAnsi="Open Sans" w:cs="Open Sans"/>
      <w:color w:val="00000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10CEB"/>
    <w:pPr>
      <w:keepNext/>
      <w:pBdr>
        <w:bottom w:val="single" w:sz="8" w:space="1" w:color="64003C"/>
      </w:pBdr>
      <w:spacing w:before="240"/>
      <w:jc w:val="center"/>
      <w:outlineLvl w:val="0"/>
    </w:pPr>
    <w:rPr>
      <w:rFonts w:ascii="Calibri Light" w:hAnsi="Calibri Light" w:cs="Times New Roman"/>
      <w:bCs/>
      <w:color w:val="64003C"/>
      <w:kern w:val="32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next w:val="Normal"/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uiPriority w:val="59"/>
    <w:rsid w:val="00021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A74E57"/>
    <w:rPr>
      <w:rFonts w:ascii="Verdana" w:hAnsi="Verdana" w:cs="Consolas"/>
      <w:sz w:val="24"/>
      <w:szCs w:val="21"/>
    </w:rPr>
  </w:style>
  <w:style w:type="character" w:customStyle="1" w:styleId="TextebrutCar">
    <w:name w:val="Texte brut Car"/>
    <w:link w:val="Textebrut"/>
    <w:uiPriority w:val="99"/>
    <w:rsid w:val="00A74E57"/>
    <w:rPr>
      <w:rFonts w:ascii="Verdana" w:hAnsi="Verdana" w:cs="Consolas"/>
      <w:sz w:val="24"/>
      <w:szCs w:val="21"/>
    </w:rPr>
  </w:style>
  <w:style w:type="character" w:styleId="lev">
    <w:name w:val="Strong"/>
    <w:uiPriority w:val="22"/>
    <w:qFormat/>
    <w:rsid w:val="00DC06E1"/>
    <w:rPr>
      <w:b/>
      <w:bCs/>
    </w:rPr>
  </w:style>
  <w:style w:type="character" w:customStyle="1" w:styleId="Titre1Car">
    <w:name w:val="Titre 1 Car"/>
    <w:link w:val="Titre1"/>
    <w:uiPriority w:val="9"/>
    <w:rsid w:val="00010CEB"/>
    <w:rPr>
      <w:rFonts w:ascii="Calibri Light" w:eastAsia="Times New Roman" w:hAnsi="Calibri Light" w:cs="Times New Roman"/>
      <w:bCs/>
      <w:color w:val="64003C"/>
      <w:kern w:val="32"/>
      <w:sz w:val="40"/>
      <w:szCs w:val="32"/>
    </w:rPr>
  </w:style>
  <w:style w:type="paragraph" w:styleId="Paragraphedeliste">
    <w:name w:val="List Paragraph"/>
    <w:basedOn w:val="Textebrut"/>
    <w:uiPriority w:val="34"/>
    <w:qFormat/>
    <w:rsid w:val="00010CEB"/>
    <w:pPr>
      <w:numPr>
        <w:numId w:val="7"/>
      </w:numPr>
      <w:spacing w:after="0"/>
      <w:ind w:left="714" w:hanging="357"/>
    </w:pPr>
    <w:rPr>
      <w:rFonts w:ascii="Open Sans" w:hAnsi="Open Sans" w:cs="Open Sans"/>
      <w:sz w:val="20"/>
      <w:szCs w:val="20"/>
    </w:rPr>
  </w:style>
  <w:style w:type="paragraph" w:styleId="Titre">
    <w:name w:val="Title"/>
    <w:basedOn w:val="Textebrut"/>
    <w:next w:val="Normal"/>
    <w:link w:val="TitreCar"/>
    <w:uiPriority w:val="10"/>
    <w:qFormat/>
    <w:rsid w:val="00010CEB"/>
    <w:rPr>
      <w:rFonts w:ascii="Open Sans" w:hAnsi="Open Sans" w:cs="Open Sans"/>
      <w:b/>
    </w:rPr>
  </w:style>
  <w:style w:type="character" w:customStyle="1" w:styleId="TitreCar">
    <w:name w:val="Titre Car"/>
    <w:link w:val="Titre"/>
    <w:uiPriority w:val="10"/>
    <w:rsid w:val="00010CEB"/>
    <w:rPr>
      <w:rFonts w:ascii="Open Sans" w:hAnsi="Open Sans" w:cs="Open Sans"/>
      <w:b/>
      <w:color w:val="000000"/>
      <w:sz w:val="24"/>
      <w:szCs w:val="2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20E68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Sous-titreCar">
    <w:name w:val="Sous-titre Car"/>
    <w:link w:val="Sous-titre"/>
    <w:uiPriority w:val="11"/>
    <w:rsid w:val="00020E68"/>
    <w:rPr>
      <w:rFonts w:ascii="Calibri Light" w:eastAsia="Times New Roman" w:hAnsi="Calibri Light" w:cs="Times New Roman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F53DC1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5B2802"/>
    <w:rPr>
      <w:color w:val="954F72"/>
      <w:u w:val="single"/>
    </w:rPr>
  </w:style>
  <w:style w:type="character" w:customStyle="1" w:styleId="PieddepageCar">
    <w:name w:val="Pied de page Car"/>
    <w:basedOn w:val="Policepardfaut"/>
    <w:link w:val="Pieddepage"/>
    <w:rsid w:val="00C9292C"/>
    <w:rPr>
      <w:rFonts w:ascii="Open Sans" w:hAnsi="Open Sans" w:cs="Open Sans"/>
      <w:color w:val="00000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414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e-paris-saclay.fr/fr/doctorat/documents-de-reference/inscription-reinscriptio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Texte.do?cidTexte=JORFTEXT000032587086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iversite-paris-saclay.fr/fr/la-composition-du-jury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HeiTuzi</dc:creator>
  <cp:keywords/>
  <cp:lastModifiedBy>Alexandre Goulet</cp:lastModifiedBy>
  <cp:revision>3</cp:revision>
  <cp:lastPrinted>2014-07-11T10:11:00Z</cp:lastPrinted>
  <dcterms:created xsi:type="dcterms:W3CDTF">2020-01-09T22:10:00Z</dcterms:created>
  <dcterms:modified xsi:type="dcterms:W3CDTF">2021-05-10T15:15:00Z</dcterms:modified>
</cp:coreProperties>
</file>