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3FA629" w14:textId="00ACE600" w:rsidR="00D0418B" w:rsidRDefault="006E69F3" w:rsidP="005003D7">
      <w:pPr>
        <w:pStyle w:val="Titre"/>
      </w:pPr>
      <w:r>
        <w:t>Procédure</w:t>
      </w:r>
      <w:r w:rsidR="00BC3136" w:rsidRPr="00D0418B">
        <w:t xml:space="preserve"> </w:t>
      </w:r>
      <w:r>
        <w:t xml:space="preserve">de </w:t>
      </w:r>
      <w:r w:rsidR="00502CB6">
        <w:t xml:space="preserve">dérogation à la condition de diplôme </w:t>
      </w:r>
      <w:r w:rsidR="003438C9">
        <w:t xml:space="preserve">nécessaire </w:t>
      </w:r>
      <w:r w:rsidR="00D82A97">
        <w:t xml:space="preserve">pour </w:t>
      </w:r>
      <w:r w:rsidR="00502CB6">
        <w:t>l’inscription</w:t>
      </w:r>
      <w:r w:rsidR="00254AF4">
        <w:t xml:space="preserve"> en </w:t>
      </w:r>
      <w:r w:rsidR="00D82A97">
        <w:t>doctorat</w:t>
      </w:r>
      <w:r w:rsidR="00E03A59">
        <w:t>.</w:t>
      </w:r>
    </w:p>
    <w:p w14:paraId="787D8C5B" w14:textId="1F334110" w:rsidR="00037EFD" w:rsidRPr="00037EFD" w:rsidRDefault="00037EFD" w:rsidP="00037EFD">
      <w:pPr>
        <w:pStyle w:val="Sous-titre"/>
      </w:pPr>
      <w:r>
        <w:t>Version : Conseil du collège doctoral du 5 Juin 2015</w:t>
      </w:r>
    </w:p>
    <w:p w14:paraId="1BD65E7E" w14:textId="77777777" w:rsidR="00BC3136" w:rsidRPr="00D0418B" w:rsidRDefault="00BC3136" w:rsidP="005003D7">
      <w:pPr>
        <w:pStyle w:val="Titre1"/>
      </w:pPr>
      <w:r w:rsidRPr="00D0418B">
        <w:t>Préambule</w:t>
      </w:r>
    </w:p>
    <w:p w14:paraId="09F3DB52" w14:textId="74B09567" w:rsidR="00A819FE" w:rsidRPr="005003D7" w:rsidRDefault="00A819FE" w:rsidP="005003D7">
      <w:r w:rsidRPr="005003D7">
        <w:t xml:space="preserve">L’arrêté du 7 août 2006 relatif à la </w:t>
      </w:r>
      <w:r w:rsidR="000724FE" w:rsidRPr="005003D7">
        <w:t>formation doctorale précise dans son article 14,</w:t>
      </w:r>
      <w:r w:rsidRPr="005003D7">
        <w:t xml:space="preserve"> les c</w:t>
      </w:r>
      <w:r w:rsidR="000724FE" w:rsidRPr="005003D7">
        <w:t>onditions à remplir pour s’inscrire en</w:t>
      </w:r>
      <w:r w:rsidRPr="005003D7">
        <w:t xml:space="preserve"> thèse :</w:t>
      </w:r>
    </w:p>
    <w:p w14:paraId="3E05B533" w14:textId="750A42E9" w:rsidR="000724FE" w:rsidRPr="00294515" w:rsidRDefault="00A819FE" w:rsidP="005003D7">
      <w:pPr>
        <w:rPr>
          <w:i/>
        </w:rPr>
      </w:pPr>
      <w:r w:rsidRPr="00294515">
        <w:rPr>
          <w:i/>
        </w:rPr>
        <w:t>« </w:t>
      </w:r>
      <w:r w:rsidR="000724FE" w:rsidRPr="00294515">
        <w:rPr>
          <w:i/>
        </w:rPr>
        <w:t>Pour être inscrit en doctorat, le candidat doit être titulaire d’un diplôme national de master ou d’un autre diplôme conférant le grade de master, à l’issue d’un parcours de formation établis</w:t>
      </w:r>
      <w:r w:rsidR="00D82A97" w:rsidRPr="00294515">
        <w:rPr>
          <w:i/>
        </w:rPr>
        <w:t>sant son aptitude à la recherche</w:t>
      </w:r>
      <w:r w:rsidR="000724FE" w:rsidRPr="00294515">
        <w:rPr>
          <w:i/>
        </w:rPr>
        <w:t>.</w:t>
      </w:r>
    </w:p>
    <w:p w14:paraId="337DD46D" w14:textId="1C775428" w:rsidR="000724FE" w:rsidRPr="005003D7" w:rsidRDefault="000724FE" w:rsidP="005003D7">
      <w:r w:rsidRPr="00294515">
        <w:rPr>
          <w:i/>
        </w:rPr>
        <w:t>Si cette condition de diplôme n’est pas remplie, le chef d’établissement peut, par dérogation et sur proposition du conseil de l’école doctorale, inscrire en doctorat des étudiants ayant effectué à l’étranger des études d’un niveau équivalent ou bénéficiant de la validation des acquis prévue à l’article L. 613-5 du code de l’éducation. La liste des bénéficiaires de dérogation est présentée chaque année au conseil de l’école doctorale et au conseil scientifique. »</w:t>
      </w:r>
    </w:p>
    <w:p w14:paraId="66F6678D" w14:textId="3501AA90" w:rsidR="00B67BDB" w:rsidRPr="00294515" w:rsidRDefault="00B67BDB" w:rsidP="005003D7">
      <w:pPr>
        <w:rPr>
          <w:i/>
        </w:rPr>
      </w:pPr>
      <w:r w:rsidRPr="005003D7">
        <w:t xml:space="preserve">L’article L. 613-5 du code de l’éducation précise que </w:t>
      </w:r>
      <w:r w:rsidRPr="00294515">
        <w:rPr>
          <w:i/>
        </w:rPr>
        <w:t>« Les études, les expériences professionnelles, les acquis personnels peuvent être validés, dans des conditions définies par décret, en vue de l'accès aux différents niveaux de l'enseignement supérieur. »</w:t>
      </w:r>
    </w:p>
    <w:p w14:paraId="2E9959C2" w14:textId="71167EFB" w:rsidR="00227E09" w:rsidRDefault="00227E09" w:rsidP="005003D7">
      <w:r w:rsidRPr="00702420">
        <w:t xml:space="preserve">La demande de </w:t>
      </w:r>
      <w:r>
        <w:t>dérogation</w:t>
      </w:r>
      <w:r w:rsidRPr="00702420">
        <w:t xml:space="preserve"> ne peut être présentée que par un candidat </w:t>
      </w:r>
      <w:r>
        <w:t xml:space="preserve">ayant été jugé </w:t>
      </w:r>
      <w:r w:rsidR="000B2295">
        <w:t xml:space="preserve">par l’école doctorale </w:t>
      </w:r>
      <w:r w:rsidR="0043741B">
        <w:rPr>
          <w:b/>
        </w:rPr>
        <w:t>qualifié pour</w:t>
      </w:r>
      <w:r w:rsidRPr="000B2295">
        <w:rPr>
          <w:b/>
        </w:rPr>
        <w:t xml:space="preserve"> mener à bien </w:t>
      </w:r>
      <w:r w:rsidR="0043741B">
        <w:rPr>
          <w:b/>
        </w:rPr>
        <w:t>le</w:t>
      </w:r>
      <w:r w:rsidRPr="000B2295">
        <w:rPr>
          <w:b/>
        </w:rPr>
        <w:t xml:space="preserve"> projet doctoral</w:t>
      </w:r>
      <w:r w:rsidR="005267B5">
        <w:t xml:space="preserve">, son </w:t>
      </w:r>
      <w:r w:rsidR="005267B5" w:rsidRPr="005267B5">
        <w:rPr>
          <w:rFonts w:hint="eastAsia"/>
        </w:rPr>
        <w:t>aptitude à la recherche</w:t>
      </w:r>
      <w:r w:rsidR="005267B5">
        <w:t xml:space="preserve"> a déjà été évaluée </w:t>
      </w:r>
      <w:r w:rsidR="0043741B">
        <w:t xml:space="preserve">par la commission d’admission </w:t>
      </w:r>
      <w:r w:rsidR="005267B5">
        <w:t xml:space="preserve">et considérée comme permettant l’inscription en doctorat. </w:t>
      </w:r>
    </w:p>
    <w:p w14:paraId="2DE65A21" w14:textId="77777777" w:rsidR="00AC57D9" w:rsidRDefault="000E27F9" w:rsidP="005003D7">
      <w:r w:rsidRPr="000E27F9">
        <w:t xml:space="preserve">Tous les étudiants titulaires du grade de Master peuvent se porter candidat à une inscription en thèse de doctorat, qu'ils aient obtenu un diplôme </w:t>
      </w:r>
      <w:r w:rsidR="00AC57D9">
        <w:t xml:space="preserve">national ou </w:t>
      </w:r>
      <w:r w:rsidR="00AC57D9">
        <w:lastRenderedPageBreak/>
        <w:t xml:space="preserve">européen </w:t>
      </w:r>
      <w:r w:rsidRPr="000E27F9">
        <w:t xml:space="preserve">de master, ou qu'ils soient titulaires d'un titre d'ingénieur ou un diplôme d'école supérieure de commerce </w:t>
      </w:r>
      <w:r w:rsidRPr="00E03A59">
        <w:rPr>
          <w:b/>
        </w:rPr>
        <w:t>conférant le grade de Master</w:t>
      </w:r>
      <w:r w:rsidRPr="000E27F9">
        <w:t>.</w:t>
      </w:r>
      <w:r>
        <w:t xml:space="preserve"> </w:t>
      </w:r>
    </w:p>
    <w:p w14:paraId="787D05AD" w14:textId="5D3B4196" w:rsidR="00E03A59" w:rsidRDefault="00AC57D9" w:rsidP="00E03A59">
      <w:r>
        <w:t>Un</w:t>
      </w:r>
      <w:r w:rsidR="000E27F9">
        <w:t xml:space="preserve"> étudiant qui présente les pièces </w:t>
      </w:r>
      <w:r w:rsidR="000E27F9" w:rsidRPr="005003D7">
        <w:t>attestant</w:t>
      </w:r>
      <w:r w:rsidR="000E27F9">
        <w:t xml:space="preserve"> que son diplôme lui confère le grade de master</w:t>
      </w:r>
      <w:r>
        <w:t xml:space="preserve"> ou </w:t>
      </w:r>
      <w:r w:rsidR="000E27F9">
        <w:t xml:space="preserve">qu’il est titulaire </w:t>
      </w:r>
      <w:r>
        <w:t>d’un diplôme national ou européen de master</w:t>
      </w:r>
      <w:r w:rsidR="000E27F9">
        <w:t xml:space="preserve"> n’a pas besoin de demander une dérogation</w:t>
      </w:r>
      <w:r w:rsidR="00E03A59">
        <w:t xml:space="preserve"> </w:t>
      </w:r>
      <w:r w:rsidR="00E03A59" w:rsidRPr="00E03A59">
        <w:t>à la condition de diplôme nécessaire pour l’inscription en doctorat.</w:t>
      </w:r>
      <w:r w:rsidR="00E03A59">
        <w:t xml:space="preserve"> </w:t>
      </w:r>
      <w:r w:rsidR="00E03A59" w:rsidRPr="0043741B">
        <w:rPr>
          <w:b/>
        </w:rPr>
        <w:t>La vérification est possible dans le moteur de recherche formation de l’Onisep, rubrique nature du diplôme, la vérification doit être faite avant d’engager une procédure de dérogation</w:t>
      </w:r>
      <w:r w:rsidR="00E03A59">
        <w:t xml:space="preserve">. </w:t>
      </w:r>
    </w:p>
    <w:p w14:paraId="52BBC60D" w14:textId="3F92E01F" w:rsidR="00C828B1" w:rsidRDefault="00C828B1" w:rsidP="005003D7">
      <w:r>
        <w:t xml:space="preserve">La procédure de dérogation a pour objet de vérifier, lorsque les diplômes possédés par le candidat ne lui permettent pas d’accéder à la formation doctorale, </w:t>
      </w:r>
      <w:r w:rsidR="00E03A59">
        <w:t xml:space="preserve">si </w:t>
      </w:r>
      <w:r w:rsidR="00E03A59" w:rsidRPr="00C828B1">
        <w:t>les connaissances et les</w:t>
      </w:r>
      <w:r w:rsidR="00E03A59">
        <w:t xml:space="preserve"> compétences acquises par le candidat ou </w:t>
      </w:r>
      <w:r>
        <w:t>des études effectuées à l’étranger</w:t>
      </w:r>
      <w:r w:rsidR="00E03A59">
        <w:t xml:space="preserve"> peuvent être considérées comme lui conférant un niveau comparable au niveau sanctionné par le grade de master. </w:t>
      </w:r>
    </w:p>
    <w:p w14:paraId="65E796AD" w14:textId="743A7EDE" w:rsidR="00900F78" w:rsidRDefault="001D028B" w:rsidP="005003D7">
      <w:pPr>
        <w:pStyle w:val="Titre1"/>
      </w:pPr>
      <w:r>
        <w:t>Rappel des a</w:t>
      </w:r>
      <w:r w:rsidR="00900F78">
        <w:t>ttendus des formations de licence et de master</w:t>
      </w:r>
    </w:p>
    <w:p w14:paraId="1C66567B" w14:textId="41ECB467" w:rsidR="005003D7" w:rsidRDefault="001D028B" w:rsidP="005003D7">
      <w:r>
        <w:t xml:space="preserve">La licence est un diplôme national de l’enseignement supérieur qui se prépare en six semestres à l’université. La licence valide l’obtention de </w:t>
      </w:r>
      <w:r w:rsidRPr="00E03A59">
        <w:rPr>
          <w:b/>
        </w:rPr>
        <w:t>180 crédits</w:t>
      </w:r>
      <w:r>
        <w:t xml:space="preserve"> E.C.T.S. (</w:t>
      </w:r>
      <w:proofErr w:type="spellStart"/>
      <w:r w:rsidRPr="005003D7">
        <w:t>European</w:t>
      </w:r>
      <w:proofErr w:type="spellEnd"/>
      <w:r w:rsidRPr="005003D7">
        <w:t xml:space="preserve"> </w:t>
      </w:r>
      <w:proofErr w:type="spellStart"/>
      <w:r w:rsidRPr="005003D7">
        <w:t>Credits</w:t>
      </w:r>
      <w:proofErr w:type="spellEnd"/>
      <w:r w:rsidRPr="005003D7">
        <w:t xml:space="preserve"> Transfer System</w:t>
      </w:r>
      <w:r>
        <w:t xml:space="preserve">). </w:t>
      </w:r>
      <w:r w:rsidR="00900F78">
        <w:t xml:space="preserve">Le diplôme national de master, délivré au nom de l'Etat et bénéficiant de sa garantie, est obtenu après l’acquisition de </w:t>
      </w:r>
      <w:r w:rsidR="00900F78" w:rsidRPr="005003D7">
        <w:rPr>
          <w:b/>
        </w:rPr>
        <w:t>120 crédits</w:t>
      </w:r>
      <w:r w:rsidR="00900F78">
        <w:t xml:space="preserve"> capitalisables, répartis su</w:t>
      </w:r>
      <w:r w:rsidR="005003D7">
        <w:t xml:space="preserve">r 4 semestres, après la licence. </w:t>
      </w:r>
    </w:p>
    <w:p w14:paraId="69C7F4AC" w14:textId="6AD84419" w:rsidR="00900F78" w:rsidRPr="005003D7" w:rsidRDefault="00900F78" w:rsidP="005003D7">
      <w:r w:rsidRPr="005003D7">
        <w:t xml:space="preserve">La formation </w:t>
      </w:r>
      <w:r w:rsidR="005003D7" w:rsidRPr="005003D7">
        <w:t>de master doit comprendre</w:t>
      </w:r>
      <w:r w:rsidRPr="005003D7">
        <w:t xml:space="preserve"> :</w:t>
      </w:r>
    </w:p>
    <w:p w14:paraId="6E402799" w14:textId="77777777" w:rsidR="00900F78" w:rsidRPr="005003D7" w:rsidRDefault="00900F78" w:rsidP="0007380E">
      <w:pPr>
        <w:pStyle w:val="Listecouleur-Accent11"/>
      </w:pPr>
      <w:r w:rsidRPr="005003D7">
        <w:t>des enseignements théoriques, méthodologiques et appliqués et, lorsqu'elle l'exige, un ou plusieurs stages</w:t>
      </w:r>
    </w:p>
    <w:p w14:paraId="2E3BF904" w14:textId="77777777" w:rsidR="00900F78" w:rsidRPr="005003D7" w:rsidRDefault="00900F78" w:rsidP="0007380E">
      <w:pPr>
        <w:pStyle w:val="Listecouleur-Accent11"/>
      </w:pPr>
      <w:r w:rsidRPr="005003D7">
        <w:t xml:space="preserve">une </w:t>
      </w:r>
      <w:r w:rsidRPr="005003D7">
        <w:rPr>
          <w:b/>
        </w:rPr>
        <w:t>initiation à la recherche</w:t>
      </w:r>
      <w:r w:rsidRPr="005003D7">
        <w:t xml:space="preserve"> et, notamment, la </w:t>
      </w:r>
      <w:r w:rsidRPr="005003D7">
        <w:rPr>
          <w:b/>
        </w:rPr>
        <w:t>rédaction d'un mémoire</w:t>
      </w:r>
      <w:r w:rsidRPr="005003D7">
        <w:t xml:space="preserve"> ou d'autres travaux d'études personnels</w:t>
      </w:r>
    </w:p>
    <w:p w14:paraId="39682E3D" w14:textId="4D6727F7" w:rsidR="002811A9" w:rsidRDefault="005003D7" w:rsidP="0007380E">
      <w:pPr>
        <w:pStyle w:val="Listecouleur-Accent11"/>
      </w:pPr>
      <w:r>
        <w:t>l</w:t>
      </w:r>
      <w:r w:rsidR="00900F78" w:rsidRPr="005003D7">
        <w:t xml:space="preserve">e diplôme national de master ne peut être délivré qu'après validation de l'aptitude à maîtriser au moins une </w:t>
      </w:r>
      <w:r w:rsidR="00900F78" w:rsidRPr="005003D7">
        <w:rPr>
          <w:b/>
        </w:rPr>
        <w:t>langue vivante étrangère</w:t>
      </w:r>
      <w:r w:rsidR="00900F78" w:rsidRPr="005003D7">
        <w:t xml:space="preserve"> dont l’enseignement doit être inscrit dans les parcours types de formation.</w:t>
      </w:r>
    </w:p>
    <w:p w14:paraId="46901BFC" w14:textId="3A6E38DE" w:rsidR="005D1BDD" w:rsidRDefault="00E03A59" w:rsidP="005003D7">
      <w:pPr>
        <w:pStyle w:val="Titre1"/>
      </w:pPr>
      <w:r>
        <w:t>Procédure de dérogation</w:t>
      </w:r>
      <w:r w:rsidR="00D42263">
        <w:t xml:space="preserve"> à la condition de diplôme</w:t>
      </w:r>
      <w:r w:rsidR="000B2295">
        <w:t xml:space="preserve"> </w:t>
      </w:r>
    </w:p>
    <w:p w14:paraId="196DD3BA" w14:textId="43CE0655" w:rsidR="005003D7" w:rsidRDefault="00900F78" w:rsidP="002811A9">
      <w:r>
        <w:t xml:space="preserve">La procédure a pour objet d’établir </w:t>
      </w:r>
      <w:r w:rsidR="000E27F9">
        <w:t xml:space="preserve">que </w:t>
      </w:r>
      <w:r w:rsidR="00E03A59">
        <w:t>le</w:t>
      </w:r>
      <w:r w:rsidR="000E27F9">
        <w:t xml:space="preserve"> parcours de formation répond à l’ensemble des attendus d’</w:t>
      </w:r>
      <w:r w:rsidR="00E03A59">
        <w:t xml:space="preserve">une formation de master. </w:t>
      </w:r>
    </w:p>
    <w:p w14:paraId="259041EF" w14:textId="77777777" w:rsidR="000B2D15" w:rsidRDefault="00294515" w:rsidP="00294515">
      <w:r>
        <w:lastRenderedPageBreak/>
        <w:t>La procédure d’admission des doctorants précise que la candidature de chacun des doctorants retenu</w:t>
      </w:r>
      <w:r w:rsidR="00D42263">
        <w:t>s</w:t>
      </w:r>
      <w:r>
        <w:t xml:space="preserve"> pour une inscription </w:t>
      </w:r>
      <w:r w:rsidR="00D42263">
        <w:t xml:space="preserve">en doctorat </w:t>
      </w:r>
      <w:r>
        <w:t xml:space="preserve">aura fait l’objet d’un examen approfondi </w:t>
      </w:r>
      <w:r w:rsidR="00D42263">
        <w:t>de son</w:t>
      </w:r>
      <w:r>
        <w:t xml:space="preserve"> dossier et d’une audition ou d</w:t>
      </w:r>
      <w:r w:rsidR="00D42263">
        <w:t xml:space="preserve">’un entretien. </w:t>
      </w:r>
    </w:p>
    <w:p w14:paraId="4EB3DFB6" w14:textId="3C3088EA" w:rsidR="000B2D15" w:rsidRPr="000B2D15" w:rsidRDefault="000B2D15" w:rsidP="00294515">
      <w:pPr>
        <w:rPr>
          <w:i/>
        </w:rPr>
      </w:pPr>
      <w:r>
        <w:rPr>
          <w:i/>
        </w:rPr>
        <w:t>Le</w:t>
      </w:r>
      <w:r w:rsidRPr="000B2D15">
        <w:rPr>
          <w:i/>
        </w:rPr>
        <w:t xml:space="preserve"> conseil de l’école doctorale se prononce sur </w:t>
      </w:r>
      <w:r>
        <w:rPr>
          <w:i/>
        </w:rPr>
        <w:t xml:space="preserve">les modalités d’organisation </w:t>
      </w:r>
      <w:r w:rsidRPr="000B2D15">
        <w:rPr>
          <w:i/>
        </w:rPr>
        <w:t>du ou des concours (date et composition des Jurys</w:t>
      </w:r>
      <w:r>
        <w:rPr>
          <w:i/>
        </w:rPr>
        <w:t xml:space="preserve"> par exemple</w:t>
      </w:r>
      <w:r w:rsidRPr="000B2D15">
        <w:rPr>
          <w:i/>
        </w:rPr>
        <w:t xml:space="preserve">) et se prononce également sur </w:t>
      </w:r>
      <w:r>
        <w:rPr>
          <w:i/>
        </w:rPr>
        <w:t>les modalités d</w:t>
      </w:r>
      <w:r w:rsidRPr="000B2D15">
        <w:rPr>
          <w:i/>
        </w:rPr>
        <w:t xml:space="preserve">’examen des demandes de qualification (candidature hors concours). </w:t>
      </w:r>
    </w:p>
    <w:p w14:paraId="2BB57127" w14:textId="6786484B" w:rsidR="00294515" w:rsidRDefault="00D42263" w:rsidP="00294515">
      <w:r>
        <w:t xml:space="preserve">Cet examen </w:t>
      </w:r>
      <w:r w:rsidR="000B2D15">
        <w:t xml:space="preserve">de chaque candidature </w:t>
      </w:r>
      <w:r>
        <w:t xml:space="preserve">permet également de </w:t>
      </w:r>
      <w:r w:rsidR="00294515">
        <w:t>juger des aptitudes à la recherche du candidat</w:t>
      </w:r>
      <w:r>
        <w:t>, de vérifier l</w:t>
      </w:r>
      <w:r w:rsidRPr="00D42263">
        <w:rPr>
          <w:rFonts w:hint="eastAsia"/>
        </w:rPr>
        <w:t xml:space="preserve">es enseignements théoriques, méthodologiques et appliqués </w:t>
      </w:r>
      <w:r>
        <w:t xml:space="preserve">qu’il a suivi </w:t>
      </w:r>
      <w:r w:rsidR="00294515">
        <w:t xml:space="preserve">et de </w:t>
      </w:r>
      <w:r>
        <w:t xml:space="preserve">s’assurer de </w:t>
      </w:r>
      <w:r w:rsidR="00294515">
        <w:t xml:space="preserve">ses aptitudes linguistiques. </w:t>
      </w:r>
      <w:r>
        <w:rPr>
          <w:rFonts w:hint="eastAsia"/>
        </w:rPr>
        <w:t>C</w:t>
      </w:r>
      <w:r>
        <w:t>ela permet d’établir si une dérogation à la condition de diplôme requise pour l’inscription en doctorat peut être accordée.</w:t>
      </w:r>
    </w:p>
    <w:p w14:paraId="17AC1B4A" w14:textId="01E40652" w:rsidR="00D42263" w:rsidRDefault="00D42263" w:rsidP="00D42263">
      <w:r>
        <w:t>Lorsque le candidat ne dispose pas d’un diplôme de master ou d’un autre diplôme lui conférant le grade de master, alors l’avis sur la candidature en doctorat devra comporter un bref paragraphe portant sur la dérogation à la condition de diplôme</w:t>
      </w:r>
      <w:r w:rsidR="000B2D15">
        <w:t>, (afin de ne pas avoir à organiser une commission spécifique)</w:t>
      </w:r>
      <w:r>
        <w:t>.</w:t>
      </w:r>
    </w:p>
    <w:p w14:paraId="409FAB1E" w14:textId="77777777" w:rsidR="00D42263" w:rsidRDefault="00D42263" w:rsidP="00D42263">
      <w:r>
        <w:t xml:space="preserve">Concernant l’aptitude à maîtriser au moins une langue vivante étrangère l’avis doit préciser impérativement de quelle manière celle-ci a été évaluée par la commission. </w:t>
      </w:r>
    </w:p>
    <w:p w14:paraId="41CAAF19" w14:textId="6C6DAA17" w:rsidR="00D42263" w:rsidRDefault="00D42263" w:rsidP="00294515">
      <w:r>
        <w:t>En cas d’avis favorable, la commission pourra préciser à l’école doctorale s’il est utile ou nécessaire d’offrir au candidat des cours de langues (en anglais ou en français) au début de son séjour en France.</w:t>
      </w:r>
    </w:p>
    <w:p w14:paraId="2EFF66B9" w14:textId="3EB8C8F2" w:rsidR="00E127FD" w:rsidRDefault="00E127FD" w:rsidP="00B42243">
      <w:pPr>
        <w:pStyle w:val="Titre1"/>
      </w:pPr>
      <w:r>
        <w:t>Composition de la commission</w:t>
      </w:r>
    </w:p>
    <w:p w14:paraId="6B564324" w14:textId="23D33921" w:rsidR="00294515" w:rsidRDefault="0007380E" w:rsidP="00D42263">
      <w:r w:rsidRPr="00B42243">
        <w:t>La comm</w:t>
      </w:r>
      <w:r w:rsidR="006213F3" w:rsidRPr="00B42243">
        <w:t>ission chargée d’examiner le dossier</w:t>
      </w:r>
      <w:r w:rsidR="002331CE" w:rsidRPr="00B42243">
        <w:t xml:space="preserve"> de demande de dérogation </w:t>
      </w:r>
      <w:r w:rsidR="00AC4F01" w:rsidRPr="00B42243">
        <w:t>à la condition de diplôme d</w:t>
      </w:r>
      <w:r w:rsidR="00D42263" w:rsidRPr="00B42243">
        <w:t xml:space="preserve">oit </w:t>
      </w:r>
      <w:r w:rsidR="00294515" w:rsidRPr="00B42243">
        <w:t>comprend</w:t>
      </w:r>
      <w:r w:rsidR="00D42263" w:rsidRPr="00B42243">
        <w:t>re</w:t>
      </w:r>
      <w:r w:rsidR="00294515" w:rsidRPr="00B42243">
        <w:t xml:space="preserve"> </w:t>
      </w:r>
      <w:r w:rsidR="00294515" w:rsidRPr="00B42243">
        <w:rPr>
          <w:b/>
        </w:rPr>
        <w:t xml:space="preserve">au minimum deux membres HDR </w:t>
      </w:r>
      <w:r w:rsidR="00D42263" w:rsidRPr="00B42243">
        <w:rPr>
          <w:b/>
        </w:rPr>
        <w:t>extérieurs à l’équipe d’encadrement du doctorant</w:t>
      </w:r>
      <w:r w:rsidR="00D42263" w:rsidRPr="00B42243">
        <w:t>.</w:t>
      </w:r>
    </w:p>
    <w:p w14:paraId="43418268" w14:textId="6405275B" w:rsidR="00605829" w:rsidRPr="00B42243" w:rsidRDefault="00605829" w:rsidP="00D42263">
      <w:r>
        <w:t xml:space="preserve">Il est fortement conseillé de ne pas réunir une seconde commission et que la commission réunie pour examiner une candidature à l’admission </w:t>
      </w:r>
      <w:r w:rsidR="000B2D15">
        <w:t xml:space="preserve">en doctorat, se prononce aussi </w:t>
      </w:r>
      <w:r w:rsidR="000B2D15">
        <w:t>sur la dérogation à la condition de diplôme requise pour l’inscription en doctorat</w:t>
      </w:r>
      <w:r w:rsidR="000B2D15">
        <w:t xml:space="preserve">, </w:t>
      </w:r>
      <w:r>
        <w:t xml:space="preserve">pour les candidats pour lesquels cette dérogation est nécessaire, </w:t>
      </w:r>
      <w:r w:rsidR="000B2D15">
        <w:t xml:space="preserve">lors de </w:t>
      </w:r>
      <w:r>
        <w:t>l’examen du dossier et à l’audition</w:t>
      </w:r>
      <w:bookmarkStart w:id="0" w:name="_GoBack"/>
      <w:bookmarkEnd w:id="0"/>
      <w:r>
        <w:t xml:space="preserve"> du candidat.</w:t>
      </w:r>
    </w:p>
    <w:sectPr w:rsidR="00605829" w:rsidRPr="00B42243">
      <w:headerReference w:type="default" r:id="rId8"/>
      <w:footerReference w:type="default" r:id="rId9"/>
      <w:pgSz w:w="11906" w:h="16838"/>
      <w:pgMar w:top="2835" w:right="1134" w:bottom="2268" w:left="2268" w:header="851" w:footer="923"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05E10" w14:textId="77777777" w:rsidR="00E42A08" w:rsidRDefault="00E42A08" w:rsidP="005003D7">
      <w:r>
        <w:separator/>
      </w:r>
    </w:p>
  </w:endnote>
  <w:endnote w:type="continuationSeparator" w:id="0">
    <w:p w14:paraId="642AD91E" w14:textId="77777777" w:rsidR="00E42A08" w:rsidRDefault="00E42A08" w:rsidP="0050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68137" w14:textId="35E1752C" w:rsidR="00B3524B" w:rsidRPr="00B36405" w:rsidRDefault="00C413F8" w:rsidP="005003D7">
    <w:pPr>
      <w:pStyle w:val="Pieddepage"/>
    </w:pPr>
    <w:r>
      <w:rPr>
        <w:noProof/>
        <w:lang w:eastAsia="fr-FR"/>
      </w:rPr>
      <w:drawing>
        <wp:anchor distT="0" distB="0" distL="114935" distR="114935" simplePos="0" relativeHeight="251657728" behindDoc="0" locked="0" layoutInCell="1" allowOverlap="1" wp14:anchorId="7E82C4E4" wp14:editId="3F9E459D">
          <wp:simplePos x="0" y="0"/>
          <wp:positionH relativeFrom="column">
            <wp:posOffset>5325745</wp:posOffset>
          </wp:positionH>
          <wp:positionV relativeFrom="paragraph">
            <wp:posOffset>-85725</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524B" w:rsidRPr="00B36405">
      <w:rPr>
        <w:b/>
        <w:bCs/>
        <w:sz w:val="18"/>
        <w:szCs w:val="18"/>
      </w:rPr>
      <w:t>www.universite-paris-saclay.fr</w:t>
    </w:r>
    <w:r w:rsidR="00B3524B" w:rsidRPr="00B36405">
      <w:rPr>
        <w:b/>
        <w:bCs/>
        <w:sz w:val="18"/>
        <w:szCs w:val="18"/>
      </w:rPr>
      <w:tab/>
    </w:r>
    <w:r w:rsidR="00B3524B">
      <w:rPr>
        <w:b/>
        <w:bCs/>
        <w:sz w:val="18"/>
        <w:szCs w:val="18"/>
      </w:rPr>
      <w:t xml:space="preserve">         </w:t>
    </w:r>
    <w:r w:rsidR="00B3524B" w:rsidRPr="00B36405">
      <w:t xml:space="preserve">Espace Technologique / Immeuble </w:t>
    </w:r>
    <w:proofErr w:type="spellStart"/>
    <w:r w:rsidR="00B3524B" w:rsidRPr="00B36405">
      <w:t>Discovery</w:t>
    </w:r>
    <w:proofErr w:type="spellEnd"/>
    <w:r w:rsidR="00B3524B" w:rsidRPr="00B36405">
      <w:t xml:space="preserve"> </w:t>
    </w:r>
  </w:p>
  <w:p w14:paraId="46D7FA70" w14:textId="77777777" w:rsidR="00B3524B" w:rsidRDefault="00B3524B" w:rsidP="005003D7">
    <w:pPr>
      <w:pStyle w:val="Pieddepage"/>
    </w:pPr>
    <w:r w:rsidRPr="00B36405">
      <w:tab/>
      <w:t xml:space="preserve">Route de l’Orme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2464A" w14:textId="77777777" w:rsidR="00E42A08" w:rsidRDefault="00E42A08" w:rsidP="005003D7">
      <w:r>
        <w:separator/>
      </w:r>
    </w:p>
  </w:footnote>
  <w:footnote w:type="continuationSeparator" w:id="0">
    <w:p w14:paraId="29135BEE" w14:textId="77777777" w:rsidR="00E42A08" w:rsidRDefault="00E42A08" w:rsidP="0050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9D869" w14:textId="41FA489A" w:rsidR="00B3524B" w:rsidRDefault="00C413F8" w:rsidP="005003D7">
    <w:pPr>
      <w:pStyle w:val="En-tte"/>
    </w:pPr>
    <w:r w:rsidRPr="00EE5D2E">
      <w:rPr>
        <w:noProof/>
        <w:lang w:eastAsia="fr-FR"/>
      </w:rPr>
      <w:drawing>
        <wp:inline distT="0" distB="0" distL="0" distR="0" wp14:anchorId="081A92EA" wp14:editId="6AF7DD86">
          <wp:extent cx="1620520" cy="5441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54419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4DE"/>
    <w:multiLevelType w:val="hybridMultilevel"/>
    <w:tmpl w:val="86027CE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DD6A87"/>
    <w:multiLevelType w:val="hybridMultilevel"/>
    <w:tmpl w:val="90385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CC4789"/>
    <w:multiLevelType w:val="hybridMultilevel"/>
    <w:tmpl w:val="3A32176A"/>
    <w:lvl w:ilvl="0" w:tplc="57606480">
      <w:numFmt w:val="bullet"/>
      <w:lvlText w:val="-"/>
      <w:lvlJc w:val="left"/>
      <w:pPr>
        <w:ind w:left="720" w:hanging="360"/>
      </w:pPr>
      <w:rPr>
        <w:rFonts w:ascii="Open Sans" w:eastAsia="SimSu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B93204"/>
    <w:multiLevelType w:val="hybridMultilevel"/>
    <w:tmpl w:val="08E80CF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09134A3D"/>
    <w:multiLevelType w:val="hybridMultilevel"/>
    <w:tmpl w:val="8DD22602"/>
    <w:lvl w:ilvl="0" w:tplc="6952DB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A03214"/>
    <w:multiLevelType w:val="hybridMultilevel"/>
    <w:tmpl w:val="E006F17A"/>
    <w:lvl w:ilvl="0" w:tplc="AE4401E8">
      <w:numFmt w:val="bullet"/>
      <w:lvlText w:val="•"/>
      <w:lvlJc w:val="left"/>
      <w:pPr>
        <w:ind w:left="1077" w:hanging="360"/>
      </w:pPr>
      <w:rPr>
        <w:rFonts w:ascii="Times" w:eastAsia="Times New Roman" w:hAnsi="Times" w:cs="Time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nsid w:val="11047638"/>
    <w:multiLevelType w:val="hybridMultilevel"/>
    <w:tmpl w:val="4B4CF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7540A9"/>
    <w:multiLevelType w:val="hybridMultilevel"/>
    <w:tmpl w:val="C03C42B6"/>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6E2165B"/>
    <w:multiLevelType w:val="hybridMultilevel"/>
    <w:tmpl w:val="9F38B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0A13F6"/>
    <w:multiLevelType w:val="hybridMultilevel"/>
    <w:tmpl w:val="D066546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DE3D5F"/>
    <w:multiLevelType w:val="hybridMultilevel"/>
    <w:tmpl w:val="61427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782FE7"/>
    <w:multiLevelType w:val="hybridMultilevel"/>
    <w:tmpl w:val="8E98FBDE"/>
    <w:lvl w:ilvl="0" w:tplc="187A64A8">
      <w:start w:val="1"/>
      <w:numFmt w:val="bullet"/>
      <w:pStyle w:val="Listecouleur-Accent11"/>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20B27291"/>
    <w:multiLevelType w:val="multilevel"/>
    <w:tmpl w:val="B5E2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1B726D"/>
    <w:multiLevelType w:val="hybridMultilevel"/>
    <w:tmpl w:val="1214CB14"/>
    <w:lvl w:ilvl="0" w:tplc="123CE140">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E21343"/>
    <w:multiLevelType w:val="hybridMultilevel"/>
    <w:tmpl w:val="5DCCB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046707"/>
    <w:multiLevelType w:val="hybridMultilevel"/>
    <w:tmpl w:val="87288C7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4CA61FE"/>
    <w:multiLevelType w:val="hybridMultilevel"/>
    <w:tmpl w:val="FCF28602"/>
    <w:lvl w:ilvl="0" w:tplc="57606480">
      <w:numFmt w:val="bullet"/>
      <w:lvlText w:val="-"/>
      <w:lvlJc w:val="left"/>
      <w:pPr>
        <w:ind w:left="720" w:hanging="360"/>
      </w:pPr>
      <w:rPr>
        <w:rFonts w:ascii="Open Sans" w:eastAsia="SimSu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75032C"/>
    <w:multiLevelType w:val="hybridMultilevel"/>
    <w:tmpl w:val="AE8E294C"/>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04F62A3"/>
    <w:multiLevelType w:val="hybridMultilevel"/>
    <w:tmpl w:val="8568824C"/>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6B29BD"/>
    <w:multiLevelType w:val="hybridMultilevel"/>
    <w:tmpl w:val="C73E38CC"/>
    <w:lvl w:ilvl="0" w:tplc="57606480">
      <w:numFmt w:val="bullet"/>
      <w:lvlText w:val="-"/>
      <w:lvlJc w:val="left"/>
      <w:pPr>
        <w:ind w:left="1068" w:hanging="360"/>
      </w:pPr>
      <w:rPr>
        <w:rFonts w:ascii="Open Sans" w:eastAsia="SimSun"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497259B3"/>
    <w:multiLevelType w:val="hybridMultilevel"/>
    <w:tmpl w:val="BC4AE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923DFB"/>
    <w:multiLevelType w:val="hybridMultilevel"/>
    <w:tmpl w:val="116250B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nsid w:val="51340ABD"/>
    <w:multiLevelType w:val="hybridMultilevel"/>
    <w:tmpl w:val="3F340704"/>
    <w:lvl w:ilvl="0" w:tplc="8DEC193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6">
    <w:nsid w:val="567229DE"/>
    <w:multiLevelType w:val="multilevel"/>
    <w:tmpl w:val="B01C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202A4D"/>
    <w:multiLevelType w:val="hybridMultilevel"/>
    <w:tmpl w:val="6FB4BF66"/>
    <w:lvl w:ilvl="0" w:tplc="623283F2">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8">
    <w:nsid w:val="5E633CB9"/>
    <w:multiLevelType w:val="multilevel"/>
    <w:tmpl w:val="9B9A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8554ED0"/>
    <w:multiLevelType w:val="hybridMultilevel"/>
    <w:tmpl w:val="8B70E6B4"/>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C320DFC"/>
    <w:multiLevelType w:val="hybridMultilevel"/>
    <w:tmpl w:val="62BAF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03041B2"/>
    <w:multiLevelType w:val="hybridMultilevel"/>
    <w:tmpl w:val="081C7FB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E1560A"/>
    <w:multiLevelType w:val="multilevel"/>
    <w:tmpl w:val="FD9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0235B7"/>
    <w:multiLevelType w:val="hybridMultilevel"/>
    <w:tmpl w:val="C5E0DFD8"/>
    <w:lvl w:ilvl="0" w:tplc="040C000F">
      <w:start w:val="1"/>
      <w:numFmt w:val="decimal"/>
      <w:lvlText w:val="%1."/>
      <w:lvlJc w:val="left"/>
      <w:pPr>
        <w:ind w:left="1080" w:hanging="360"/>
      </w:pPr>
      <w:rPr>
        <w:rFont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49D0150"/>
    <w:multiLevelType w:val="hybridMultilevel"/>
    <w:tmpl w:val="8F1220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3F28FE"/>
    <w:multiLevelType w:val="multilevel"/>
    <w:tmpl w:val="B5E2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4C6FD8"/>
    <w:multiLevelType w:val="hybridMultilevel"/>
    <w:tmpl w:val="E4483E44"/>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576959"/>
    <w:multiLevelType w:val="hybridMultilevel"/>
    <w:tmpl w:val="8ACE7A44"/>
    <w:lvl w:ilvl="0" w:tplc="57606480">
      <w:numFmt w:val="bullet"/>
      <w:lvlText w:val="-"/>
      <w:lvlJc w:val="left"/>
      <w:pPr>
        <w:ind w:left="720" w:hanging="360"/>
      </w:pPr>
      <w:rPr>
        <w:rFonts w:ascii="Open Sans" w:eastAsia="SimSu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0"/>
  </w:num>
  <w:num w:numId="6">
    <w:abstractNumId w:val="29"/>
  </w:num>
  <w:num w:numId="7">
    <w:abstractNumId w:val="8"/>
  </w:num>
  <w:num w:numId="8">
    <w:abstractNumId w:val="20"/>
  </w:num>
  <w:num w:numId="9">
    <w:abstractNumId w:val="10"/>
  </w:num>
  <w:num w:numId="10">
    <w:abstractNumId w:val="31"/>
  </w:num>
  <w:num w:numId="11">
    <w:abstractNumId w:val="36"/>
  </w:num>
  <w:num w:numId="12">
    <w:abstractNumId w:val="21"/>
  </w:num>
  <w:num w:numId="13">
    <w:abstractNumId w:val="28"/>
  </w:num>
  <w:num w:numId="14">
    <w:abstractNumId w:val="2"/>
  </w:num>
  <w:num w:numId="15">
    <w:abstractNumId w:val="30"/>
  </w:num>
  <w:num w:numId="16">
    <w:abstractNumId w:val="7"/>
  </w:num>
  <w:num w:numId="17">
    <w:abstractNumId w:val="33"/>
  </w:num>
  <w:num w:numId="18">
    <w:abstractNumId w:val="12"/>
  </w:num>
  <w:num w:numId="19">
    <w:abstractNumId w:val="9"/>
  </w:num>
  <w:num w:numId="20">
    <w:abstractNumId w:val="23"/>
  </w:num>
  <w:num w:numId="21">
    <w:abstractNumId w:val="34"/>
  </w:num>
  <w:num w:numId="22">
    <w:abstractNumId w:val="26"/>
  </w:num>
  <w:num w:numId="23">
    <w:abstractNumId w:val="16"/>
  </w:num>
  <w:num w:numId="24">
    <w:abstractNumId w:val="35"/>
  </w:num>
  <w:num w:numId="25">
    <w:abstractNumId w:val="25"/>
  </w:num>
  <w:num w:numId="26">
    <w:abstractNumId w:val="6"/>
  </w:num>
  <w:num w:numId="27">
    <w:abstractNumId w:val="27"/>
  </w:num>
  <w:num w:numId="28">
    <w:abstractNumId w:val="15"/>
  </w:num>
  <w:num w:numId="29">
    <w:abstractNumId w:val="17"/>
  </w:num>
  <w:num w:numId="30">
    <w:abstractNumId w:val="32"/>
  </w:num>
  <w:num w:numId="31">
    <w:abstractNumId w:val="4"/>
  </w:num>
  <w:num w:numId="32">
    <w:abstractNumId w:val="24"/>
  </w:num>
  <w:num w:numId="33">
    <w:abstractNumId w:val="14"/>
  </w:num>
  <w:num w:numId="34">
    <w:abstractNumId w:val="19"/>
  </w:num>
  <w:num w:numId="35">
    <w:abstractNumId w:val="22"/>
  </w:num>
  <w:num w:numId="36">
    <w:abstractNumId w:val="3"/>
  </w:num>
  <w:num w:numId="37">
    <w:abstractNumId w:val="3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31"/>
    <w:rsid w:val="00003E44"/>
    <w:rsid w:val="000102B2"/>
    <w:rsid w:val="00026651"/>
    <w:rsid w:val="000320C7"/>
    <w:rsid w:val="00037EFD"/>
    <w:rsid w:val="00046529"/>
    <w:rsid w:val="000724FE"/>
    <w:rsid w:val="00072688"/>
    <w:rsid w:val="000726DD"/>
    <w:rsid w:val="0007380E"/>
    <w:rsid w:val="000B0897"/>
    <w:rsid w:val="000B2295"/>
    <w:rsid w:val="000B2D15"/>
    <w:rsid w:val="000D6096"/>
    <w:rsid w:val="000E0668"/>
    <w:rsid w:val="000E27F9"/>
    <w:rsid w:val="000E43A6"/>
    <w:rsid w:val="001000A8"/>
    <w:rsid w:val="001007D2"/>
    <w:rsid w:val="00103646"/>
    <w:rsid w:val="0011354C"/>
    <w:rsid w:val="001462C3"/>
    <w:rsid w:val="00187B22"/>
    <w:rsid w:val="0019239C"/>
    <w:rsid w:val="001A2C5B"/>
    <w:rsid w:val="001D028B"/>
    <w:rsid w:val="001D6D24"/>
    <w:rsid w:val="001D7C5A"/>
    <w:rsid w:val="001E7CDE"/>
    <w:rsid w:val="001F4389"/>
    <w:rsid w:val="0020207A"/>
    <w:rsid w:val="0021470E"/>
    <w:rsid w:val="00227E09"/>
    <w:rsid w:val="00231261"/>
    <w:rsid w:val="002331CE"/>
    <w:rsid w:val="00235517"/>
    <w:rsid w:val="0024015D"/>
    <w:rsid w:val="00242F1E"/>
    <w:rsid w:val="00243823"/>
    <w:rsid w:val="00254AF4"/>
    <w:rsid w:val="00257078"/>
    <w:rsid w:val="002642F8"/>
    <w:rsid w:val="00276215"/>
    <w:rsid w:val="00277A94"/>
    <w:rsid w:val="002811A9"/>
    <w:rsid w:val="00287A37"/>
    <w:rsid w:val="00294515"/>
    <w:rsid w:val="00296B27"/>
    <w:rsid w:val="002A73BD"/>
    <w:rsid w:val="002B49DA"/>
    <w:rsid w:val="002D10E6"/>
    <w:rsid w:val="002F14AD"/>
    <w:rsid w:val="002F2BD6"/>
    <w:rsid w:val="00312516"/>
    <w:rsid w:val="00312721"/>
    <w:rsid w:val="003438C9"/>
    <w:rsid w:val="00374D31"/>
    <w:rsid w:val="003837BE"/>
    <w:rsid w:val="003A7ED7"/>
    <w:rsid w:val="003C4B9C"/>
    <w:rsid w:val="004134DE"/>
    <w:rsid w:val="00430358"/>
    <w:rsid w:val="00431854"/>
    <w:rsid w:val="00434128"/>
    <w:rsid w:val="0043741B"/>
    <w:rsid w:val="0044456E"/>
    <w:rsid w:val="00453289"/>
    <w:rsid w:val="00461038"/>
    <w:rsid w:val="004815FA"/>
    <w:rsid w:val="0048244D"/>
    <w:rsid w:val="0049480C"/>
    <w:rsid w:val="004A4C1D"/>
    <w:rsid w:val="004A4FA8"/>
    <w:rsid w:val="004B281F"/>
    <w:rsid w:val="004F4F76"/>
    <w:rsid w:val="0050033B"/>
    <w:rsid w:val="005003D7"/>
    <w:rsid w:val="00502CB6"/>
    <w:rsid w:val="0051273C"/>
    <w:rsid w:val="005267B5"/>
    <w:rsid w:val="00533DA9"/>
    <w:rsid w:val="00536F90"/>
    <w:rsid w:val="00541BD8"/>
    <w:rsid w:val="005456BA"/>
    <w:rsid w:val="005465FF"/>
    <w:rsid w:val="005472E9"/>
    <w:rsid w:val="00554949"/>
    <w:rsid w:val="0059133E"/>
    <w:rsid w:val="005A4C40"/>
    <w:rsid w:val="005A5680"/>
    <w:rsid w:val="005B1DFE"/>
    <w:rsid w:val="005B3B67"/>
    <w:rsid w:val="005B565F"/>
    <w:rsid w:val="005D1BDD"/>
    <w:rsid w:val="005E2D4A"/>
    <w:rsid w:val="00600017"/>
    <w:rsid w:val="00605829"/>
    <w:rsid w:val="00614328"/>
    <w:rsid w:val="006213F3"/>
    <w:rsid w:val="00627D32"/>
    <w:rsid w:val="00653A5F"/>
    <w:rsid w:val="00660814"/>
    <w:rsid w:val="00666302"/>
    <w:rsid w:val="00667830"/>
    <w:rsid w:val="00680B42"/>
    <w:rsid w:val="00687731"/>
    <w:rsid w:val="006A03FB"/>
    <w:rsid w:val="006A5BE5"/>
    <w:rsid w:val="006D405E"/>
    <w:rsid w:val="006E69F3"/>
    <w:rsid w:val="006F5980"/>
    <w:rsid w:val="00702420"/>
    <w:rsid w:val="00704135"/>
    <w:rsid w:val="00717278"/>
    <w:rsid w:val="00727078"/>
    <w:rsid w:val="00734C15"/>
    <w:rsid w:val="007441F0"/>
    <w:rsid w:val="007621A6"/>
    <w:rsid w:val="00765276"/>
    <w:rsid w:val="00797F3D"/>
    <w:rsid w:val="007A57FE"/>
    <w:rsid w:val="007B42E4"/>
    <w:rsid w:val="007C1D43"/>
    <w:rsid w:val="007E528A"/>
    <w:rsid w:val="008155B2"/>
    <w:rsid w:val="00827DEC"/>
    <w:rsid w:val="008307D2"/>
    <w:rsid w:val="0085199B"/>
    <w:rsid w:val="00851EB3"/>
    <w:rsid w:val="00891927"/>
    <w:rsid w:val="008C0BE8"/>
    <w:rsid w:val="008C2E93"/>
    <w:rsid w:val="008F1989"/>
    <w:rsid w:val="00900F78"/>
    <w:rsid w:val="00905009"/>
    <w:rsid w:val="0095088C"/>
    <w:rsid w:val="009524BF"/>
    <w:rsid w:val="009629FE"/>
    <w:rsid w:val="009679A5"/>
    <w:rsid w:val="00973FBA"/>
    <w:rsid w:val="009A4FE1"/>
    <w:rsid w:val="009A718B"/>
    <w:rsid w:val="009B7642"/>
    <w:rsid w:val="009C756A"/>
    <w:rsid w:val="009D1227"/>
    <w:rsid w:val="009D53AA"/>
    <w:rsid w:val="009E4E56"/>
    <w:rsid w:val="009F0278"/>
    <w:rsid w:val="00A10928"/>
    <w:rsid w:val="00A13690"/>
    <w:rsid w:val="00A55FA9"/>
    <w:rsid w:val="00A819FE"/>
    <w:rsid w:val="00A9504E"/>
    <w:rsid w:val="00AA1021"/>
    <w:rsid w:val="00AA1290"/>
    <w:rsid w:val="00AC4F01"/>
    <w:rsid w:val="00AC57D9"/>
    <w:rsid w:val="00AD38A0"/>
    <w:rsid w:val="00AF422F"/>
    <w:rsid w:val="00B12FC3"/>
    <w:rsid w:val="00B13BE5"/>
    <w:rsid w:val="00B34895"/>
    <w:rsid w:val="00B3524B"/>
    <w:rsid w:val="00B36405"/>
    <w:rsid w:val="00B42243"/>
    <w:rsid w:val="00B60B4A"/>
    <w:rsid w:val="00B67BDB"/>
    <w:rsid w:val="00B75AEE"/>
    <w:rsid w:val="00B82F24"/>
    <w:rsid w:val="00BC3136"/>
    <w:rsid w:val="00BD4A03"/>
    <w:rsid w:val="00BD66E2"/>
    <w:rsid w:val="00BE310A"/>
    <w:rsid w:val="00BE70BA"/>
    <w:rsid w:val="00C346F3"/>
    <w:rsid w:val="00C360CC"/>
    <w:rsid w:val="00C40EB1"/>
    <w:rsid w:val="00C413F8"/>
    <w:rsid w:val="00C60B8D"/>
    <w:rsid w:val="00C828B1"/>
    <w:rsid w:val="00CA1F9D"/>
    <w:rsid w:val="00CC547E"/>
    <w:rsid w:val="00CF344A"/>
    <w:rsid w:val="00CF6748"/>
    <w:rsid w:val="00D03823"/>
    <w:rsid w:val="00D0418B"/>
    <w:rsid w:val="00D075AE"/>
    <w:rsid w:val="00D10523"/>
    <w:rsid w:val="00D106CD"/>
    <w:rsid w:val="00D339ED"/>
    <w:rsid w:val="00D418BE"/>
    <w:rsid w:val="00D42263"/>
    <w:rsid w:val="00D82A97"/>
    <w:rsid w:val="00D87B33"/>
    <w:rsid w:val="00D93850"/>
    <w:rsid w:val="00D96F31"/>
    <w:rsid w:val="00D97F2F"/>
    <w:rsid w:val="00DB6C0C"/>
    <w:rsid w:val="00DE4086"/>
    <w:rsid w:val="00DE6A3F"/>
    <w:rsid w:val="00DF2F72"/>
    <w:rsid w:val="00DF3DE4"/>
    <w:rsid w:val="00E03A59"/>
    <w:rsid w:val="00E127FD"/>
    <w:rsid w:val="00E16472"/>
    <w:rsid w:val="00E42A08"/>
    <w:rsid w:val="00E57CDB"/>
    <w:rsid w:val="00E57FB1"/>
    <w:rsid w:val="00E60AF8"/>
    <w:rsid w:val="00EA1F3D"/>
    <w:rsid w:val="00EB37E6"/>
    <w:rsid w:val="00EB626C"/>
    <w:rsid w:val="00EB6AA8"/>
    <w:rsid w:val="00ED4AEB"/>
    <w:rsid w:val="00F01E7F"/>
    <w:rsid w:val="00F02AFC"/>
    <w:rsid w:val="00F23154"/>
    <w:rsid w:val="00F24914"/>
    <w:rsid w:val="00F35F0E"/>
    <w:rsid w:val="00F45D53"/>
    <w:rsid w:val="00F7751A"/>
    <w:rsid w:val="00F91F78"/>
    <w:rsid w:val="00FB2F00"/>
    <w:rsid w:val="00FC7A10"/>
    <w:rsid w:val="00FD3649"/>
    <w:rsid w:val="00FE238B"/>
    <w:rsid w:val="00FE616A"/>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4494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03D7"/>
    <w:pPr>
      <w:suppressAutoHyphens/>
      <w:spacing w:after="200" w:line="300" w:lineRule="atLeast"/>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231261"/>
    <w:pPr>
      <w:keepNext/>
      <w:keepLines/>
      <w:spacing w:before="480"/>
      <w:outlineLvl w:val="0"/>
    </w:pPr>
    <w:rPr>
      <w:rFonts w:eastAsia="MS Gothic"/>
      <w:b/>
      <w:bCs/>
      <w:color w:val="56626A"/>
      <w:sz w:val="28"/>
      <w:szCs w:val="28"/>
    </w:rPr>
  </w:style>
  <w:style w:type="paragraph" w:styleId="Titre2">
    <w:name w:val="heading 2"/>
    <w:basedOn w:val="Normal"/>
    <w:next w:val="Normal"/>
    <w:link w:val="Titre2Car"/>
    <w:uiPriority w:val="9"/>
    <w:qFormat/>
    <w:rsid w:val="00891927"/>
    <w:pPr>
      <w:keepNext/>
      <w:keepLines/>
      <w:spacing w:before="400"/>
      <w:outlineLvl w:val="1"/>
    </w:pPr>
    <w:rPr>
      <w:rFonts w:eastAsia="MS Gothic"/>
      <w:b/>
      <w:bCs/>
      <w:color w:val="56626A"/>
      <w:sz w:val="26"/>
      <w:szCs w:val="26"/>
    </w:rPr>
  </w:style>
  <w:style w:type="paragraph" w:styleId="Titre3">
    <w:name w:val="heading 3"/>
    <w:basedOn w:val="Normal"/>
    <w:next w:val="Normal"/>
    <w:link w:val="Titre3Car"/>
    <w:uiPriority w:val="9"/>
    <w:qFormat/>
    <w:rsid w:val="00891927"/>
    <w:pPr>
      <w:keepNext/>
      <w:keepLines/>
      <w:spacing w:before="200" w:after="0"/>
      <w:outlineLvl w:val="2"/>
    </w:pPr>
    <w:rPr>
      <w:rFonts w:eastAsia="MS Gothic"/>
      <w:b/>
      <w:bCs/>
      <w:color w:val="5662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Listecouleur-Accent11">
    <w:name w:val="Liste couleur - Accent 11"/>
    <w:basedOn w:val="Paragraphedeliste"/>
    <w:uiPriority w:val="1"/>
    <w:qFormat/>
    <w:rsid w:val="005003D7"/>
    <w:pPr>
      <w:numPr>
        <w:numId w:val="33"/>
      </w:numPr>
    </w:pPr>
    <w:rPr>
      <w:rFonts w:ascii="Open Sans" w:hAnsi="Open Sans" w:cs="Open Sans"/>
      <w:sz w:val="22"/>
      <w:szCs w:val="22"/>
    </w:rPr>
  </w:style>
  <w:style w:type="character" w:customStyle="1" w:styleId="Titre1Car">
    <w:name w:val="Titre 1 Car"/>
    <w:link w:val="Titre1"/>
    <w:uiPriority w:val="9"/>
    <w:rsid w:val="00231261"/>
    <w:rPr>
      <w:rFonts w:ascii="Open Sans" w:eastAsia="MS Gothic"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cs="Times New Roman"/>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231261"/>
    <w:pPr>
      <w:pBdr>
        <w:bottom w:val="single" w:sz="8" w:space="4" w:color="63003C"/>
      </w:pBdr>
      <w:spacing w:after="300"/>
      <w:contextualSpacing/>
    </w:pPr>
    <w:rPr>
      <w:rFonts w:eastAsia="MS Gothic"/>
      <w:color w:val="63003C"/>
      <w:spacing w:val="5"/>
      <w:kern w:val="28"/>
      <w:sz w:val="52"/>
      <w:szCs w:val="52"/>
    </w:rPr>
  </w:style>
  <w:style w:type="character" w:customStyle="1" w:styleId="TitreCar">
    <w:name w:val="Titre Car"/>
    <w:link w:val="Titre"/>
    <w:uiPriority w:val="10"/>
    <w:rsid w:val="00231261"/>
    <w:rPr>
      <w:rFonts w:ascii="Open Sans" w:eastAsia="MS Gothic" w:hAnsi="Open Sans" w:cs="Open Sans"/>
      <w:color w:val="63003C"/>
      <w:spacing w:val="5"/>
      <w:kern w:val="28"/>
      <w:sz w:val="52"/>
      <w:szCs w:val="52"/>
      <w:lang w:eastAsia="ar-SA"/>
    </w:rPr>
  </w:style>
  <w:style w:type="character" w:customStyle="1" w:styleId="Titre2Car">
    <w:name w:val="Titre 2 Car"/>
    <w:link w:val="Titre2"/>
    <w:uiPriority w:val="9"/>
    <w:rsid w:val="00891927"/>
    <w:rPr>
      <w:rFonts w:ascii="Open Sans" w:eastAsia="MS Gothic" w:hAnsi="Open Sans" w:cs="Open Sans"/>
      <w:b/>
      <w:bCs/>
      <w:color w:val="56626A"/>
      <w:sz w:val="26"/>
      <w:szCs w:val="26"/>
      <w:lang w:eastAsia="ar-SA"/>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891927"/>
    <w:rPr>
      <w:rFonts w:ascii="Open Sans" w:eastAsia="MS Gothic" w:hAnsi="Open Sans" w:cs="Open Sans"/>
      <w:b/>
      <w:bCs/>
      <w:color w:val="56626A"/>
      <w:sz w:val="22"/>
      <w:szCs w:val="24"/>
      <w:lang w:eastAsia="ar-SA"/>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ausimple31">
    <w:name w:val="Tableau simple 31"/>
    <w:uiPriority w:val="19"/>
    <w:qFormat/>
    <w:rsid w:val="00D87B33"/>
    <w:rPr>
      <w:i/>
      <w:iCs/>
      <w:color w:val="808080"/>
    </w:rPr>
  </w:style>
  <w:style w:type="character" w:customStyle="1" w:styleId="Tableausimple41">
    <w:name w:val="Tableau simple 41"/>
    <w:uiPriority w:val="21"/>
    <w:qFormat/>
    <w:rsid w:val="00D87B33"/>
    <w:rPr>
      <w:b/>
      <w:bCs/>
      <w:i/>
      <w:iCs/>
      <w:color w:val="63003C"/>
    </w:rPr>
  </w:style>
  <w:style w:type="paragraph" w:customStyle="1" w:styleId="Trameclaire-Accent21">
    <w:name w:val="Trame claire - Accent 21"/>
    <w:basedOn w:val="Normal"/>
    <w:next w:val="Normal"/>
    <w:link w:val="Trameclaire-Accent2Car"/>
    <w:uiPriority w:val="30"/>
    <w:qFormat/>
    <w:rsid w:val="00CF344A"/>
    <w:pPr>
      <w:pBdr>
        <w:bottom w:val="single" w:sz="4" w:space="4" w:color="63003C"/>
      </w:pBdr>
      <w:spacing w:before="200" w:after="280"/>
      <w:ind w:left="936" w:right="936"/>
    </w:pPr>
    <w:rPr>
      <w:b/>
      <w:bCs/>
      <w:i/>
      <w:iCs/>
      <w:color w:val="63003C"/>
    </w:rPr>
  </w:style>
  <w:style w:type="character" w:customStyle="1" w:styleId="Trameclaire-Accent2Car">
    <w:name w:val="Trame claire - Accent 2 Car"/>
    <w:link w:val="Trameclaire-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semiHidden/>
    <w:unhideWhenUsed/>
    <w:rsid w:val="00B3524B"/>
    <w:pPr>
      <w:spacing w:line="240" w:lineRule="auto"/>
    </w:pPr>
    <w:rPr>
      <w:sz w:val="24"/>
    </w:rPr>
  </w:style>
  <w:style w:type="character" w:customStyle="1" w:styleId="CommentaireCar">
    <w:name w:val="Commentaire Car"/>
    <w:link w:val="Commentaire"/>
    <w:uiPriority w:val="99"/>
    <w:semiHidden/>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paragraph" w:styleId="NormalWeb">
    <w:name w:val="Normal (Web)"/>
    <w:basedOn w:val="Normal"/>
    <w:uiPriority w:val="99"/>
    <w:unhideWhenUsed/>
    <w:rsid w:val="000724FE"/>
    <w:pPr>
      <w:suppressAutoHyphens w:val="0"/>
      <w:spacing w:before="105" w:after="105" w:line="240" w:lineRule="auto"/>
      <w:jc w:val="left"/>
    </w:pPr>
    <w:rPr>
      <w:rFonts w:ascii="Arial" w:eastAsia="Times New Roman" w:hAnsi="Arial" w:cs="Arial"/>
      <w:color w:val="616263"/>
      <w:sz w:val="24"/>
      <w:lang w:eastAsia="fr-FR"/>
    </w:rPr>
  </w:style>
  <w:style w:type="character" w:styleId="AcronymeHTML">
    <w:name w:val="HTML Acronym"/>
    <w:basedOn w:val="Policepardfaut"/>
    <w:uiPriority w:val="99"/>
    <w:semiHidden/>
    <w:unhideWhenUsed/>
    <w:rsid w:val="000724FE"/>
  </w:style>
  <w:style w:type="character" w:styleId="lev">
    <w:name w:val="Strong"/>
    <w:basedOn w:val="Policepardfaut"/>
    <w:uiPriority w:val="22"/>
    <w:qFormat/>
    <w:rsid w:val="000724FE"/>
    <w:rPr>
      <w:b/>
      <w:bCs/>
    </w:rPr>
  </w:style>
  <w:style w:type="paragraph" w:styleId="Paragraphedeliste">
    <w:name w:val="List Paragraph"/>
    <w:basedOn w:val="Normal"/>
    <w:uiPriority w:val="34"/>
    <w:qFormat/>
    <w:rsid w:val="007E528A"/>
    <w:pPr>
      <w:suppressAutoHyphens w:val="0"/>
      <w:spacing w:after="0" w:line="240" w:lineRule="auto"/>
      <w:ind w:left="708"/>
      <w:jc w:val="left"/>
    </w:pPr>
    <w:rPr>
      <w:rFonts w:ascii="Times New Roman" w:eastAsia="Times New Roman" w:hAnsi="Times New Roman" w:cs="Times New Roman"/>
      <w:sz w:val="24"/>
      <w:lang w:eastAsia="fr-FR"/>
    </w:rPr>
  </w:style>
  <w:style w:type="character" w:styleId="Lienhypertextesuivivisit">
    <w:name w:val="FollowedHyperlink"/>
    <w:basedOn w:val="Policepardfaut"/>
    <w:uiPriority w:val="99"/>
    <w:semiHidden/>
    <w:unhideWhenUsed/>
    <w:rsid w:val="007E528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03D7"/>
    <w:pPr>
      <w:suppressAutoHyphens/>
      <w:spacing w:after="200" w:line="300" w:lineRule="atLeast"/>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231261"/>
    <w:pPr>
      <w:keepNext/>
      <w:keepLines/>
      <w:spacing w:before="480"/>
      <w:outlineLvl w:val="0"/>
    </w:pPr>
    <w:rPr>
      <w:rFonts w:eastAsia="MS Gothic"/>
      <w:b/>
      <w:bCs/>
      <w:color w:val="56626A"/>
      <w:sz w:val="28"/>
      <w:szCs w:val="28"/>
    </w:rPr>
  </w:style>
  <w:style w:type="paragraph" w:styleId="Titre2">
    <w:name w:val="heading 2"/>
    <w:basedOn w:val="Normal"/>
    <w:next w:val="Normal"/>
    <w:link w:val="Titre2Car"/>
    <w:uiPriority w:val="9"/>
    <w:qFormat/>
    <w:rsid w:val="00891927"/>
    <w:pPr>
      <w:keepNext/>
      <w:keepLines/>
      <w:spacing w:before="400"/>
      <w:outlineLvl w:val="1"/>
    </w:pPr>
    <w:rPr>
      <w:rFonts w:eastAsia="MS Gothic"/>
      <w:b/>
      <w:bCs/>
      <w:color w:val="56626A"/>
      <w:sz w:val="26"/>
      <w:szCs w:val="26"/>
    </w:rPr>
  </w:style>
  <w:style w:type="paragraph" w:styleId="Titre3">
    <w:name w:val="heading 3"/>
    <w:basedOn w:val="Normal"/>
    <w:next w:val="Normal"/>
    <w:link w:val="Titre3Car"/>
    <w:uiPriority w:val="9"/>
    <w:qFormat/>
    <w:rsid w:val="00891927"/>
    <w:pPr>
      <w:keepNext/>
      <w:keepLines/>
      <w:spacing w:before="200" w:after="0"/>
      <w:outlineLvl w:val="2"/>
    </w:pPr>
    <w:rPr>
      <w:rFonts w:eastAsia="MS Gothic"/>
      <w:b/>
      <w:bCs/>
      <w:color w:val="5662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Listecouleur-Accent11">
    <w:name w:val="Liste couleur - Accent 11"/>
    <w:basedOn w:val="Paragraphedeliste"/>
    <w:uiPriority w:val="1"/>
    <w:qFormat/>
    <w:rsid w:val="005003D7"/>
    <w:pPr>
      <w:numPr>
        <w:numId w:val="33"/>
      </w:numPr>
    </w:pPr>
    <w:rPr>
      <w:rFonts w:ascii="Open Sans" w:hAnsi="Open Sans" w:cs="Open Sans"/>
      <w:sz w:val="22"/>
      <w:szCs w:val="22"/>
    </w:rPr>
  </w:style>
  <w:style w:type="character" w:customStyle="1" w:styleId="Titre1Car">
    <w:name w:val="Titre 1 Car"/>
    <w:link w:val="Titre1"/>
    <w:uiPriority w:val="9"/>
    <w:rsid w:val="00231261"/>
    <w:rPr>
      <w:rFonts w:ascii="Open Sans" w:eastAsia="MS Gothic"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cs="Times New Roman"/>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231261"/>
    <w:pPr>
      <w:pBdr>
        <w:bottom w:val="single" w:sz="8" w:space="4" w:color="63003C"/>
      </w:pBdr>
      <w:spacing w:after="300"/>
      <w:contextualSpacing/>
    </w:pPr>
    <w:rPr>
      <w:rFonts w:eastAsia="MS Gothic"/>
      <w:color w:val="63003C"/>
      <w:spacing w:val="5"/>
      <w:kern w:val="28"/>
      <w:sz w:val="52"/>
      <w:szCs w:val="52"/>
    </w:rPr>
  </w:style>
  <w:style w:type="character" w:customStyle="1" w:styleId="TitreCar">
    <w:name w:val="Titre Car"/>
    <w:link w:val="Titre"/>
    <w:uiPriority w:val="10"/>
    <w:rsid w:val="00231261"/>
    <w:rPr>
      <w:rFonts w:ascii="Open Sans" w:eastAsia="MS Gothic" w:hAnsi="Open Sans" w:cs="Open Sans"/>
      <w:color w:val="63003C"/>
      <w:spacing w:val="5"/>
      <w:kern w:val="28"/>
      <w:sz w:val="52"/>
      <w:szCs w:val="52"/>
      <w:lang w:eastAsia="ar-SA"/>
    </w:rPr>
  </w:style>
  <w:style w:type="character" w:customStyle="1" w:styleId="Titre2Car">
    <w:name w:val="Titre 2 Car"/>
    <w:link w:val="Titre2"/>
    <w:uiPriority w:val="9"/>
    <w:rsid w:val="00891927"/>
    <w:rPr>
      <w:rFonts w:ascii="Open Sans" w:eastAsia="MS Gothic" w:hAnsi="Open Sans" w:cs="Open Sans"/>
      <w:b/>
      <w:bCs/>
      <w:color w:val="56626A"/>
      <w:sz w:val="26"/>
      <w:szCs w:val="26"/>
      <w:lang w:eastAsia="ar-SA"/>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891927"/>
    <w:rPr>
      <w:rFonts w:ascii="Open Sans" w:eastAsia="MS Gothic" w:hAnsi="Open Sans" w:cs="Open Sans"/>
      <w:b/>
      <w:bCs/>
      <w:color w:val="56626A"/>
      <w:sz w:val="22"/>
      <w:szCs w:val="24"/>
      <w:lang w:eastAsia="ar-SA"/>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ausimple31">
    <w:name w:val="Tableau simple 31"/>
    <w:uiPriority w:val="19"/>
    <w:qFormat/>
    <w:rsid w:val="00D87B33"/>
    <w:rPr>
      <w:i/>
      <w:iCs/>
      <w:color w:val="808080"/>
    </w:rPr>
  </w:style>
  <w:style w:type="character" w:customStyle="1" w:styleId="Tableausimple41">
    <w:name w:val="Tableau simple 41"/>
    <w:uiPriority w:val="21"/>
    <w:qFormat/>
    <w:rsid w:val="00D87B33"/>
    <w:rPr>
      <w:b/>
      <w:bCs/>
      <w:i/>
      <w:iCs/>
      <w:color w:val="63003C"/>
    </w:rPr>
  </w:style>
  <w:style w:type="paragraph" w:customStyle="1" w:styleId="Trameclaire-Accent21">
    <w:name w:val="Trame claire - Accent 21"/>
    <w:basedOn w:val="Normal"/>
    <w:next w:val="Normal"/>
    <w:link w:val="Trameclaire-Accent2Car"/>
    <w:uiPriority w:val="30"/>
    <w:qFormat/>
    <w:rsid w:val="00CF344A"/>
    <w:pPr>
      <w:pBdr>
        <w:bottom w:val="single" w:sz="4" w:space="4" w:color="63003C"/>
      </w:pBdr>
      <w:spacing w:before="200" w:after="280"/>
      <w:ind w:left="936" w:right="936"/>
    </w:pPr>
    <w:rPr>
      <w:b/>
      <w:bCs/>
      <w:i/>
      <w:iCs/>
      <w:color w:val="63003C"/>
    </w:rPr>
  </w:style>
  <w:style w:type="character" w:customStyle="1" w:styleId="Trameclaire-Accent2Car">
    <w:name w:val="Trame claire - Accent 2 Car"/>
    <w:link w:val="Trameclaire-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semiHidden/>
    <w:unhideWhenUsed/>
    <w:rsid w:val="00B3524B"/>
    <w:pPr>
      <w:spacing w:line="240" w:lineRule="auto"/>
    </w:pPr>
    <w:rPr>
      <w:sz w:val="24"/>
    </w:rPr>
  </w:style>
  <w:style w:type="character" w:customStyle="1" w:styleId="CommentaireCar">
    <w:name w:val="Commentaire Car"/>
    <w:link w:val="Commentaire"/>
    <w:uiPriority w:val="99"/>
    <w:semiHidden/>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paragraph" w:styleId="NormalWeb">
    <w:name w:val="Normal (Web)"/>
    <w:basedOn w:val="Normal"/>
    <w:uiPriority w:val="99"/>
    <w:unhideWhenUsed/>
    <w:rsid w:val="000724FE"/>
    <w:pPr>
      <w:suppressAutoHyphens w:val="0"/>
      <w:spacing w:before="105" w:after="105" w:line="240" w:lineRule="auto"/>
      <w:jc w:val="left"/>
    </w:pPr>
    <w:rPr>
      <w:rFonts w:ascii="Arial" w:eastAsia="Times New Roman" w:hAnsi="Arial" w:cs="Arial"/>
      <w:color w:val="616263"/>
      <w:sz w:val="24"/>
      <w:lang w:eastAsia="fr-FR"/>
    </w:rPr>
  </w:style>
  <w:style w:type="character" w:styleId="AcronymeHTML">
    <w:name w:val="HTML Acronym"/>
    <w:basedOn w:val="Policepardfaut"/>
    <w:uiPriority w:val="99"/>
    <w:semiHidden/>
    <w:unhideWhenUsed/>
    <w:rsid w:val="000724FE"/>
  </w:style>
  <w:style w:type="character" w:styleId="lev">
    <w:name w:val="Strong"/>
    <w:basedOn w:val="Policepardfaut"/>
    <w:uiPriority w:val="22"/>
    <w:qFormat/>
    <w:rsid w:val="000724FE"/>
    <w:rPr>
      <w:b/>
      <w:bCs/>
    </w:rPr>
  </w:style>
  <w:style w:type="paragraph" w:styleId="Paragraphedeliste">
    <w:name w:val="List Paragraph"/>
    <w:basedOn w:val="Normal"/>
    <w:uiPriority w:val="34"/>
    <w:qFormat/>
    <w:rsid w:val="007E528A"/>
    <w:pPr>
      <w:suppressAutoHyphens w:val="0"/>
      <w:spacing w:after="0" w:line="240" w:lineRule="auto"/>
      <w:ind w:left="708"/>
      <w:jc w:val="left"/>
    </w:pPr>
    <w:rPr>
      <w:rFonts w:ascii="Times New Roman" w:eastAsia="Times New Roman" w:hAnsi="Times New Roman" w:cs="Times New Roman"/>
      <w:sz w:val="24"/>
      <w:lang w:eastAsia="fr-FR"/>
    </w:rPr>
  </w:style>
  <w:style w:type="character" w:styleId="Lienhypertextesuivivisit">
    <w:name w:val="FollowedHyperlink"/>
    <w:basedOn w:val="Policepardfaut"/>
    <w:uiPriority w:val="99"/>
    <w:semiHidden/>
    <w:unhideWhenUsed/>
    <w:rsid w:val="007E5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3499">
      <w:bodyDiv w:val="1"/>
      <w:marLeft w:val="0"/>
      <w:marRight w:val="0"/>
      <w:marTop w:val="0"/>
      <w:marBottom w:val="0"/>
      <w:divBdr>
        <w:top w:val="none" w:sz="0" w:space="0" w:color="auto"/>
        <w:left w:val="none" w:sz="0" w:space="0" w:color="auto"/>
        <w:bottom w:val="none" w:sz="0" w:space="0" w:color="auto"/>
        <w:right w:val="none" w:sz="0" w:space="0" w:color="auto"/>
      </w:divBdr>
    </w:div>
    <w:div w:id="786392611">
      <w:bodyDiv w:val="1"/>
      <w:marLeft w:val="0"/>
      <w:marRight w:val="0"/>
      <w:marTop w:val="0"/>
      <w:marBottom w:val="0"/>
      <w:divBdr>
        <w:top w:val="none" w:sz="0" w:space="0" w:color="auto"/>
        <w:left w:val="none" w:sz="0" w:space="0" w:color="auto"/>
        <w:bottom w:val="none" w:sz="0" w:space="0" w:color="auto"/>
        <w:right w:val="none" w:sz="0" w:space="0" w:color="auto"/>
      </w:divBdr>
      <w:divsChild>
        <w:div w:id="842743100">
          <w:marLeft w:val="0"/>
          <w:marRight w:val="0"/>
          <w:marTop w:val="0"/>
          <w:marBottom w:val="0"/>
          <w:divBdr>
            <w:top w:val="none" w:sz="0" w:space="0" w:color="auto"/>
            <w:left w:val="none" w:sz="0" w:space="0" w:color="auto"/>
            <w:bottom w:val="none" w:sz="0" w:space="0" w:color="auto"/>
            <w:right w:val="none" w:sz="0" w:space="0" w:color="auto"/>
          </w:divBdr>
          <w:divsChild>
            <w:div w:id="1214000659">
              <w:marLeft w:val="0"/>
              <w:marRight w:val="0"/>
              <w:marTop w:val="0"/>
              <w:marBottom w:val="0"/>
              <w:divBdr>
                <w:top w:val="none" w:sz="0" w:space="0" w:color="auto"/>
                <w:left w:val="none" w:sz="0" w:space="0" w:color="auto"/>
                <w:bottom w:val="none" w:sz="0" w:space="0" w:color="auto"/>
                <w:right w:val="none" w:sz="0" w:space="0" w:color="auto"/>
              </w:divBdr>
              <w:divsChild>
                <w:div w:id="1909070314">
                  <w:marLeft w:val="0"/>
                  <w:marRight w:val="0"/>
                  <w:marTop w:val="0"/>
                  <w:marBottom w:val="0"/>
                  <w:divBdr>
                    <w:top w:val="none" w:sz="0" w:space="0" w:color="auto"/>
                    <w:left w:val="none" w:sz="0" w:space="0" w:color="auto"/>
                    <w:bottom w:val="none" w:sz="0" w:space="0" w:color="auto"/>
                    <w:right w:val="none" w:sz="0" w:space="0" w:color="auto"/>
                  </w:divBdr>
                  <w:divsChild>
                    <w:div w:id="1773624363">
                      <w:marLeft w:val="0"/>
                      <w:marRight w:val="0"/>
                      <w:marTop w:val="0"/>
                      <w:marBottom w:val="0"/>
                      <w:divBdr>
                        <w:top w:val="none" w:sz="0" w:space="0" w:color="auto"/>
                        <w:left w:val="none" w:sz="0" w:space="0" w:color="auto"/>
                        <w:bottom w:val="none" w:sz="0" w:space="0" w:color="auto"/>
                        <w:right w:val="none" w:sz="0" w:space="0" w:color="auto"/>
                      </w:divBdr>
                      <w:divsChild>
                        <w:div w:id="1028064379">
                          <w:marLeft w:val="0"/>
                          <w:marRight w:val="0"/>
                          <w:marTop w:val="0"/>
                          <w:marBottom w:val="0"/>
                          <w:divBdr>
                            <w:top w:val="none" w:sz="0" w:space="0" w:color="auto"/>
                            <w:left w:val="none" w:sz="0" w:space="0" w:color="auto"/>
                            <w:bottom w:val="none" w:sz="0" w:space="0" w:color="auto"/>
                            <w:right w:val="none" w:sz="0" w:space="0" w:color="auto"/>
                          </w:divBdr>
                          <w:divsChild>
                            <w:div w:id="617880843">
                              <w:marLeft w:val="-15000"/>
                              <w:marRight w:val="-15000"/>
                              <w:marTop w:val="0"/>
                              <w:marBottom w:val="0"/>
                              <w:divBdr>
                                <w:top w:val="none" w:sz="0" w:space="0" w:color="auto"/>
                                <w:left w:val="none" w:sz="0" w:space="0" w:color="auto"/>
                                <w:bottom w:val="none" w:sz="0" w:space="0" w:color="auto"/>
                                <w:right w:val="none" w:sz="0" w:space="0" w:color="auto"/>
                              </w:divBdr>
                              <w:divsChild>
                                <w:div w:id="1305237418">
                                  <w:marLeft w:val="0"/>
                                  <w:marRight w:val="0"/>
                                  <w:marTop w:val="0"/>
                                  <w:marBottom w:val="0"/>
                                  <w:divBdr>
                                    <w:top w:val="none" w:sz="0" w:space="0" w:color="auto"/>
                                    <w:left w:val="none" w:sz="0" w:space="0" w:color="auto"/>
                                    <w:bottom w:val="none" w:sz="0" w:space="0" w:color="auto"/>
                                    <w:right w:val="none" w:sz="0" w:space="0" w:color="auto"/>
                                  </w:divBdr>
                                  <w:divsChild>
                                    <w:div w:id="1516118154">
                                      <w:marLeft w:val="0"/>
                                      <w:marRight w:val="0"/>
                                      <w:marTop w:val="0"/>
                                      <w:marBottom w:val="0"/>
                                      <w:divBdr>
                                        <w:top w:val="none" w:sz="0" w:space="0" w:color="auto"/>
                                        <w:left w:val="none" w:sz="0" w:space="0" w:color="auto"/>
                                        <w:bottom w:val="none" w:sz="0" w:space="0" w:color="auto"/>
                                        <w:right w:val="none" w:sz="0" w:space="0" w:color="auto"/>
                                      </w:divBdr>
                                      <w:divsChild>
                                        <w:div w:id="13553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271709">
      <w:bodyDiv w:val="1"/>
      <w:marLeft w:val="0"/>
      <w:marRight w:val="0"/>
      <w:marTop w:val="0"/>
      <w:marBottom w:val="0"/>
      <w:divBdr>
        <w:top w:val="none" w:sz="0" w:space="0" w:color="auto"/>
        <w:left w:val="none" w:sz="0" w:space="0" w:color="auto"/>
        <w:bottom w:val="none" w:sz="0" w:space="0" w:color="auto"/>
        <w:right w:val="none" w:sz="0" w:space="0" w:color="auto"/>
      </w:divBdr>
      <w:divsChild>
        <w:div w:id="607929490">
          <w:marLeft w:val="0"/>
          <w:marRight w:val="0"/>
          <w:marTop w:val="0"/>
          <w:marBottom w:val="0"/>
          <w:divBdr>
            <w:top w:val="none" w:sz="0" w:space="0" w:color="auto"/>
            <w:left w:val="none" w:sz="0" w:space="0" w:color="auto"/>
            <w:bottom w:val="none" w:sz="0" w:space="0" w:color="auto"/>
            <w:right w:val="none" w:sz="0" w:space="0" w:color="auto"/>
          </w:divBdr>
          <w:divsChild>
            <w:div w:id="2027515796">
              <w:marLeft w:val="0"/>
              <w:marRight w:val="0"/>
              <w:marTop w:val="525"/>
              <w:marBottom w:val="100"/>
              <w:divBdr>
                <w:top w:val="none" w:sz="0" w:space="0" w:color="auto"/>
                <w:left w:val="none" w:sz="0" w:space="0" w:color="auto"/>
                <w:bottom w:val="none" w:sz="0" w:space="0" w:color="auto"/>
                <w:right w:val="none" w:sz="0" w:space="0" w:color="auto"/>
              </w:divBdr>
            </w:div>
          </w:divsChild>
        </w:div>
      </w:divsChild>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4984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POMMIER Sylvie</cp:lastModifiedBy>
  <cp:revision>2</cp:revision>
  <cp:lastPrinted>2014-11-16T16:47:00Z</cp:lastPrinted>
  <dcterms:created xsi:type="dcterms:W3CDTF">2015-09-25T08:01:00Z</dcterms:created>
  <dcterms:modified xsi:type="dcterms:W3CDTF">2015-09-25T08:01:00Z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