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3CAD771B" w14:textId="77777777">
      <w:pPr>
        <w:pStyle w:val="929"/>
        <w:pBdr/>
        <w:spacing/>
        <w:ind/>
        <w:jc w:val="center"/>
        <w:rPr/>
      </w:pPr>
      <w:r>
        <w:rPr>
          <w:b/>
        </w:rPr>
        <w:t xml:space="preserve">Fiche matériel et méthode</w:t>
      </w:r>
      <w:r>
        <w:t xml:space="preserve"> : </w:t>
      </w:r>
      <w:r/>
    </w:p>
    <w:p w14:paraId="65BF2C7C" w14:textId="19129F83">
      <w:pPr>
        <w:pStyle w:val="929"/>
        <w:pBdr/>
        <w:spacing w:before="0"/>
        <w:ind/>
        <w:jc w:val="center"/>
        <w:rPr/>
      </w:pPr>
      <w:r>
        <w:t xml:space="preserve">Action de transition en laboratoire de r</w:t>
      </w:r>
      <w:bookmarkStart w:id="0" w:name="_GoBack"/>
      <w:r/>
      <w:bookmarkEnd w:id="0"/>
      <w:r>
        <w:t xml:space="preserve">echerche ou son environnement</w:t>
      </w:r>
      <w:r/>
    </w:p>
    <w:p w14:paraId="1810AE30" w14:textId="561AAEDF">
      <w:pPr>
        <w:pBdr/>
        <w:spacing/>
        <w:ind/>
        <w:jc w:val="both"/>
        <w:rPr>
          <w:i/>
        </w:rPr>
      </w:pPr>
      <w:r>
        <w:rPr>
          <w:i/>
        </w:rPr>
        <w:t xml:space="preserve">Cette fiche méthodologique a pour but de faciliter la mise en place d’actions de transition dans les laboratoires de recherche du périmètre de l’Université Paris Saclay. Les actions mises en place peuvent s’étendre au-delà de ce périmètre (ex : </w:t>
      </w:r>
      <w:r>
        <w:rPr>
          <w:i/>
        </w:rPr>
        <w:t xml:space="preserve">réemploi d’un</w:t>
      </w:r>
      <w:r>
        <w:rPr>
          <w:i/>
        </w:rPr>
        <w:t xml:space="preserve"> microscope</w:t>
      </w:r>
      <w:r>
        <w:rPr>
          <w:i/>
        </w:rPr>
        <w:t xml:space="preserve"> bi-photon</w:t>
      </w:r>
      <w:r>
        <w:rPr>
          <w:i/>
        </w:rPr>
        <w:t xml:space="preserve"> </w:t>
      </w:r>
      <w:r>
        <w:rPr>
          <w:i/>
        </w:rPr>
        <w:t xml:space="preserve">du LOB par </w:t>
      </w:r>
      <w:r>
        <w:rPr>
          <w:i/>
        </w:rPr>
        <w:t xml:space="preserve">l’I2BC)</w:t>
      </w:r>
      <w:r>
        <w:rPr>
          <w:i/>
        </w:rPr>
      </w:r>
      <w:r>
        <w:rPr>
          <w:i/>
        </w:rPr>
      </w:r>
    </w:p>
    <w:p w14:paraId="5E560EF4" w14:textId="77777777"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26888C78" w14:textId="77777777">
      <w:pPr>
        <w:pBdr/>
        <w:spacing/>
        <w:ind/>
        <w:rPr/>
        <w:sectPr>
          <w:headerReference w:type="default" r:id="rId9"/>
          <w:footerReference w:type="default" r:id="rId10"/>
          <w:footnotePr/>
          <w:endnotePr/>
          <w:type w:val="nextPage"/>
          <w:pgSz w:h="16838" w:orient="portrait" w:w="11906"/>
          <w:pgMar w:top="1440" w:right="1080" w:bottom="1440" w:left="1080" w:header="708" w:footer="708" w:gutter="0"/>
          <w:cols w:num="1" w:sep="0" w:space="720" w:equalWidth="1"/>
        </w:sectPr>
      </w:pPr>
      <w:r/>
      <w:r/>
    </w:p>
    <w:p w14:paraId="5F81ABA9" w14:textId="77777777">
      <w:pPr>
        <w:pBdr/>
        <w:spacing/>
        <w:ind/>
        <w:rPr>
          <w:b/>
        </w:rPr>
      </w:pPr>
      <w:r>
        <w:rPr>
          <w:b/>
        </w:rPr>
        <w:t xml:space="preserve">Intitulé de l’action menée</w:t>
      </w:r>
      <w:r>
        <w:t xml:space="preserve"> : </w:t>
      </w:r>
      <w:r>
        <w:rPr>
          <w:b/>
        </w:rPr>
      </w:r>
      <w:r>
        <w:rPr>
          <w:b/>
        </w:rPr>
      </w:r>
    </w:p>
    <w:p w14:paraId="0CA36AF5" w14:textId="77777777">
      <w:pPr>
        <w:pBdr/>
        <w:spacing/>
        <w:ind/>
        <w:rPr/>
        <w:sectPr>
          <w:footnotePr/>
          <w:endnotePr/>
          <w:type w:val="continuous"/>
          <w:pgSz w:h="16838" w:orient="portrait" w:w="11906"/>
          <w:pgMar w:top="1440" w:right="1080" w:bottom="1440" w:left="1080" w:header="708" w:footer="708" w:gutter="0"/>
          <w:cols w:num="2" w:sep="0" w:space="708" w:equalWidth="1"/>
        </w:sectPr>
      </w:pPr>
      <w:r/>
      <w:r/>
    </w:p>
    <w:p w14:paraId="744AF671" w14:textId="77777777">
      <w:pPr>
        <w:pBdr/>
        <w:spacing/>
        <w:ind/>
        <w:rPr>
          <w:b/>
        </w:rPr>
      </w:pPr>
      <w:r>
        <w:rPr>
          <w:b/>
        </w:rPr>
        <w:t xml:space="preserve">Acronyme : </w:t>
      </w:r>
      <w:r>
        <w:rPr>
          <w:b/>
        </w:rPr>
      </w:r>
      <w:r>
        <w:rPr>
          <w:b/>
        </w:rPr>
      </w:r>
    </w:p>
    <w:p w14:paraId="7ADD4B27" w14:textId="77777777">
      <w:pPr>
        <w:pBdr/>
        <w:spacing/>
        <w:ind/>
        <w:rPr>
          <w:b/>
        </w:rPr>
      </w:pPr>
      <w:r>
        <w:rPr>
          <w:b/>
        </w:rPr>
        <w:t xml:space="preserve">Contact</w:t>
      </w:r>
      <w:r>
        <w:t xml:space="preserve"> et/ou personnes ayant mis en place l’action :</w:t>
      </w:r>
      <w:r>
        <w:rPr>
          <w:b/>
        </w:rPr>
      </w:r>
      <w:r>
        <w:rPr>
          <w:b/>
        </w:rPr>
      </w:r>
    </w:p>
    <w:p w14:paraId="573254BE" w14:textId="77F73C03">
      <w:pPr>
        <w:pBdr/>
        <w:spacing/>
        <w:ind/>
        <w:rPr/>
      </w:pPr>
      <w:r>
        <w:rPr>
          <w:b/>
        </w:rPr>
        <w:t xml:space="preserve">Catégorie(s) de l’action</w:t>
      </w:r>
      <w:r>
        <w:t xml:space="preserve"> : </w:t>
      </w:r>
      <w:r/>
    </w:p>
    <w:tbl>
      <w:tblPr>
        <w:tblStyle w:val="947"/>
        <w:jc w:val="center"/>
        <w:tblW w:w="9855" w:type="dxa"/>
        <w:tblBorders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850"/>
        <w:gridCol w:w="1134"/>
        <w:gridCol w:w="1100"/>
        <w:gridCol w:w="885"/>
        <w:gridCol w:w="1134"/>
        <w:gridCol w:w="1297"/>
        <w:gridCol w:w="722"/>
        <w:gridCol w:w="925"/>
      </w:tblGrid>
      <w:tr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675" w:type="dxa"/>
          </w:tcPr>
          <w:p w14:paraId="086D7CEB" w14:textId="5E398D2D">
            <w:pPr>
              <w:pBdr/>
              <w:spacing w:after="0" w:line="240" w:lineRule="auto"/>
              <w:ind/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 xml:space="preserve">Achats</w:t>
            </w:r>
            <w:r>
              <w:rPr>
                <w:b/>
                <w:sz w:val="16"/>
                <w:szCs w:val="16"/>
                <w:vertAlign w:val="superscript"/>
              </w:rPr>
              <w:t xml:space="preserve">1</w:t>
            </w:r>
            <w:r>
              <w:rPr>
                <w:b/>
                <w:sz w:val="16"/>
                <w:szCs w:val="16"/>
                <w:vertAlign w:val="superscript"/>
              </w:rPr>
            </w:r>
            <w:r>
              <w:rPr>
                <w:b/>
                <w:sz w:val="16"/>
                <w:szCs w:val="16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</w:tcPr>
          <w:p w14:paraId="6B5E09F4" w14:textId="77777777">
            <w:pPr>
              <w:pBdr/>
              <w:spacing w:after="0" w:line="240" w:lineRule="auto"/>
              <w:ind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Alimentation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50" w:type="dxa"/>
          </w:tcPr>
          <w:p w14:paraId="11B0B387" w14:textId="77777777">
            <w:pPr>
              <w:pBdr/>
              <w:spacing w:after="0" w:line="240" w:lineRule="auto"/>
              <w:ind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Bâtiment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</w:tcPr>
          <w:p w14:paraId="42E40C72" w14:textId="77777777">
            <w:pPr>
              <w:pBdr/>
              <w:spacing w:after="0" w:line="240" w:lineRule="auto"/>
              <w:ind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Biodiversité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00" w:type="dxa"/>
          </w:tcPr>
          <w:p w14:paraId="41BE596A" w14:textId="77777777">
            <w:pPr>
              <w:pBdr/>
              <w:spacing w:after="0" w:line="240" w:lineRule="auto"/>
              <w:ind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Communication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85" w:type="dxa"/>
          </w:tcPr>
          <w:p w14:paraId="3E7915D8" w14:textId="77777777">
            <w:pPr>
              <w:pBdr/>
              <w:spacing w:after="0" w:line="240" w:lineRule="auto"/>
              <w:ind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Formation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</w:tcPr>
          <w:p w14:paraId="07B2B39D">
            <w:pPr>
              <w:pBdr/>
              <w:spacing/>
              <w:ind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Gouvernance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297" w:type="dxa"/>
          </w:tcPr>
          <w:p w14:paraId="4647CD3F" w14:textId="77777777">
            <w:pPr>
              <w:pBdr/>
              <w:spacing w:after="0" w:line="240" w:lineRule="auto"/>
              <w:ind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Matériel informatique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22" w:type="dxa"/>
          </w:tcPr>
          <w:p w14:paraId="4B99B231" w14:textId="77777777">
            <w:pPr>
              <w:pBdr/>
              <w:spacing w:after="0" w:line="240" w:lineRule="auto"/>
              <w:ind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Mobilité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925" w:type="dxa"/>
          </w:tcPr>
          <w:p w14:paraId="6255E681" w14:textId="257777AF">
            <w:pPr>
              <w:pBdr/>
              <w:spacing w:after="0" w:line="240" w:lineRule="auto"/>
              <w:ind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Projet de recherche</w:t>
            </w:r>
            <w:r>
              <w:rPr>
                <w:b/>
                <w:sz w:val="16"/>
                <w:szCs w:val="16"/>
                <w:vertAlign w:val="superscript"/>
              </w:rPr>
              <w:t xml:space="preserve">2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</w:tr>
      <w:tr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675" w:type="dxa"/>
          </w:tcPr>
          <w:sdt>
            <w:sdtPr>
              <w15:appearance w15:val="boundingBox"/>
              <w:id w:val="1144793844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77A40EC8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  <w:b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</w:tcPr>
          <w:sdt>
            <w:sdtPr>
              <w15:appearance w15:val="boundingBox"/>
              <w:id w:val="850301799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6BD81334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  <w:b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50" w:type="dxa"/>
          </w:tcPr>
          <w:sdt>
            <w:sdtPr>
              <w15:appearance w15:val="boundingBox"/>
              <w:id w:val="784738117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5B65982B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  <w:b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</w:tcPr>
          <w:sdt>
            <w:sdtPr>
              <w15:appearance w15:val="boundingBox"/>
              <w:id w:val="1894726854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638B8136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  <w:b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00" w:type="dxa"/>
          </w:tcPr>
          <w:sdt>
            <w:sdtPr>
              <w15:appearance w15:val="boundingBox"/>
              <w:id w:val="1895672202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79E8DB6A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  <w:b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885" w:type="dxa"/>
          </w:tcPr>
          <w:sdt>
            <w:sdtPr>
              <w15:appearance w15:val="boundingBox"/>
              <w:id w:val="147595622"/>
              <w14:checkbox>
                <w14:checked w14:val="0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753679CD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134" w:type="dxa"/>
          </w:tcPr>
          <w:sdt>
            <w:sdtPr>
              <w15:appearance w15:val="boundingBox"/>
              <w:id w:val="147595622"/>
              <w14:checkbox>
                <w14:checked w14:val="0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3632405C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297" w:type="dxa"/>
          </w:tcPr>
          <w:sdt>
            <w:sdtPr>
              <w15:appearance w15:val="boundingBox"/>
              <w:id w:val="1299100181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45EB96E6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  <w:b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22" w:type="dxa"/>
          </w:tcPr>
          <w:sdt>
            <w:sdtPr>
              <w15:appearance w15:val="boundingBox"/>
              <w:id w:val="1839180716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7A08BEE8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  <w:b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925" w:type="dxa"/>
          </w:tcPr>
          <w:sdt>
            <w:sdtPr>
              <w15:appearance w15:val="boundingBox"/>
              <w:id w:val="2024607802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3C90C3D1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  <w:b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</w:tr>
    </w:tbl>
    <w:p w14:paraId="5B6DABAB" w14:textId="75669E3F">
      <w:pPr>
        <w:pBdr/>
        <w:spacing w:after="0" w:before="240"/>
        <w:ind/>
        <w:rPr>
          <w:b/>
          <w:sz w:val="16"/>
          <w:szCs w:val="16"/>
        </w:rPr>
      </w:pPr>
      <w:r>
        <w:rPr>
          <w:b/>
          <w:sz w:val="16"/>
          <w:vertAlign w:val="superscript"/>
        </w:rPr>
        <w:t xml:space="preserve">1</w:t>
      </w:r>
      <w:r>
        <w:rPr>
          <w:b/>
        </w:rPr>
        <w:t xml:space="preserve"> </w:t>
      </w:r>
      <w:r>
        <w:rPr>
          <w:b/>
          <w:sz w:val="16"/>
          <w:szCs w:val="16"/>
        </w:rPr>
        <w:t xml:space="preserve">inclu</w:t>
      </w:r>
      <w:r>
        <w:rPr>
          <w:b/>
          <w:sz w:val="16"/>
          <w:szCs w:val="16"/>
        </w:rPr>
        <w:t xml:space="preserve">t</w:t>
      </w:r>
      <w:r>
        <w:rPr>
          <w:b/>
          <w:sz w:val="16"/>
          <w:szCs w:val="16"/>
        </w:rPr>
        <w:t xml:space="preserve"> l</w:t>
      </w:r>
      <w:r>
        <w:rPr>
          <w:b/>
          <w:sz w:val="16"/>
          <w:szCs w:val="16"/>
        </w:rPr>
        <w:t xml:space="preserve">’économie circulaire</w:t>
      </w:r>
      <w:r>
        <w:rPr>
          <w:b/>
          <w:sz w:val="16"/>
          <w:szCs w:val="16"/>
        </w:rPr>
        <w:t xml:space="preserve">, </w:t>
      </w:r>
      <w:r>
        <w:rPr>
          <w:b/>
          <w:sz w:val="16"/>
          <w:szCs w:val="16"/>
        </w:rPr>
        <w:t xml:space="preserve">l’</w:t>
      </w:r>
      <w:r>
        <w:rPr>
          <w:b/>
          <w:sz w:val="16"/>
          <w:szCs w:val="16"/>
        </w:rPr>
        <w:t xml:space="preserve">analyse du cycle de vie, </w:t>
      </w:r>
      <w:r>
        <w:rPr>
          <w:b/>
          <w:sz w:val="16"/>
          <w:szCs w:val="16"/>
        </w:rPr>
        <w:t xml:space="preserve">la </w:t>
      </w:r>
      <w:r>
        <w:rPr>
          <w:b/>
          <w:sz w:val="16"/>
          <w:szCs w:val="16"/>
        </w:rPr>
        <w:t xml:space="preserve">gestion des déchets, </w:t>
      </w:r>
      <w:r>
        <w:rPr>
          <w:b/>
          <w:sz w:val="16"/>
          <w:szCs w:val="16"/>
        </w:rPr>
        <w:t xml:space="preserve">le </w:t>
      </w:r>
      <w:r>
        <w:rPr>
          <w:b/>
          <w:sz w:val="16"/>
          <w:szCs w:val="16"/>
        </w:rPr>
        <w:t xml:space="preserve">choix des prestataires, </w:t>
      </w:r>
      <w:r>
        <w:rPr>
          <w:b/>
          <w:sz w:val="16"/>
          <w:szCs w:val="16"/>
        </w:rPr>
        <w:t xml:space="preserve">le </w:t>
      </w:r>
      <w:r>
        <w:rPr>
          <w:b/>
          <w:sz w:val="16"/>
          <w:szCs w:val="16"/>
        </w:rPr>
        <w:t xml:space="preserve">réemploi</w:t>
      </w:r>
      <w:r>
        <w:rPr>
          <w:b/>
          <w:sz w:val="16"/>
          <w:szCs w:val="16"/>
        </w:rPr>
        <w:t xml:space="preserve">, </w:t>
      </w:r>
      <w:r>
        <w:rPr>
          <w:b/>
          <w:sz w:val="16"/>
          <w:szCs w:val="16"/>
        </w:rPr>
        <w:t xml:space="preserve">la </w:t>
      </w:r>
      <w:r>
        <w:rPr>
          <w:b/>
          <w:sz w:val="16"/>
          <w:szCs w:val="16"/>
        </w:rPr>
        <w:t xml:space="preserve">jouvence etc.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 w14:paraId="5E06AEE8" w14:textId="470A5AD1">
      <w:pPr>
        <w:pBdr/>
        <w:spacing w:after="0"/>
        <w:ind/>
        <w:jc w:val="both"/>
        <w:rPr>
          <w:b/>
          <w:sz w:val="16"/>
          <w:szCs w:val="16"/>
        </w:rPr>
      </w:pPr>
      <w:r>
        <w:rPr>
          <w:b/>
          <w:sz w:val="16"/>
          <w:vertAlign w:val="superscript"/>
        </w:rPr>
        <w:t xml:space="preserve">2</w:t>
      </w:r>
      <w:r>
        <w:rPr>
          <w:b/>
          <w:sz w:val="16"/>
        </w:rPr>
        <w:t xml:space="preserve"> </w:t>
      </w:r>
      <w:r>
        <w:rPr>
          <w:b/>
          <w:sz w:val="16"/>
        </w:rPr>
        <w:t xml:space="preserve">peut inclure le suivi et la </w:t>
      </w:r>
      <w:r>
        <w:rPr>
          <w:b/>
          <w:sz w:val="16"/>
        </w:rPr>
        <w:t xml:space="preserve">mitigation</w:t>
      </w:r>
      <w:r>
        <w:rPr>
          <w:b/>
          <w:sz w:val="16"/>
        </w:rPr>
        <w:t xml:space="preserve"> de l’impact environnemental avant, pendant et après le projet</w:t>
      </w:r>
      <w:r>
        <w:rPr>
          <w:b/>
        </w:rPr>
        <w:t xml:space="preserve">, </w:t>
      </w:r>
      <w:r>
        <w:rPr>
          <w:b/>
          <w:sz w:val="16"/>
        </w:rPr>
        <w:t xml:space="preserve">la réflexion sur l</w:t>
      </w:r>
      <w:r>
        <w:rPr>
          <w:b/>
          <w:sz w:val="16"/>
        </w:rPr>
        <w:t xml:space="preserve">a thématique du projet de recherche</w:t>
      </w:r>
      <w:r>
        <w:rPr>
          <w:b/>
          <w:sz w:val="16"/>
        </w:rPr>
        <w:t xml:space="preserve"> </w:t>
      </w:r>
      <w:r>
        <w:rPr>
          <w:b/>
          <w:sz w:val="16"/>
        </w:rPr>
        <w:t xml:space="preserve">etc.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 w14:paraId="711003B4" w14:textId="0DF729AE">
      <w:pPr>
        <w:pBdr/>
        <w:spacing w:before="240"/>
        <w:ind w:firstLine="708"/>
        <w:rPr>
          <w:b/>
        </w:rPr>
      </w:pPr>
      <w:r>
        <w:t xml:space="preserve">Si catégorie autre, précisez :</w:t>
      </w:r>
      <w:r>
        <w:rPr>
          <w:b/>
        </w:rPr>
      </w:r>
      <w:r>
        <w:rPr>
          <w:b/>
        </w:rPr>
      </w:r>
    </w:p>
    <w:p w14:paraId="0E6B01C3" w14:textId="77777777">
      <w:pPr>
        <w:pBdr/>
        <w:spacing w:before="240"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3A2F4293" w14:textId="77777777">
      <w:pPr>
        <w:pBdr/>
        <w:spacing/>
        <w:ind/>
        <w:rPr>
          <w:b/>
        </w:rPr>
      </w:pPr>
      <w:r>
        <w:rPr>
          <w:b/>
        </w:rPr>
        <w:t xml:space="preserve">Problématique initiale et description succincte de l’action</w:t>
      </w:r>
      <w:r>
        <w:t xml:space="preserve"> (10 lignes maximum) : </w:t>
      </w:r>
      <w:r>
        <w:rPr>
          <w:b/>
        </w:rPr>
      </w:r>
      <w:r>
        <w:rPr>
          <w:b/>
        </w:rPr>
      </w:r>
    </w:p>
    <w:tbl>
      <w:tblPr>
        <w:tblStyle w:val="947"/>
        <w:tblW w:w="9062" w:type="dxa"/>
        <w:tblBorders/>
        <w:tblLayout w:type="fixed"/>
        <w:tblLook w:val="04A0" w:firstRow="1" w:lastRow="0" w:firstColumn="1" w:lastColumn="0" w:noHBand="0" w:noVBand="1"/>
      </w:tblPr>
      <w:tblGrid>
        <w:gridCol w:w="9062"/>
      </w:tblGrid>
      <w:tr>
        <w:trPr/>
        <w:tc>
          <w:tcPr>
            <w:tcBorders/>
            <w:tcW w:w="9062" w:type="dxa"/>
          </w:tcPr>
          <w:p w14:paraId="4219C5BD" w14:textId="77777777">
            <w:pPr>
              <w:pBdr/>
              <w:spacing w:after="0" w:line="240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 w14:paraId="71C3B04F" w14:textId="77777777">
            <w:pPr>
              <w:pBdr/>
              <w:spacing w:after="0" w:line="240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 w14:paraId="7B4FBFEE" w14:textId="77777777">
            <w:pPr>
              <w:pBdr/>
              <w:spacing w:after="0" w:line="240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 w14:paraId="3D8309C4" w14:textId="77777777">
            <w:pPr>
              <w:pBdr/>
              <w:spacing w:after="0" w:line="240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 w14:paraId="671A8B3A" w14:textId="77777777">
            <w:pPr>
              <w:pBdr/>
              <w:spacing w:after="0" w:line="240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 w14:paraId="005C26E9" w14:textId="77777777">
            <w:pPr>
              <w:pBdr/>
              <w:spacing w:after="0" w:line="240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 w14:paraId="6A4D6F44" w14:textId="77777777">
            <w:pPr>
              <w:pBdr/>
              <w:spacing w:after="0" w:line="240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 w14:paraId="37B26D81" w14:textId="77777777">
            <w:pPr>
              <w:pBdr/>
              <w:spacing w:after="0" w:line="240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 w14:paraId="531FC202" w14:textId="77777777">
            <w:pPr>
              <w:pBdr/>
              <w:spacing w:after="0" w:line="240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 w14:paraId="04629FE5" w14:textId="77777777">
            <w:pPr>
              <w:pBdr/>
              <w:spacing w:after="0" w:line="240" w:lineRule="auto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 w14:paraId="5884F2B4" w14:textId="77777777"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7F5FD49B" w14:textId="77777777">
      <w:pPr>
        <w:pBdr/>
        <w:spacing/>
        <w:ind/>
        <w:rPr>
          <w:b/>
        </w:rPr>
      </w:pPr>
      <w:r>
        <w:rPr>
          <w:b/>
        </w:rPr>
        <w:t xml:space="preserve">Méthode appliquée, étape par étape</w:t>
      </w:r>
      <w:r>
        <w:t xml:space="preserve"> : </w:t>
      </w:r>
      <w:r>
        <w:rPr>
          <w:b/>
        </w:rPr>
      </w:r>
      <w:r>
        <w:rPr>
          <w:b/>
        </w:rPr>
      </w:r>
    </w:p>
    <w:p w14:paraId="1A6C29C2" w14:textId="77777777"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428ABD3C" w14:textId="77777777">
      <w:pPr>
        <w:pBdr/>
        <w:spacing/>
        <w:ind/>
        <w:rPr>
          <w:b/>
        </w:rPr>
      </w:pPr>
      <w:r>
        <w:br w:type="page" w:clear="all"/>
      </w:r>
      <w:r>
        <w:rPr>
          <w:b/>
        </w:rPr>
      </w:r>
      <w:r>
        <w:rPr>
          <w:b/>
        </w:rPr>
      </w:r>
    </w:p>
    <w:p w14:paraId="5F8A84C1" w14:textId="2C340574">
      <w:pPr>
        <w:pBdr/>
        <w:spacing/>
        <w:ind/>
        <w:rPr/>
      </w:pPr>
      <w:r>
        <w:rPr>
          <w:b/>
        </w:rPr>
        <w:t xml:space="preserve">Temps estimé </w:t>
      </w:r>
      <w:r>
        <w:t xml:space="preserve">de mise en place de l’action :</w:t>
      </w:r>
      <w:r/>
    </w:p>
    <w:p w14:paraId="62C1F4ED" w14:textId="45DE145E"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73C0460B" w14:textId="0AA03FA5">
      <w:pPr>
        <w:pBdr/>
        <w:spacing w:after="0"/>
        <w:ind/>
        <w:rPr>
          <w:b/>
        </w:rPr>
      </w:pPr>
      <w:r>
        <w:rPr>
          <w:b/>
        </w:rPr>
        <w:t xml:space="preserve">Moyens nécessaires et origine (financier, humain etc.) :</w:t>
      </w:r>
      <w:r>
        <w:rPr>
          <w:b/>
        </w:rPr>
      </w:r>
      <w:r>
        <w:rPr>
          <w:b/>
        </w:rPr>
      </w:r>
    </w:p>
    <w:p w14:paraId="40B661CD" w14:textId="3773B046">
      <w:pPr>
        <w:pBdr/>
        <w:spacing/>
        <w:ind/>
        <w:jc w:val="both"/>
        <w:rPr>
          <w:i/>
        </w:rPr>
      </w:pPr>
      <w:r>
        <w:rPr>
          <w:i/>
        </w:rPr>
        <w:t xml:space="preserve">Les moyens humains peuvent être évalués en % équivalent temps plein (ETP)</w:t>
      </w:r>
      <w:r>
        <w:rPr>
          <w:i/>
        </w:rPr>
        <w:t xml:space="preserve"> ou en jours travaillés par personne</w:t>
      </w:r>
      <w:r>
        <w:rPr>
          <w:i/>
        </w:rPr>
        <w:t xml:space="preserve">. </w:t>
      </w:r>
      <w:r>
        <w:rPr>
          <w:i/>
        </w:rPr>
        <w:t xml:space="preserve">P</w:t>
      </w:r>
      <w:r>
        <w:rPr>
          <w:i/>
        </w:rPr>
        <w:t xml:space="preserve">our les sujets techniques, </w:t>
      </w:r>
      <w:r>
        <w:rPr>
          <w:i/>
        </w:rPr>
        <w:t xml:space="preserve">précisez </w:t>
      </w:r>
      <w:r>
        <w:rPr>
          <w:i/>
        </w:rPr>
        <w:t xml:space="preserve">les compétences ou qualifications associées.</w:t>
      </w:r>
      <w:r>
        <w:rPr>
          <w:i/>
        </w:rPr>
      </w:r>
      <w:r>
        <w:rPr>
          <w:i/>
        </w:rPr>
      </w:r>
    </w:p>
    <w:p w14:paraId="66D1FFA1" w14:textId="77777777"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2148BAB4" w14:textId="77777777">
      <w:pPr>
        <w:pBdr/>
        <w:spacing/>
        <w:ind/>
        <w:rPr>
          <w:b/>
        </w:rPr>
      </w:pPr>
      <w:r>
        <w:rPr>
          <w:b/>
        </w:rPr>
        <w:t xml:space="preserve">Evaluation/Suivi </w:t>
      </w:r>
      <w:r>
        <w:t xml:space="preserve">de l’efficacité de la mesure mise en place (qualitatif et/ou quantitatif) :</w:t>
      </w:r>
      <w:r>
        <w:rPr>
          <w:b/>
        </w:rPr>
      </w:r>
      <w:r>
        <w:rPr>
          <w:b/>
        </w:rPr>
      </w:r>
    </w:p>
    <w:p w14:paraId="7E2F3E7D" w14:textId="77777777"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757D3CF7" w14:textId="77777777">
      <w:pPr>
        <w:pBdr/>
        <w:spacing/>
        <w:ind/>
        <w:rPr>
          <w:b/>
        </w:rPr>
      </w:pPr>
      <w:r>
        <w:rPr>
          <w:b/>
        </w:rPr>
        <w:t xml:space="preserve">Difficulté(s) </w:t>
      </w:r>
      <w:r>
        <w:t xml:space="preserve">rencontrée(s) et solution(s) pour les surmonter : </w:t>
      </w:r>
      <w:r>
        <w:rPr>
          <w:b/>
        </w:rPr>
      </w:r>
      <w:r>
        <w:rPr>
          <w:b/>
        </w:rPr>
      </w:r>
    </w:p>
    <w:p w14:paraId="6098BDCC" w14:textId="77777777"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5EB634DE" w14:textId="095A84B0">
      <w:pPr>
        <w:pBdr/>
        <w:spacing/>
        <w:ind/>
        <w:rPr>
          <w:b/>
        </w:rPr>
      </w:pPr>
      <w:r>
        <w:rPr>
          <w:b/>
        </w:rPr>
        <w:t xml:space="preserve">Evaluation qualitative de l’action menée</w:t>
      </w:r>
      <w:r>
        <w:t xml:space="preserve">, sur une échelle de 1 à </w:t>
      </w:r>
      <w:r>
        <w:t xml:space="preserve">4 ou </w:t>
      </w:r>
      <w:r>
        <w:t xml:space="preserve">5 : </w:t>
      </w:r>
      <w:r>
        <w:rPr>
          <w:b/>
        </w:rPr>
      </w:r>
      <w:r>
        <w:rPr>
          <w:b/>
        </w:rPr>
      </w:r>
    </w:p>
    <w:tbl>
      <w:tblPr>
        <w:tblStyle w:val="947"/>
        <w:tblInd w:w="-5" w:type="dxa"/>
        <w:tblW w:w="10259" w:type="dxa"/>
        <w:tblBorders/>
        <w:tblLayout w:type="fixed"/>
        <w:tblLook w:val="04A0" w:firstRow="1" w:lastRow="0" w:firstColumn="1" w:lastColumn="0" w:noHBand="0" w:noVBand="1"/>
      </w:tblPr>
      <w:tblGrid>
        <w:gridCol w:w="388"/>
        <w:gridCol w:w="391"/>
        <w:gridCol w:w="389"/>
        <w:gridCol w:w="391"/>
        <w:gridCol w:w="593"/>
        <w:gridCol w:w="391"/>
        <w:gridCol w:w="390"/>
        <w:gridCol w:w="392"/>
        <w:gridCol w:w="390"/>
        <w:gridCol w:w="595"/>
        <w:gridCol w:w="389"/>
        <w:gridCol w:w="392"/>
        <w:gridCol w:w="390"/>
        <w:gridCol w:w="392"/>
        <w:gridCol w:w="422"/>
        <w:gridCol w:w="418"/>
        <w:gridCol w:w="372"/>
        <w:gridCol w:w="372"/>
        <w:gridCol w:w="373"/>
        <w:gridCol w:w="467"/>
        <w:gridCol w:w="487"/>
        <w:gridCol w:w="488"/>
        <w:gridCol w:w="488"/>
        <w:gridCol w:w="488"/>
        <w:gridCol w:w="11"/>
      </w:tblGrid>
      <w:tr>
        <w:trPr>
          <w:trHeight w:val="477"/>
        </w:trPr>
        <w:tc>
          <w:tcPr>
            <w:gridSpan w:val="5"/>
            <w:tcBorders>
              <w:right w:val="single" w:color="000000" w:sz="12" w:space="0"/>
            </w:tcBorders>
            <w:tcW w:w="2152" w:type="dxa"/>
            <w:vAlign w:val="center"/>
          </w:tcPr>
          <w:p w14:paraId="0F1708DC" w14:textId="77777777">
            <w:pPr>
              <w:pBdr/>
              <w:spacing w:after="0" w:line="240" w:lineRule="auto"/>
              <w:ind/>
              <w:rPr>
                <w:b/>
              </w:rPr>
            </w:pPr>
            <w:r>
              <w:rPr>
                <w:b/>
              </w:rPr>
              <w:t xml:space="preserve">Facilité de mise en place*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5"/>
            <w:tcBorders>
              <w:left w:val="single" w:color="000000" w:sz="12" w:space="0"/>
              <w:right w:val="single" w:color="000000" w:sz="12" w:space="0"/>
            </w:tcBorders>
            <w:tcW w:w="2158" w:type="dxa"/>
            <w:vAlign w:val="center"/>
          </w:tcPr>
          <w:p w14:paraId="01BB9C18" w14:textId="77777777">
            <w:pPr>
              <w:pBdr/>
              <w:spacing w:after="0" w:line="240" w:lineRule="auto"/>
              <w:ind/>
              <w:rPr>
                <w:b/>
              </w:rPr>
            </w:pPr>
            <w:r>
              <w:rPr>
                <w:b/>
              </w:rPr>
              <w:t xml:space="preserve">Réduction de l’impact environnemental**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5"/>
            <w:tcBorders>
              <w:left w:val="single" w:color="000000" w:sz="12" w:space="0"/>
            </w:tcBorders>
            <w:tcW w:w="1985" w:type="dxa"/>
            <w:vAlign w:val="center"/>
          </w:tcPr>
          <w:p w14:paraId="155FF2BA" w14:textId="77777777">
            <w:pPr>
              <w:pBdr/>
              <w:spacing w:after="0" w:line="240" w:lineRule="auto"/>
              <w:ind/>
              <w:rPr>
                <w:b/>
              </w:rPr>
            </w:pPr>
            <w:r>
              <w:rPr>
                <w:b/>
              </w:rPr>
              <w:t xml:space="preserve">Acceptabilité***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5"/>
            <w:tcBorders>
              <w:left w:val="single" w:color="000000" w:sz="12" w:space="0"/>
            </w:tcBorders>
            <w:tcW w:w="2002" w:type="dxa"/>
            <w:vAlign w:val="center"/>
          </w:tcPr>
          <w:p w14:paraId="1CEF9148" w14:textId="77777777">
            <w:pPr>
              <w:pBdr/>
              <w:spacing w:after="0" w:line="240" w:lineRule="auto"/>
              <w:ind/>
              <w:rPr>
                <w:rFonts w:ascii="Segoe UI Symbol" w:hAnsi="Segoe UI Symbol"/>
                <w:b/>
              </w:rPr>
            </w:pPr>
            <w:r>
              <w:rPr>
                <w:b/>
              </w:rPr>
              <w:t xml:space="preserve">Action fédératrice</w:t>
            </w:r>
            <w:r>
              <w:rPr>
                <w:rFonts w:ascii="Segoe UI Symbol" w:hAnsi="Segoe UI Symbol"/>
                <w:b/>
                <w:vertAlign w:val="superscript"/>
              </w:rPr>
              <w:t xml:space="preserve">☼</w:t>
            </w:r>
            <w:r>
              <w:rPr>
                <w:rFonts w:ascii="Segoe UI Symbol" w:hAnsi="Segoe UI Symbol"/>
                <w:b/>
              </w:rPr>
            </w:r>
            <w:r>
              <w:rPr>
                <w:rFonts w:ascii="Segoe UI Symbol" w:hAnsi="Segoe UI Symbol"/>
                <w:b/>
              </w:rPr>
            </w:r>
          </w:p>
        </w:tc>
        <w:tc>
          <w:tcPr>
            <w:gridSpan w:val="5"/>
            <w:tcBorders>
              <w:left w:val="single" w:color="000000" w:sz="12" w:space="0"/>
            </w:tcBorders>
            <w:tcW w:w="1962" w:type="dxa"/>
          </w:tcPr>
          <w:p w14:paraId="0A138B8C" w14:textId="5C0C63BD">
            <w:pPr>
              <w:pBdr/>
              <w:spacing w:after="0" w:line="240" w:lineRule="auto"/>
              <w:ind/>
              <w:rPr>
                <w:b/>
              </w:rPr>
            </w:pPr>
            <w:r>
              <w:rPr>
                <w:b/>
              </w:rPr>
              <w:t xml:space="preserve">Action</w:t>
            </w:r>
            <w:r>
              <w:rPr>
                <w:b/>
              </w:rPr>
              <w:t xml:space="preserve"> ponctuelle</w:t>
            </w:r>
            <w:r>
              <w:rPr>
                <w:b/>
              </w:rPr>
              <w:t xml:space="preserve"> (1)</w:t>
            </w:r>
            <w:r>
              <w:rPr>
                <w:b/>
              </w:rPr>
              <w:t xml:space="preserve">, sur le court</w:t>
            </w:r>
            <w:r>
              <w:rPr>
                <w:b/>
              </w:rPr>
              <w:t xml:space="preserve"> (2)</w:t>
            </w:r>
            <w:r>
              <w:rPr>
                <w:b/>
              </w:rPr>
              <w:t xml:space="preserve">, moyen</w:t>
            </w:r>
            <w:r>
              <w:rPr>
                <w:b/>
              </w:rPr>
              <w:t xml:space="preserve"> (3)</w:t>
            </w:r>
            <w:r>
              <w:rPr>
                <w:b/>
              </w:rPr>
              <w:t xml:space="preserve"> ou long terme</w:t>
            </w:r>
            <w:r>
              <w:rPr>
                <w:b/>
              </w:rPr>
              <w:t xml:space="preserve"> (4) </w:t>
            </w:r>
            <w:r>
              <w:rPr>
                <w:rFonts w:ascii="Segoe UI Symbol" w:hAnsi="Segoe UI Symbol"/>
                <w:b/>
                <w:vertAlign w:val="superscript"/>
              </w:rPr>
              <w:t xml:space="preserve">☼☼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gridAfter w:val="1"/>
          <w:trHeight w:val="238"/>
        </w:trPr>
        <w:tc>
          <w:tcPr>
            <w:tcBorders/>
            <w:tcW w:w="388" w:type="dxa"/>
          </w:tcPr>
          <w:p w14:paraId="36D9BE13" w14:textId="77777777">
            <w:pPr>
              <w:pBdr/>
              <w:spacing w:after="0" w:line="240" w:lineRule="auto"/>
              <w:ind/>
              <w:jc w:val="center"/>
              <w:rPr>
                <w:color w:val="ff0000"/>
              </w:rPr>
            </w:pPr>
            <w:r>
              <w:rPr>
                <w:color w:val="c00000"/>
              </w:rPr>
              <w:t xml:space="preserve">1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391" w:type="dxa"/>
          </w:tcPr>
          <w:p w14:paraId="5A5DA004" w14:textId="77777777">
            <w:pPr>
              <w:pBdr/>
              <w:spacing w:after="0" w:line="240" w:lineRule="auto"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2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/>
            <w:tcW w:w="389" w:type="dxa"/>
          </w:tcPr>
          <w:p w14:paraId="54D08D5F" w14:textId="77777777">
            <w:pPr>
              <w:pBdr/>
              <w:spacing w:after="0" w:line="240" w:lineRule="auto"/>
              <w:ind/>
              <w:jc w:val="center"/>
              <w:rPr>
                <w:b/>
              </w:rPr>
            </w:pPr>
            <w:r>
              <w:rPr>
                <w:color w:val="ed7d31" w:themeColor="accent2"/>
              </w:rPr>
              <w:t xml:space="preserve">3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391" w:type="dxa"/>
          </w:tcPr>
          <w:p w14:paraId="5FCC6022" w14:textId="77777777">
            <w:pPr>
              <w:pBdr/>
              <w:spacing w:after="0" w:line="240" w:lineRule="auto"/>
              <w:ind/>
              <w:jc w:val="center"/>
              <w:rPr>
                <w:color w:val="00b050"/>
              </w:rPr>
            </w:pPr>
            <w:r>
              <w:rPr>
                <w:color w:val="00b050"/>
              </w:rPr>
              <w:t xml:space="preserve">4</w:t>
            </w:r>
            <w:r>
              <w:rPr>
                <w:color w:val="00b050"/>
              </w:rPr>
            </w:r>
            <w:r>
              <w:rPr>
                <w:color w:val="00b050"/>
              </w:rPr>
            </w:r>
          </w:p>
        </w:tc>
        <w:tc>
          <w:tcPr>
            <w:tcBorders>
              <w:right w:val="single" w:color="000000" w:sz="12" w:space="0"/>
            </w:tcBorders>
            <w:tcW w:w="593" w:type="dxa"/>
          </w:tcPr>
          <w:p w14:paraId="3E90E466" w14:textId="77777777">
            <w:pPr>
              <w:pBdr/>
              <w:spacing w:after="0" w:line="240" w:lineRule="auto"/>
              <w:ind/>
              <w:jc w:val="center"/>
              <w:rPr>
                <w:color w:val="008a3e"/>
              </w:rPr>
            </w:pPr>
            <w:r>
              <w:rPr>
                <w:color w:val="008a3e"/>
              </w:rPr>
              <w:t xml:space="preserve">5</w:t>
            </w:r>
            <w:r>
              <w:rPr>
                <w:color w:val="008a3e"/>
              </w:rPr>
            </w:r>
            <w:r>
              <w:rPr>
                <w:color w:val="008a3e"/>
              </w:rPr>
            </w:r>
          </w:p>
        </w:tc>
        <w:tc>
          <w:tcPr>
            <w:tcBorders>
              <w:left w:val="single" w:color="000000" w:sz="12" w:space="0"/>
            </w:tcBorders>
            <w:tcW w:w="391" w:type="dxa"/>
          </w:tcPr>
          <w:p w14:paraId="5796F40C" w14:textId="77777777">
            <w:pPr>
              <w:pBdr/>
              <w:spacing w:after="0" w:line="240" w:lineRule="auto"/>
              <w:ind/>
              <w:jc w:val="center"/>
              <w:rPr>
                <w:b/>
              </w:rPr>
            </w:pPr>
            <w:r>
              <w:rPr>
                <w:color w:val="c00000"/>
              </w:rPr>
              <w:t xml:space="preserve">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390" w:type="dxa"/>
          </w:tcPr>
          <w:p w14:paraId="551D45C7" w14:textId="77777777">
            <w:pPr>
              <w:pBdr/>
              <w:spacing w:after="0" w:line="240" w:lineRule="auto"/>
              <w:ind/>
              <w:jc w:val="center"/>
              <w:rPr>
                <w:b/>
              </w:rPr>
            </w:pPr>
            <w:r>
              <w:rPr>
                <w:color w:val="ff0000"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392" w:type="dxa"/>
          </w:tcPr>
          <w:p w14:paraId="5F0ABFD4" w14:textId="77777777">
            <w:pPr>
              <w:pBdr/>
              <w:spacing w:after="0" w:line="240" w:lineRule="auto"/>
              <w:ind/>
              <w:jc w:val="center"/>
              <w:rPr>
                <w:b/>
              </w:rPr>
            </w:pPr>
            <w:r>
              <w:rPr>
                <w:color w:val="ed7d31" w:themeColor="accent2"/>
              </w:rPr>
              <w:t xml:space="preserve">3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390" w:type="dxa"/>
          </w:tcPr>
          <w:p w14:paraId="3A6E0E5E" w14:textId="77777777">
            <w:pPr>
              <w:pBdr/>
              <w:spacing w:after="0" w:line="240" w:lineRule="auto"/>
              <w:ind/>
              <w:jc w:val="center"/>
              <w:rPr>
                <w:b/>
              </w:rPr>
            </w:pPr>
            <w:r>
              <w:rPr>
                <w:color w:val="00b050"/>
              </w:rPr>
              <w:t xml:space="preserve">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right w:val="single" w:color="000000" w:sz="12" w:space="0"/>
            </w:tcBorders>
            <w:tcW w:w="595" w:type="dxa"/>
          </w:tcPr>
          <w:p w14:paraId="2B2A0AA2" w14:textId="77777777">
            <w:pPr>
              <w:pBdr/>
              <w:spacing w:after="0" w:line="240" w:lineRule="auto"/>
              <w:ind/>
              <w:jc w:val="center"/>
              <w:rPr>
                <w:b/>
              </w:rPr>
            </w:pPr>
            <w:r>
              <w:rPr>
                <w:color w:val="008a3e"/>
              </w:rPr>
              <w:t xml:space="preserve">5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12" w:space="0"/>
            </w:tcBorders>
            <w:tcW w:w="389" w:type="dxa"/>
            <w:vAlign w:val="center"/>
          </w:tcPr>
          <w:p w14:paraId="06E6C491" w14:textId="77777777">
            <w:pPr>
              <w:pBdr/>
              <w:spacing w:after="0" w:line="240" w:lineRule="auto"/>
              <w:ind/>
              <w:jc w:val="center"/>
              <w:rPr>
                <w:b/>
              </w:rPr>
            </w:pPr>
            <w:r>
              <w:rPr>
                <w:color w:val="c00000"/>
              </w:rPr>
              <w:t xml:space="preserve">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392" w:type="dxa"/>
            <w:vAlign w:val="center"/>
          </w:tcPr>
          <w:p w14:paraId="5E0FAEBD" w14:textId="77777777">
            <w:pPr>
              <w:pBdr/>
              <w:spacing w:after="0" w:line="240" w:lineRule="auto"/>
              <w:ind/>
              <w:jc w:val="center"/>
              <w:rPr>
                <w:b/>
              </w:rPr>
            </w:pPr>
            <w:r>
              <w:rPr>
                <w:color w:val="ff0000"/>
              </w:rPr>
              <w:t xml:space="preserve">2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390" w:type="dxa"/>
            <w:vAlign w:val="center"/>
          </w:tcPr>
          <w:p w14:paraId="1AAF6E1E" w14:textId="77777777">
            <w:pPr>
              <w:pBdr/>
              <w:spacing w:after="0" w:line="240" w:lineRule="auto"/>
              <w:ind/>
              <w:jc w:val="center"/>
              <w:rPr>
                <w:b/>
              </w:rPr>
            </w:pPr>
            <w:r>
              <w:rPr>
                <w:color w:val="ed7d31" w:themeColor="accent2"/>
              </w:rPr>
              <w:t xml:space="preserve">3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392" w:type="dxa"/>
            <w:vAlign w:val="center"/>
          </w:tcPr>
          <w:p w14:paraId="57202620" w14:textId="77777777">
            <w:pPr>
              <w:pBdr/>
              <w:spacing w:after="0" w:line="240" w:lineRule="auto"/>
              <w:ind/>
              <w:jc w:val="center"/>
              <w:rPr>
                <w:b/>
              </w:rPr>
            </w:pPr>
            <w:r>
              <w:rPr>
                <w:color w:val="00b050"/>
              </w:rPr>
              <w:t xml:space="preserve">4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right w:val="single" w:color="000000" w:sz="12" w:space="0"/>
            </w:tcBorders>
            <w:tcW w:w="422" w:type="dxa"/>
            <w:vAlign w:val="center"/>
          </w:tcPr>
          <w:p w14:paraId="0763806E" w14:textId="77777777">
            <w:pPr>
              <w:pBdr/>
              <w:spacing w:after="0" w:line="240" w:lineRule="auto"/>
              <w:ind/>
              <w:jc w:val="center"/>
              <w:rPr>
                <w:b/>
              </w:rPr>
            </w:pPr>
            <w:r>
              <w:rPr>
                <w:color w:val="008a3e"/>
              </w:rPr>
              <w:t xml:space="preserve">5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12" w:space="0"/>
            </w:tcBorders>
            <w:tcW w:w="418" w:type="dxa"/>
            <w:vAlign w:val="center"/>
          </w:tcPr>
          <w:p w14:paraId="0F42B788" w14:textId="77777777">
            <w:pPr>
              <w:pBdr/>
              <w:spacing w:after="0" w:line="240" w:lineRule="auto"/>
              <w:ind/>
              <w:jc w:val="center"/>
              <w:rPr>
                <w:color w:val="00b050"/>
              </w:rPr>
            </w:pPr>
            <w:r>
              <w:rPr>
                <w:color w:val="c00000"/>
              </w:rPr>
              <w:t xml:space="preserve">1</w:t>
            </w:r>
            <w:r>
              <w:rPr>
                <w:color w:val="00b050"/>
              </w:rPr>
            </w:r>
            <w:r>
              <w:rPr>
                <w:color w:val="00b050"/>
              </w:rPr>
            </w:r>
          </w:p>
        </w:tc>
        <w:tc>
          <w:tcPr>
            <w:tcBorders/>
            <w:tcW w:w="372" w:type="dxa"/>
            <w:vAlign w:val="center"/>
          </w:tcPr>
          <w:p w14:paraId="0D879F65" w14:textId="77777777">
            <w:pPr>
              <w:pBdr/>
              <w:spacing w:after="0" w:line="240" w:lineRule="auto"/>
              <w:ind/>
              <w:jc w:val="center"/>
              <w:rPr>
                <w:color w:val="00b050"/>
              </w:rPr>
            </w:pPr>
            <w:r>
              <w:rPr>
                <w:color w:val="ff0000"/>
              </w:rPr>
              <w:t xml:space="preserve">2</w:t>
            </w:r>
            <w:r>
              <w:rPr>
                <w:color w:val="00b050"/>
              </w:rPr>
            </w:r>
            <w:r>
              <w:rPr>
                <w:color w:val="00b050"/>
              </w:rPr>
            </w:r>
          </w:p>
        </w:tc>
        <w:tc>
          <w:tcPr>
            <w:tcBorders/>
            <w:tcW w:w="372" w:type="dxa"/>
            <w:vAlign w:val="center"/>
          </w:tcPr>
          <w:p w14:paraId="26FAA801" w14:textId="77777777">
            <w:pPr>
              <w:pBdr/>
              <w:spacing w:after="0" w:line="240" w:lineRule="auto"/>
              <w:ind/>
              <w:jc w:val="center"/>
              <w:rPr>
                <w:color w:val="00b050"/>
              </w:rPr>
            </w:pPr>
            <w:r>
              <w:rPr>
                <w:color w:val="ed7d31" w:themeColor="accent2"/>
              </w:rPr>
              <w:t xml:space="preserve">3</w:t>
            </w:r>
            <w:r>
              <w:rPr>
                <w:color w:val="00b050"/>
              </w:rPr>
            </w:r>
            <w:r>
              <w:rPr>
                <w:color w:val="00b050"/>
              </w:rPr>
            </w:r>
          </w:p>
        </w:tc>
        <w:tc>
          <w:tcPr>
            <w:tcBorders/>
            <w:tcW w:w="373" w:type="dxa"/>
            <w:vAlign w:val="center"/>
          </w:tcPr>
          <w:p w14:paraId="790BFEAF" w14:textId="77777777">
            <w:pPr>
              <w:pBdr/>
              <w:spacing w:after="0" w:line="240" w:lineRule="auto"/>
              <w:ind/>
              <w:jc w:val="center"/>
              <w:rPr>
                <w:color w:val="00b050"/>
              </w:rPr>
            </w:pPr>
            <w:r>
              <w:rPr>
                <w:color w:val="00b050"/>
              </w:rPr>
              <w:t xml:space="preserve">4</w:t>
            </w:r>
            <w:r>
              <w:rPr>
                <w:color w:val="00b050"/>
              </w:rPr>
            </w:r>
            <w:r>
              <w:rPr>
                <w:color w:val="00b050"/>
              </w:rPr>
            </w:r>
          </w:p>
        </w:tc>
        <w:tc>
          <w:tcPr>
            <w:tcBorders/>
            <w:tcW w:w="467" w:type="dxa"/>
            <w:vAlign w:val="center"/>
          </w:tcPr>
          <w:p w14:paraId="5C3674FC" w14:textId="77777777">
            <w:pPr>
              <w:pBdr/>
              <w:spacing w:after="0" w:line="240" w:lineRule="auto"/>
              <w:ind/>
              <w:jc w:val="center"/>
              <w:rPr>
                <w:color w:val="00b050"/>
              </w:rPr>
            </w:pPr>
            <w:r>
              <w:rPr>
                <w:color w:val="008a3e"/>
              </w:rPr>
              <w:t xml:space="preserve">5</w:t>
            </w:r>
            <w:r>
              <w:rPr>
                <w:color w:val="00b050"/>
              </w:rPr>
            </w:r>
            <w:r>
              <w:rPr>
                <w:color w:val="00b050"/>
              </w:rPr>
            </w:r>
          </w:p>
        </w:tc>
        <w:tc>
          <w:tcPr>
            <w:tcBorders/>
            <w:tcW w:w="487" w:type="dxa"/>
            <w:vAlign w:val="center"/>
          </w:tcPr>
          <w:p w14:paraId="32C68DF6" w14:textId="1D26E294">
            <w:pPr>
              <w:pBdr/>
              <w:spacing w:after="0" w:line="240" w:lineRule="auto"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/>
            <w:tcW w:w="488" w:type="dxa"/>
            <w:vAlign w:val="center"/>
          </w:tcPr>
          <w:p w14:paraId="23BBCDA5" w14:textId="77CF09ED">
            <w:pPr>
              <w:pBdr/>
              <w:spacing w:after="0" w:line="240" w:lineRule="auto"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/>
            <w:tcW w:w="488" w:type="dxa"/>
            <w:vAlign w:val="center"/>
          </w:tcPr>
          <w:p w14:paraId="76CD085B" w14:textId="5CBCC8D9">
            <w:pPr>
              <w:pBdr/>
              <w:spacing w:after="0" w:line="240" w:lineRule="auto"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/>
            <w:tcW w:w="488" w:type="dxa"/>
            <w:vAlign w:val="center"/>
          </w:tcPr>
          <w:p w14:paraId="01B99293" w14:textId="5172217F">
            <w:pPr>
              <w:pBdr/>
              <w:spacing w:after="0" w:line="240" w:lineRule="auto"/>
              <w:ind/>
              <w:jc w:val="center"/>
              <w:rPr/>
            </w:pPr>
            <w:r>
              <w:t xml:space="preserve">4</w:t>
            </w:r>
            <w:r/>
          </w:p>
        </w:tc>
      </w:tr>
      <w:tr>
        <w:trPr>
          <w:gridAfter w:val="1"/>
          <w:trHeight w:val="238"/>
        </w:trPr>
        <w:tc>
          <w:tcPr>
            <w:tcBorders/>
            <w:tcW w:w="388" w:type="dxa"/>
          </w:tcPr>
          <w:sdt>
            <w:sdtPr>
              <w15:appearance w15:val="boundingBox"/>
              <w:id w:val="395600864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29D51ABD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/>
            <w:tcW w:w="391" w:type="dxa"/>
          </w:tcPr>
          <w:sdt>
            <w:sdtPr>
              <w15:appearance w15:val="boundingBox"/>
              <w:id w:val="213689506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6F6F7F2D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/>
            <w:tcW w:w="389" w:type="dxa"/>
          </w:tcPr>
          <w:sdt>
            <w:sdtPr>
              <w15:appearance w15:val="boundingBox"/>
              <w:id w:val="320702447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236EDC3B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/>
            <w:tcW w:w="391" w:type="dxa"/>
          </w:tcPr>
          <w:sdt>
            <w:sdtPr>
              <w15:appearance w15:val="boundingBox"/>
              <w:id w:val="1979302055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6F039913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>
              <w:right w:val="single" w:color="000000" w:sz="12" w:space="0"/>
            </w:tcBorders>
            <w:tcW w:w="593" w:type="dxa"/>
          </w:tcPr>
          <w:sdt>
            <w:sdtPr>
              <w15:appearance w15:val="boundingBox"/>
              <w:id w:val="1595114392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78145F57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>
              <w:left w:val="single" w:color="000000" w:sz="12" w:space="0"/>
            </w:tcBorders>
            <w:tcW w:w="391" w:type="dxa"/>
          </w:tcPr>
          <w:sdt>
            <w:sdtPr>
              <w15:appearance w15:val="boundingBox"/>
              <w:id w:val="662473583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409A8D1C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/>
            <w:tcW w:w="390" w:type="dxa"/>
          </w:tcPr>
          <w:sdt>
            <w:sdtPr>
              <w15:appearance w15:val="boundingBox"/>
              <w:id w:val="1604472791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0424326F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/>
            <w:tcW w:w="392" w:type="dxa"/>
          </w:tcPr>
          <w:sdt>
            <w:sdtPr>
              <w15:appearance w15:val="boundingBox"/>
              <w:id w:val="672143681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7BAF75D5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/>
            <w:tcW w:w="390" w:type="dxa"/>
          </w:tcPr>
          <w:sdt>
            <w:sdtPr>
              <w15:appearance w15:val="boundingBox"/>
              <w:id w:val="311068648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15485E59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>
              <w:right w:val="single" w:color="000000" w:sz="12" w:space="0"/>
            </w:tcBorders>
            <w:tcW w:w="595" w:type="dxa"/>
          </w:tcPr>
          <w:sdt>
            <w:sdtPr>
              <w15:appearance w15:val="boundingBox"/>
              <w:id w:val="2106862611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14583A73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>
              <w:left w:val="single" w:color="000000" w:sz="12" w:space="0"/>
            </w:tcBorders>
            <w:tcW w:w="389" w:type="dxa"/>
            <w:vAlign w:val="center"/>
          </w:tcPr>
          <w:sdt>
            <w:sdtPr>
              <w15:appearance w15:val="boundingBox"/>
              <w:id w:val="1043958831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17C71782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/>
            <w:tcW w:w="392" w:type="dxa"/>
            <w:vAlign w:val="center"/>
          </w:tcPr>
          <w:sdt>
            <w:sdtPr>
              <w15:appearance w15:val="boundingBox"/>
              <w:id w:val="1422569129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4BDDA5E0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/>
            <w:tcW w:w="390" w:type="dxa"/>
            <w:vAlign w:val="center"/>
          </w:tcPr>
          <w:sdt>
            <w:sdtPr>
              <w15:appearance w15:val="boundingBox"/>
              <w:id w:val="973235397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11315F70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/>
            <w:tcW w:w="392" w:type="dxa"/>
            <w:vAlign w:val="center"/>
          </w:tcPr>
          <w:sdt>
            <w:sdtPr>
              <w15:appearance w15:val="boundingBox"/>
              <w:id w:val="58742227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2E271618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>
              <w:right w:val="single" w:color="000000" w:sz="12" w:space="0"/>
            </w:tcBorders>
            <w:tcW w:w="422" w:type="dxa"/>
            <w:vAlign w:val="center"/>
          </w:tcPr>
          <w:sdt>
            <w:sdtPr>
              <w15:appearance w15:val="boundingBox"/>
              <w:id w:val="283596547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2C87585C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>
              <w:left w:val="single" w:color="000000" w:sz="12" w:space="0"/>
            </w:tcBorders>
            <w:tcW w:w="418" w:type="dxa"/>
            <w:vAlign w:val="center"/>
          </w:tcPr>
          <w:sdt>
            <w:sdtPr>
              <w15:appearance w15:val="boundingBox"/>
              <w:id w:val="574970563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5F557964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/>
            <w:tcW w:w="372" w:type="dxa"/>
            <w:vAlign w:val="center"/>
          </w:tcPr>
          <w:sdt>
            <w:sdtPr>
              <w15:appearance w15:val="boundingBox"/>
              <w:id w:val="3804587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6D1EE577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/>
            <w:tcW w:w="372" w:type="dxa"/>
            <w:vAlign w:val="center"/>
          </w:tcPr>
          <w:sdt>
            <w:sdtPr>
              <w15:appearance w15:val="boundingBox"/>
              <w:id w:val="2064227642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5555F4E6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/>
            <w:tcW w:w="373" w:type="dxa"/>
            <w:vAlign w:val="center"/>
          </w:tcPr>
          <w:sdt>
            <w:sdtPr>
              <w15:appearance w15:val="boundingBox"/>
              <w:id w:val="347928509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5DA10055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/>
            <w:tcW w:w="467" w:type="dxa"/>
            <w:vAlign w:val="center"/>
          </w:tcPr>
          <w:sdt>
            <w:sdtPr>
              <w15:appearance w15:val="boundingBox"/>
              <w:id w:val="390752676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0496A27C" w14:textId="77777777">
                <w:pPr>
                  <w:pBdr/>
                  <w:spacing w:after="0" w:line="240" w:lineRule="auto"/>
                  <w:ind/>
                  <w:jc w:val="center"/>
                  <w:rPr>
                    <w:b/>
                  </w:rPr>
                </w:pPr>
                <w:r>
                  <w:rPr>
                    <w:rFonts w:ascii="MS Gothic" w:hAnsi="MS Gothic" w:eastAsia="MS Gothic"/>
                  </w:rPr>
                  <w:t xml:space="preserve">☐</w:t>
                </w:r>
                <w:r>
                  <w:rPr>
                    <w:b/>
                  </w:rPr>
                </w:r>
                <w:r>
                  <w:rPr>
                    <w:b/>
                  </w:rPr>
                </w:r>
              </w:p>
            </w:sdtContent>
          </w:sdt>
        </w:tc>
        <w:tc>
          <w:tcPr>
            <w:tcBorders/>
            <w:tcW w:w="487" w:type="dxa"/>
            <w:vAlign w:val="center"/>
          </w:tcPr>
          <w:sdt>
            <w:sdtPr>
              <w15:appearance w15:val="boundingBox"/>
              <w:id w:val="1157040169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75EA8388" w14:textId="2F19E58D">
                <w:pPr>
                  <w:pBdr/>
                  <w:spacing w:after="0" w:line="240" w:lineRule="auto"/>
                  <w:ind/>
                  <w:jc w:val="center"/>
                  <w:rPr/>
                </w:pPr>
                <w:r>
                  <w:rPr>
                    <w:rFonts w:ascii="MS Gothic" w:hAnsi="MS Gothic" w:eastAsia="MS Gothic"/>
                  </w:rPr>
                  <w:t xml:space="preserve">☐</w:t>
                </w:r>
                <w:r/>
              </w:p>
            </w:sdtContent>
          </w:sdt>
        </w:tc>
        <w:tc>
          <w:tcPr>
            <w:tcBorders/>
            <w:tcW w:w="488" w:type="dxa"/>
            <w:vAlign w:val="center"/>
          </w:tcPr>
          <w:sdt>
            <w:sdtPr>
              <w15:appearance w15:val="boundingBox"/>
              <w:id w:val="521202039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40C4F0E5" w14:textId="6BC22656">
                <w:pPr>
                  <w:pBdr/>
                  <w:spacing w:after="0" w:line="240" w:lineRule="auto"/>
                  <w:ind/>
                  <w:jc w:val="center"/>
                  <w:rPr/>
                </w:pPr>
                <w:r>
                  <w:rPr>
                    <w:rFonts w:ascii="MS Gothic" w:hAnsi="MS Gothic" w:eastAsia="MS Gothic"/>
                  </w:rPr>
                  <w:t xml:space="preserve">☐</w:t>
                </w:r>
                <w:r/>
              </w:p>
            </w:sdtContent>
          </w:sdt>
        </w:tc>
        <w:tc>
          <w:tcPr>
            <w:tcBorders/>
            <w:tcW w:w="488" w:type="dxa"/>
            <w:vAlign w:val="center"/>
          </w:tcPr>
          <w:sdt>
            <w:sdtPr>
              <w15:appearance w15:val="boundingBox"/>
              <w:id w:val="613099572"/>
              <w14:checkbox>
                <w14:checked w14:val="0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5E5A4573" w14:textId="02E35F4E">
                <w:pPr>
                  <w:pBdr/>
                  <w:spacing w:after="0" w:line="240" w:lineRule="auto"/>
                  <w:ind/>
                  <w:jc w:val="center"/>
                  <w:rPr/>
                </w:pPr>
                <w:r>
                  <w:rPr>
                    <w:rFonts w:hint="eastAsia" w:ascii="MS Gothic" w:hAnsi="MS Gothic" w:eastAsia="MS Gothic"/>
                  </w:rPr>
                  <w:t xml:space="preserve">☐</w:t>
                </w:r>
                <w:r/>
              </w:p>
            </w:sdtContent>
          </w:sdt>
        </w:tc>
        <w:tc>
          <w:tcPr>
            <w:tcBorders/>
            <w:tcW w:w="488" w:type="dxa"/>
            <w:vAlign w:val="center"/>
          </w:tcPr>
          <w:sdt>
            <w:sdtPr>
              <w15:appearance w15:val="boundingBox"/>
              <w:id w:val="1551654095"/>
              <w14:checkbox>
                <w14:checked w14:val="1"/>
                <w14:checkedState w14:val="2612" w14:font="MS Gothic"/>
                <w14:uncheckedState w14:val="2610" w14:font="MS Gothic"/>
              </w14:checkbox>
              <w:rPr/>
            </w:sdtPr>
            <w:sdtContent>
              <w:p w14:paraId="671106FB" w14:textId="6DA1289E">
                <w:pPr>
                  <w:pBdr/>
                  <w:spacing w:after="0" w:line="240" w:lineRule="auto"/>
                  <w:ind/>
                  <w:jc w:val="center"/>
                  <w:rPr/>
                </w:pPr>
                <w:r>
                  <w:rPr>
                    <w:rFonts w:ascii="MS Gothic" w:hAnsi="MS Gothic" w:eastAsia="MS Gothic"/>
                  </w:rPr>
                  <w:t xml:space="preserve">☐</w:t>
                </w:r>
                <w:r/>
              </w:p>
            </w:sdtContent>
          </w:sdt>
        </w:tc>
      </w:tr>
    </w:tbl>
    <w:p w14:paraId="49CDAC2D" w14:textId="72F97EB2">
      <w:pPr>
        <w:pBdr/>
        <w:spacing w:after="0"/>
        <w:ind/>
        <w:jc w:val="both"/>
        <w:rPr>
          <w:sz w:val="16"/>
        </w:rPr>
      </w:pPr>
      <w:r>
        <w:rPr>
          <w:sz w:val="16"/>
        </w:rPr>
        <w:t xml:space="preserve">* : du plus difficile (1) au plus facile (5)</w:t>
      </w:r>
      <w:r>
        <w:rPr>
          <w:sz w:val="16"/>
        </w:rPr>
        <w:t xml:space="preserve">.</w:t>
      </w:r>
      <w:r>
        <w:rPr>
          <w:sz w:val="16"/>
        </w:rPr>
        <w:t xml:space="preserve"> </w:t>
      </w:r>
      <w:r>
        <w:rPr>
          <w:i/>
          <w:sz w:val="16"/>
        </w:rPr>
        <w:t xml:space="preserve">Ex : score 5 pour la mise en place d’une journée annuelle de nettoyage de sa boîte e-mail, score 1 pour des travaux d’isolation du bâtiment</w:t>
      </w:r>
      <w:r>
        <w:rPr>
          <w:sz w:val="16"/>
        </w:rPr>
      </w:r>
      <w:r>
        <w:rPr>
          <w:sz w:val="16"/>
        </w:rPr>
      </w:r>
    </w:p>
    <w:p w14:paraId="72531D07" w14:textId="03EF9B43">
      <w:pPr>
        <w:pBdr/>
        <w:spacing w:after="0"/>
        <w:ind/>
        <w:jc w:val="both"/>
        <w:rPr>
          <w:sz w:val="16"/>
        </w:rPr>
      </w:pPr>
      <w:r>
        <w:rPr>
          <w:sz w:val="16"/>
        </w:rPr>
        <w:t xml:space="preserve">** : du plus faible (1) au plus fort impact sur la réduction (5)</w:t>
      </w:r>
      <w:r>
        <w:rPr>
          <w:sz w:val="16"/>
        </w:rPr>
        <w:t xml:space="preserve">. </w:t>
      </w:r>
      <w:r>
        <w:rPr>
          <w:i/>
          <w:sz w:val="16"/>
        </w:rPr>
        <w:t xml:space="preserve">Ex : score 1 pour la mise en place d’un compost, score 5 pour des travaux d’isolation du bâtiment</w:t>
      </w:r>
      <w:r>
        <w:rPr>
          <w:sz w:val="16"/>
        </w:rPr>
      </w:r>
      <w:r>
        <w:rPr>
          <w:sz w:val="16"/>
        </w:rPr>
      </w:r>
    </w:p>
    <w:p w14:paraId="798D77D8" w14:textId="6AA47599">
      <w:pPr>
        <w:pBdr/>
        <w:spacing w:after="0"/>
        <w:ind/>
        <w:jc w:val="both"/>
        <w:rPr>
          <w:sz w:val="16"/>
        </w:rPr>
      </w:pPr>
      <w:r>
        <w:rPr>
          <w:sz w:val="16"/>
        </w:rPr>
        <w:t xml:space="preserve">*** : du moins (1) au plus facilement acceptable (5)</w:t>
      </w:r>
      <w:r>
        <w:rPr>
          <w:sz w:val="16"/>
        </w:rPr>
        <w:t xml:space="preserve">. </w:t>
      </w:r>
      <w:r>
        <w:rPr>
          <w:i/>
          <w:sz w:val="16"/>
        </w:rPr>
        <w:t xml:space="preserve">Ex : score 4 ou 5 pour la mise en place d’un compost, </w:t>
      </w:r>
      <w:r>
        <w:rPr>
          <w:i/>
          <w:sz w:val="16"/>
        </w:rPr>
        <w:t xml:space="preserve">score </w:t>
      </w:r>
      <w:r>
        <w:rPr>
          <w:i/>
          <w:sz w:val="16"/>
        </w:rPr>
        <w:t xml:space="preserve">1 à </w:t>
      </w:r>
      <w:r>
        <w:rPr>
          <w:i/>
          <w:sz w:val="16"/>
        </w:rPr>
        <w:t xml:space="preserve">2 pour la mise en place d’un buffet végétarien pour tous les évènements</w:t>
      </w:r>
      <w:r>
        <w:rPr>
          <w:sz w:val="16"/>
        </w:rPr>
      </w:r>
      <w:r>
        <w:rPr>
          <w:sz w:val="16"/>
        </w:rPr>
      </w:r>
    </w:p>
    <w:p w14:paraId="094B47F5" w14:textId="0935C8C1">
      <w:pPr>
        <w:pBdr/>
        <w:spacing w:after="0"/>
        <w:ind/>
        <w:jc w:val="both"/>
        <w:rPr>
          <w:i/>
          <w:sz w:val="16"/>
        </w:rPr>
      </w:pPr>
      <w:r>
        <w:rPr>
          <w:rFonts w:ascii="Segoe UI Symbol" w:hAnsi="Segoe UI Symbol" w:cs="Segoe UI Symbol"/>
          <w:sz w:val="16"/>
          <w:vertAlign w:val="superscript"/>
        </w:rPr>
        <w:t xml:space="preserve">☼</w:t>
      </w:r>
      <w:r>
        <w:rPr>
          <w:sz w:val="16"/>
        </w:rPr>
        <w:t xml:space="preserve"> : de la moins (1) à la plus (5) fédératrice.</w:t>
      </w:r>
      <w:r>
        <w:rPr>
          <w:sz w:val="16"/>
        </w:rPr>
        <w:t xml:space="preserve"> </w:t>
      </w:r>
      <w:r>
        <w:rPr>
          <w:sz w:val="16"/>
        </w:rPr>
        <w:t xml:space="preserve">Permet d</w:t>
      </w:r>
      <w:r>
        <w:rPr>
          <w:sz w:val="16"/>
        </w:rPr>
        <w:t xml:space="preserve">’identifier le nombre de participants par rapport à la cible visée</w:t>
      </w:r>
      <w:r>
        <w:rPr>
          <w:sz w:val="16"/>
        </w:rPr>
        <w:t xml:space="preserve"> (</w:t>
      </w:r>
      <w:r>
        <w:rPr>
          <w:sz w:val="16"/>
        </w:rPr>
        <w:t xml:space="preserve">laboratoire, département, campus, bâtiment (comme le bâtiment Henri Moissan), la faculté</w:t>
      </w:r>
      <w:r>
        <w:rPr>
          <w:sz w:val="16"/>
        </w:rPr>
        <w:t xml:space="preserve">,</w:t>
      </w:r>
      <w:r>
        <w:rPr>
          <w:sz w:val="16"/>
        </w:rPr>
        <w:t xml:space="preserve"> l’université Paris Saclay</w:t>
      </w:r>
      <w:r>
        <w:rPr>
          <w:sz w:val="16"/>
        </w:rPr>
        <w:t xml:space="preserve"> etc.)</w:t>
      </w:r>
      <w:r>
        <w:rPr>
          <w:sz w:val="16"/>
        </w:rPr>
        <w:t xml:space="preserve">. </w:t>
      </w:r>
      <w:r>
        <w:rPr>
          <w:i/>
          <w:sz w:val="16"/>
        </w:rPr>
        <w:t xml:space="preserve">Ex : dans le cas d’une enquête ciblant toutes les</w:t>
      </w:r>
      <w:r>
        <w:rPr>
          <w:i/>
          <w:sz w:val="16"/>
        </w:rPr>
        <w:t xml:space="preserve"> personnes ayant effectué un déplacement professionnel (comme un congrès) le pourcentage de répondant à l’enquête</w:t>
      </w:r>
      <w:r>
        <w:rPr>
          <w:i/>
          <w:sz w:val="16"/>
        </w:rPr>
        <w:t xml:space="preserve"> pour identifier le</w:t>
      </w:r>
      <w:r>
        <w:rPr>
          <w:i/>
          <w:sz w:val="16"/>
        </w:rPr>
        <w:t xml:space="preserve">s</w:t>
      </w:r>
      <w:r>
        <w:rPr>
          <w:i/>
          <w:sz w:val="16"/>
        </w:rPr>
        <w:t xml:space="preserve"> moyen</w:t>
      </w:r>
      <w:r>
        <w:rPr>
          <w:i/>
          <w:sz w:val="16"/>
        </w:rPr>
        <w:t xml:space="preserve">s</w:t>
      </w:r>
      <w:r>
        <w:rPr>
          <w:i/>
          <w:sz w:val="16"/>
        </w:rPr>
        <w:t xml:space="preserve"> de transport utilisé</w:t>
      </w:r>
      <w:r>
        <w:rPr>
          <w:i/>
          <w:sz w:val="16"/>
        </w:rPr>
        <w:t xml:space="preserve">s </w:t>
      </w:r>
      <w:r>
        <w:rPr>
          <w:i/>
          <w:sz w:val="16"/>
        </w:rPr>
        <w:t xml:space="preserve">correspondra au score donné par tranche de 20% (score de 1 pour des réponses allant de 0 à 20%, score 2 pour 21 à 40%, score 3 pour 41 à 60% etc.)</w:t>
      </w:r>
      <w:r>
        <w:rPr>
          <w:i/>
          <w:sz w:val="16"/>
        </w:rPr>
      </w:r>
      <w:r>
        <w:rPr>
          <w:i/>
          <w:sz w:val="16"/>
        </w:rPr>
      </w:r>
    </w:p>
    <w:p w14:paraId="24DC28A9" w14:textId="50F763EC">
      <w:pPr>
        <w:pBdr/>
        <w:spacing w:after="0"/>
        <w:ind/>
        <w:jc w:val="both"/>
        <w:rPr>
          <w:sz w:val="16"/>
        </w:rPr>
      </w:pPr>
      <w:r>
        <w:rPr>
          <w:rFonts w:ascii="Segoe UI Symbol" w:hAnsi="Segoe UI Symbol" w:cs="Segoe UI Symbol"/>
          <w:sz w:val="16"/>
          <w:vertAlign w:val="superscript"/>
        </w:rPr>
        <w:t xml:space="preserve">☼☼</w:t>
      </w:r>
      <w:r>
        <w:rPr>
          <w:rFonts w:ascii="Segoe UI Symbol" w:hAnsi="Segoe UI Symbol" w:cs="Segoe UI Symbol"/>
          <w:sz w:val="16"/>
        </w:rPr>
        <w:t xml:space="preserve"> : </w:t>
      </w:r>
      <w:r>
        <w:rPr>
          <w:sz w:val="16"/>
        </w:rPr>
        <w:t xml:space="preserve">de l’action</w:t>
      </w:r>
      <w:r>
        <w:rPr>
          <w:sz w:val="16"/>
        </w:rPr>
        <w:t xml:space="preserve"> ponctuelle (1) à la mobilisation sur le long terme (</w:t>
      </w:r>
      <w:r>
        <w:rPr>
          <w:sz w:val="16"/>
        </w:rPr>
        <w:t xml:space="preserve">4</w:t>
      </w:r>
      <w:r>
        <w:rPr>
          <w:sz w:val="16"/>
        </w:rPr>
        <w:t xml:space="preserve">)</w:t>
      </w:r>
      <w:r>
        <w:rPr>
          <w:sz w:val="16"/>
        </w:rPr>
        <w:t xml:space="preserve">.</w:t>
      </w:r>
      <w:r>
        <w:rPr>
          <w:sz w:val="16"/>
        </w:rPr>
        <w:t xml:space="preserve"> </w:t>
      </w:r>
      <w:r>
        <w:rPr>
          <w:i/>
          <w:sz w:val="16"/>
        </w:rPr>
        <w:t xml:space="preserve">Ex : </w:t>
      </w:r>
      <w:r>
        <w:rPr>
          <w:i/>
          <w:sz w:val="16"/>
        </w:rPr>
        <w:t xml:space="preserve">penser son sujet de recherche en fonction des ressources nécessaires relève d’un score 4.</w:t>
      </w:r>
      <w:r>
        <w:rPr>
          <w:i/>
          <w:sz w:val="16"/>
        </w:rPr>
        <w:t xml:space="preserve"> La fresque du climat </w:t>
      </w:r>
      <w:r>
        <w:rPr>
          <w:i/>
          <w:sz w:val="16"/>
        </w:rPr>
        <w:t xml:space="preserve">est une</w:t>
      </w:r>
      <w:r>
        <w:rPr>
          <w:i/>
          <w:sz w:val="16"/>
        </w:rPr>
        <w:t xml:space="preserve"> action ponctuelle (score 1).</w:t>
      </w:r>
      <w:r>
        <w:rPr>
          <w:sz w:val="16"/>
        </w:rPr>
      </w:r>
      <w:r>
        <w:rPr>
          <w:sz w:val="16"/>
        </w:rPr>
      </w:r>
    </w:p>
    <w:p w14:paraId="652A3AD1" w14:textId="77777777">
      <w:pPr>
        <w:pBdr/>
        <w:spacing w:after="0"/>
        <w:ind/>
        <w:jc w:val="both"/>
        <w:rPr>
          <w:rFonts w:ascii="Segoe UI Symbol" w:hAnsi="Segoe UI Symbol"/>
          <w:sz w:val="16"/>
        </w:rPr>
      </w:pPr>
      <w:r>
        <w:rPr>
          <w:rFonts w:ascii="Segoe UI Symbol" w:hAnsi="Segoe UI Symbol"/>
          <w:sz w:val="16"/>
        </w:rPr>
      </w:r>
      <w:r>
        <w:rPr>
          <w:rFonts w:ascii="Segoe UI Symbol" w:hAnsi="Segoe UI Symbol"/>
          <w:sz w:val="16"/>
        </w:rPr>
      </w:r>
      <w:r>
        <w:rPr>
          <w:rFonts w:ascii="Segoe UI Symbol" w:hAnsi="Segoe UI Symbol"/>
          <w:sz w:val="16"/>
        </w:rPr>
      </w:r>
    </w:p>
    <w:p w14:paraId="624F188A" w14:textId="77777777"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0F6D3F4D" w14:textId="3CD022DC">
      <w:pPr>
        <w:pBdr/>
        <w:spacing/>
        <w:ind/>
        <w:rPr/>
      </w:pPr>
      <w:r>
        <w:rPr>
          <w:b/>
        </w:rPr>
        <w:t xml:space="preserve">Commentaires</w:t>
      </w:r>
      <w:r>
        <w:t xml:space="preserve"> : </w:t>
      </w:r>
      <w:r/>
    </w:p>
    <w:p w14:paraId="17D61F67" w14:textId="0C7F6A51"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0F1E6C3D" w14:textId="1D2B063A"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169A9D0A" w14:textId="4487446D"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1458E17E" w14:textId="30CF54B9"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0F5D3E58" w14:textId="77777777"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 w14:paraId="6258F71E" w14:textId="6BDA7A62">
      <w:pPr>
        <w:pBdr/>
        <w:spacing w:after="0" w:line="240" w:lineRule="auto"/>
        <w:ind/>
        <w:rPr>
          <w:i/>
        </w:rPr>
      </w:pPr>
      <w:r>
        <w:rPr>
          <w:b/>
          <w:i/>
        </w:rPr>
        <w:t xml:space="preserve">Contacts : </w:t>
      </w:r>
      <w:hyperlink r:id="rId12" w:tooltip="mailto:alexandra.detrille@universite-paris-saclay.fr" w:history="1">
        <w:r>
          <w:rPr>
            <w:rStyle w:val="955"/>
            <w:i/>
          </w:rPr>
          <w:t xml:space="preserve">alexandra.detrille@universite-paris-saclay.fr</w:t>
        </w:r>
      </w:hyperlink>
      <w:r>
        <w:rPr>
          <w:i/>
        </w:rPr>
        <w:t xml:space="preserve"> (Manager recherche GS LSH) ; </w:t>
      </w:r>
      <w:hyperlink r:id="rId13" w:tooltip="mailto:anne-laure.ligozat@lisn.fr" w:history="1">
        <w:r>
          <w:rPr>
            <w:rStyle w:val="955"/>
            <w:i/>
          </w:rPr>
          <w:t xml:space="preserve">anne-laure.ligozat@lisn.fr</w:t>
        </w:r>
      </w:hyperlink>
      <w:r>
        <w:rPr>
          <w:i/>
        </w:rPr>
        <w:t xml:space="preserve"> </w:t>
      </w:r>
      <w:r>
        <w:rPr>
          <w:i/>
        </w:rPr>
        <w:t xml:space="preserve">(</w:t>
      </w:r>
      <w:r>
        <w:rPr>
          <w:rFonts w:ascii="Calibri" w:hAnsi="Calibri" w:cs="Calibri"/>
          <w:i/>
          <w:color w:val="000000"/>
        </w:rPr>
        <w:t xml:space="preserve">Chargée de mission développement soutenable dans la recherche </w:t>
      </w:r>
      <w:r>
        <w:rPr>
          <w:rFonts w:ascii="Calibri" w:hAnsi="Calibri" w:cs="Calibri"/>
          <w:i/>
          <w:color w:val="000000"/>
        </w:rPr>
        <w:t xml:space="preserve">UPSaclay</w:t>
      </w:r>
      <w:r>
        <w:rPr>
          <w:rFonts w:ascii="Calibri" w:hAnsi="Calibri" w:cs="Calibri"/>
          <w:i/>
          <w:color w:val="000000"/>
        </w:rPr>
        <w:t xml:space="preserve">) </w:t>
      </w:r>
      <w:r>
        <w:rPr>
          <w:i/>
        </w:rPr>
        <w:t xml:space="preserve">; </w:t>
      </w:r>
      <w:hyperlink r:id="rId14" w:tooltip="mailto:laurie-anne.escudeiro@universite-paris-saclay.fr" w:history="1">
        <w:r>
          <w:rPr>
            <w:rStyle w:val="955"/>
            <w:i/>
          </w:rPr>
          <w:t xml:space="preserve">laurie-anne.escudeiro@universite-paris-saclay.fr</w:t>
        </w:r>
      </w:hyperlink>
      <w:r>
        <w:rPr>
          <w:i/>
        </w:rPr>
        <w:t xml:space="preserve"> </w:t>
      </w:r>
      <w:r>
        <w:rPr>
          <w:i/>
        </w:rPr>
        <w:t xml:space="preserve">(Chargée d'Aide au Pilotage du Développement Soutenable) </w:t>
      </w:r>
      <w:r>
        <w:rPr>
          <w:i/>
        </w:rPr>
        <w:t xml:space="preserve">; </w:t>
      </w:r>
      <w:r>
        <w:rPr>
          <w:i/>
        </w:rPr>
        <w:t xml:space="preserve">benoit.gabrielle@universite-paris-saclay.fr </w:t>
      </w:r>
      <w:r>
        <w:rPr>
          <w:rFonts w:ascii="Calibri" w:hAnsi="Calibri" w:cs="Calibri"/>
          <w:i/>
          <w:color w:val="000000"/>
        </w:rPr>
        <w:t xml:space="preserve">(Vice-président Développement Soutenable &amp; Responsabilité Sociétale)</w:t>
      </w:r>
      <w:r>
        <w:rPr>
          <w:rFonts w:ascii="Calibri" w:hAnsi="Calibri" w:eastAsia="Times New Roman" w:cs="Calibri"/>
          <w:i/>
          <w:color w:val="000000"/>
          <w:sz w:val="24"/>
          <w:szCs w:val="24"/>
          <w:lang w:eastAsia="fr-FR"/>
        </w:rPr>
        <w:t xml:space="preserve"> ; </w:t>
      </w:r>
      <w:hyperlink r:id="rId15" w:tooltip="mailto:developpement.soutenable@universite-paris-saclay.fr" w:history="1">
        <w:r>
          <w:rPr>
            <w:rStyle w:val="955"/>
            <w:i/>
          </w:rPr>
          <w:t xml:space="preserve">developpement.soutenable@universite-paris-saclay.fr</w:t>
        </w:r>
      </w:hyperlink>
      <w:r>
        <w:rPr>
          <w:i/>
        </w:rPr>
        <w:t xml:space="preserve"> </w:t>
      </w:r>
      <w:r>
        <w:rPr>
          <w:i/>
        </w:rPr>
      </w:r>
      <w:r>
        <w:rPr>
          <w:i/>
        </w:rPr>
      </w:r>
    </w:p>
    <w:sectPr>
      <w:footnotePr/>
      <w:endnotePr/>
      <w:type w:val="continuous"/>
      <w:pgSz w:h="16838" w:orient="portrait" w:w="11906"/>
      <w:pgMar w:top="1440" w:right="1080" w:bottom="1440" w:left="1080" w:header="708" w:footer="708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307E0543" w14:textId="77777777"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 w14:paraId="2B420C8A" w14:textId="77777777"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Courier New">
    <w:panose1 w:val="02070309020205020404"/>
  </w:font>
  <w:font w:name="MS Gothic">
    <w:panose1 w:val="020B06090202040A0204"/>
  </w:font>
  <w:font w:name="Segoe UI Symbol">
    <w:panose1 w:val="020B0502040504020204"/>
  </w:font>
  <w:font w:name="Segoe UI">
    <w:panose1 w:val="020B0502040504020204"/>
  </w:font>
  <w:font w:name="Times New Roman">
    <w:panose1 w:val="02020603050405020304"/>
  </w:font>
  <w:font w:name="Droid Sans Devanagari">
    <w:panose1 w:val="02000503000000000000"/>
  </w:font>
  <w:font w:name="Wingdings">
    <w:panose1 w:val="05010000000000000000"/>
  </w:font>
  <w:font w:name="Liberation Sans">
    <w:panose1 w:val="020B0604020202020204"/>
  </w:font>
  <w:font w:name="Arial">
    <w:panose1 w:val="020B0604020202020204"/>
  </w:font>
  <w:font w:name="Noto Sans CJK SC">
    <w:panose1 w:val="020B0502040504020204"/>
  </w:font>
  <w:font w:name="MS Mincho">
    <w:panose1 w:val="0202060305040509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548101710"/>
      <w:docPartObj>
        <w:docPartGallery w:val="Page Numbers (Bottom of Page)"/>
        <w:docPartUnique w:val="true"/>
      </w:docPartObj>
      <w:rPr/>
    </w:sdtPr>
    <w:sdtContent>
      <w:p w14:paraId="4EC22B18" w14:textId="77777777">
        <w:pPr>
          <w:pStyle w:val="945"/>
          <w:pBdr/>
          <w:spacing/>
          <w:ind/>
          <w:jc w:val="right"/>
          <w:rPr/>
        </w:pPr>
        <w:r>
          <w:fldChar w:fldCharType="begin"/>
        </w:r>
        <w:r>
          <w:instrText xml:space="preserve">PAGE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 w14:paraId="09FC2172" w14:textId="77777777">
    <w:pPr>
      <w:pStyle w:val="94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6EA928DB" w14:textId="77777777"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 w14:paraId="6095B48E" w14:textId="77777777"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69334F9" w14:textId="453DD057">
    <w:pPr>
      <w:pStyle w:val="946"/>
      <w:pBdr/>
      <w:spacing w:after="280" w:before="280"/>
      <w:ind/>
      <w:rPr>
        <w:rFonts w:asciiTheme="majorHAnsi" w:hAnsiTheme="majorHAnsi" w:cstheme="majorHAnsi"/>
        <w:b/>
        <w:color w:val="660033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0" simplePos="0" relativeHeight="3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-259080</wp:posOffset>
              </wp:positionV>
              <wp:extent cx="1280160" cy="578485"/>
              <wp:effectExtent l="0" t="0" r="0" b="0"/>
              <wp:wrapSquare wrapText="bothSides"/>
              <wp:docPr id="1" name="Image 1" descr="K:\GS LSH (14052)\Communication GS LSH\Kit Comm\UPSACLAY-2020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1" descr="K:\GS LSH (14052)\Communication GS LSH\Kit Comm\UPSACLAY-2020.jp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280160" cy="5784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3;o:allowoverlap:true;o:allowincell:false;mso-position-horizontal-relative:margin;mso-position-horizontal:right;mso-position-vertical-relative:text;margin-top:-20.40pt;mso-position-vertical:absolute;width:100.80pt;height:45.55pt;mso-wrap-distance-left:9.00pt;mso-wrap-distance-top:0.00pt;mso-wrap-distance-right:0.00pt;mso-wrap-distance-bottom:0.00pt;z-index:1;" stroked="false">
              <w10:wrap type="square"/>
              <v:imagedata r:id="rId1" o:title=""/>
              <o:lock v:ext="edit" rotation="t"/>
            </v:shape>
          </w:pict>
        </mc:Fallback>
      </mc:AlternateContent>
    </w:r>
    <w:r>
      <w:rPr>
        <w:rFonts w:asciiTheme="majorHAnsi" w:hAnsiTheme="majorHAnsi" w:cstheme="majorHAnsi"/>
        <w:b/>
        <w:color w:val="660033"/>
      </w:rPr>
    </w:r>
    <w:r>
      <w:rPr>
        <w:rFonts w:asciiTheme="majorHAnsi" w:hAnsiTheme="majorHAnsi" w:cstheme="majorHAnsi"/>
        <w:b/>
        <w:color w:val="660033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63579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Segoe UI Symbol" w:hAnsi="Segoe UI Symbol" w:eastAsia="MS Mincho" w:cstheme="minorBid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MS Mincho" w:asciiTheme="minorHAnsi" w:hAnsiTheme="minorHAnsi" w:cstheme="minorBidi"/>
        <w:sz w:val="22"/>
        <w:szCs w:val="22"/>
        <w:lang w:val="fr-FR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50">
    <w:name w:val="Table Grid Light"/>
    <w:basedOn w:val="9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1"/>
    <w:basedOn w:val="9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Plain Table 2"/>
    <w:basedOn w:val="9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Plain Table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1 Light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1 Light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2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2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2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3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3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"/>
    <w:basedOn w:val="9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4 - Accent 1"/>
    <w:basedOn w:val="9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 - Accent 2"/>
    <w:basedOn w:val="9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 - Accent 3"/>
    <w:basedOn w:val="9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4 - Accent 4"/>
    <w:basedOn w:val="9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 - Accent 5"/>
    <w:basedOn w:val="9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4 - Accent 6"/>
    <w:basedOn w:val="9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5 Dark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5 Dark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5 Dark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6 Colorful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6 Colorful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6 Colorful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7 Colorful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7 Colorful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7 Colorful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1 Light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1 Light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1 Light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2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2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2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3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3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3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4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4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4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5 Dark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5 Dark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5 Dark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6 Colorful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6 Colorful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6 Colorful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7 Colorful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7 Colorful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ned - Accent 1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 2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 3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ned - Accent 4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ned - Accent 5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ned - Accent 6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&amp; Lined - Accent 1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 2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&amp; Lined - Accent 3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&amp; Lined - Accent 4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&amp; Lined - Accent 5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&amp; Lined - Accent 6"/>
    <w:basedOn w:val="9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- Accent 1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- Accent 2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- Accent 3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- Accent 4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- Accent 5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- Accent 6"/>
    <w:basedOn w:val="9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5">
    <w:name w:val="Heading 2"/>
    <w:basedOn w:val="928"/>
    <w:next w:val="928"/>
    <w:link w:val="88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76">
    <w:name w:val="Heading 3"/>
    <w:basedOn w:val="928"/>
    <w:next w:val="928"/>
    <w:link w:val="88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77">
    <w:name w:val="Heading 4"/>
    <w:basedOn w:val="928"/>
    <w:next w:val="928"/>
    <w:link w:val="88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78">
    <w:name w:val="Heading 5"/>
    <w:basedOn w:val="928"/>
    <w:next w:val="928"/>
    <w:link w:val="88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79">
    <w:name w:val="Heading 6"/>
    <w:basedOn w:val="928"/>
    <w:next w:val="928"/>
    <w:link w:val="88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80">
    <w:name w:val="Heading 7"/>
    <w:basedOn w:val="928"/>
    <w:next w:val="928"/>
    <w:link w:val="88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81">
    <w:name w:val="Heading 8"/>
    <w:basedOn w:val="928"/>
    <w:next w:val="928"/>
    <w:link w:val="89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82">
    <w:name w:val="Heading 9"/>
    <w:basedOn w:val="928"/>
    <w:next w:val="928"/>
    <w:link w:val="89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83">
    <w:name w:val="Heading 1 Char"/>
    <w:basedOn w:val="930"/>
    <w:link w:val="9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84">
    <w:name w:val="Heading 2 Char"/>
    <w:basedOn w:val="930"/>
    <w:link w:val="87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85">
    <w:name w:val="Heading 3 Char"/>
    <w:basedOn w:val="930"/>
    <w:link w:val="8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86">
    <w:name w:val="Heading 4 Char"/>
    <w:basedOn w:val="930"/>
    <w:link w:val="87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87">
    <w:name w:val="Heading 5 Char"/>
    <w:basedOn w:val="930"/>
    <w:link w:val="87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88">
    <w:name w:val="Heading 6 Char"/>
    <w:basedOn w:val="930"/>
    <w:link w:val="87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9">
    <w:name w:val="Heading 7 Char"/>
    <w:basedOn w:val="930"/>
    <w:link w:val="88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90">
    <w:name w:val="Heading 8 Char"/>
    <w:basedOn w:val="930"/>
    <w:link w:val="88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91">
    <w:name w:val="Heading 9 Char"/>
    <w:basedOn w:val="930"/>
    <w:link w:val="88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92">
    <w:name w:val="Title"/>
    <w:basedOn w:val="928"/>
    <w:next w:val="928"/>
    <w:link w:val="89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3">
    <w:name w:val="Title Char"/>
    <w:basedOn w:val="930"/>
    <w:link w:val="89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4">
    <w:name w:val="Subtitle"/>
    <w:basedOn w:val="928"/>
    <w:next w:val="928"/>
    <w:link w:val="89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5">
    <w:name w:val="Subtitle Char"/>
    <w:basedOn w:val="930"/>
    <w:link w:val="89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96">
    <w:name w:val="Quote"/>
    <w:basedOn w:val="928"/>
    <w:next w:val="928"/>
    <w:link w:val="89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7">
    <w:name w:val="Quote Char"/>
    <w:basedOn w:val="930"/>
    <w:link w:val="89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98">
    <w:name w:val="Intense Emphasis"/>
    <w:basedOn w:val="9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99">
    <w:name w:val="Intense Quote"/>
    <w:basedOn w:val="928"/>
    <w:next w:val="928"/>
    <w:link w:val="90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0">
    <w:name w:val="Intense Quote Char"/>
    <w:basedOn w:val="930"/>
    <w:link w:val="89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1">
    <w:name w:val="Intense Reference"/>
    <w:basedOn w:val="9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02">
    <w:name w:val="No Spacing"/>
    <w:basedOn w:val="928"/>
    <w:uiPriority w:val="1"/>
    <w:qFormat/>
    <w:pPr>
      <w:pBdr/>
      <w:spacing w:after="0" w:line="240" w:lineRule="auto"/>
      <w:ind/>
    </w:pPr>
  </w:style>
  <w:style w:type="character" w:styleId="903">
    <w:name w:val="Subtle Emphasis"/>
    <w:basedOn w:val="9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4">
    <w:name w:val="Emphasis"/>
    <w:basedOn w:val="930"/>
    <w:uiPriority w:val="20"/>
    <w:qFormat/>
    <w:pPr>
      <w:pBdr/>
      <w:spacing/>
      <w:ind/>
    </w:pPr>
    <w:rPr>
      <w:i/>
      <w:iCs/>
    </w:rPr>
  </w:style>
  <w:style w:type="character" w:styleId="905">
    <w:name w:val="Strong"/>
    <w:basedOn w:val="930"/>
    <w:uiPriority w:val="22"/>
    <w:qFormat/>
    <w:pPr>
      <w:pBdr/>
      <w:spacing/>
      <w:ind/>
    </w:pPr>
    <w:rPr>
      <w:b/>
      <w:bCs/>
    </w:rPr>
  </w:style>
  <w:style w:type="character" w:styleId="906">
    <w:name w:val="Subtle Reference"/>
    <w:basedOn w:val="9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7">
    <w:name w:val="Book Title"/>
    <w:basedOn w:val="93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08">
    <w:name w:val="Header Char"/>
    <w:basedOn w:val="930"/>
    <w:link w:val="944"/>
    <w:uiPriority w:val="99"/>
    <w:pPr>
      <w:pBdr/>
      <w:spacing/>
      <w:ind/>
    </w:pPr>
  </w:style>
  <w:style w:type="character" w:styleId="909">
    <w:name w:val="Footer Char"/>
    <w:basedOn w:val="930"/>
    <w:link w:val="945"/>
    <w:uiPriority w:val="99"/>
    <w:pPr>
      <w:pBdr/>
      <w:spacing/>
      <w:ind/>
    </w:pPr>
  </w:style>
  <w:style w:type="paragraph" w:styleId="910">
    <w:name w:val="footnote text"/>
    <w:basedOn w:val="928"/>
    <w:link w:val="91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1">
    <w:name w:val="Footnote Text Char"/>
    <w:basedOn w:val="930"/>
    <w:link w:val="910"/>
    <w:uiPriority w:val="99"/>
    <w:semiHidden/>
    <w:pPr>
      <w:pBdr/>
      <w:spacing/>
      <w:ind/>
    </w:pPr>
    <w:rPr>
      <w:sz w:val="20"/>
      <w:szCs w:val="20"/>
    </w:rPr>
  </w:style>
  <w:style w:type="character" w:styleId="912">
    <w:name w:val="footnote reference"/>
    <w:basedOn w:val="930"/>
    <w:uiPriority w:val="99"/>
    <w:semiHidden/>
    <w:unhideWhenUsed/>
    <w:pPr>
      <w:pBdr/>
      <w:spacing/>
      <w:ind/>
    </w:pPr>
    <w:rPr>
      <w:vertAlign w:val="superscript"/>
    </w:rPr>
  </w:style>
  <w:style w:type="paragraph" w:styleId="913">
    <w:name w:val="endnote text"/>
    <w:basedOn w:val="928"/>
    <w:link w:val="91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4">
    <w:name w:val="Endnote Text Char"/>
    <w:basedOn w:val="930"/>
    <w:link w:val="913"/>
    <w:uiPriority w:val="99"/>
    <w:semiHidden/>
    <w:pPr>
      <w:pBdr/>
      <w:spacing/>
      <w:ind/>
    </w:pPr>
    <w:rPr>
      <w:sz w:val="20"/>
      <w:szCs w:val="20"/>
    </w:rPr>
  </w:style>
  <w:style w:type="character" w:styleId="915">
    <w:name w:val="endnote reference"/>
    <w:basedOn w:val="930"/>
    <w:uiPriority w:val="99"/>
    <w:semiHidden/>
    <w:unhideWhenUsed/>
    <w:pPr>
      <w:pBdr/>
      <w:spacing/>
      <w:ind/>
    </w:pPr>
    <w:rPr>
      <w:vertAlign w:val="superscript"/>
    </w:rPr>
  </w:style>
  <w:style w:type="character" w:styleId="916">
    <w:name w:val="FollowedHyperlink"/>
    <w:basedOn w:val="9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7">
    <w:name w:val="toc 1"/>
    <w:basedOn w:val="928"/>
    <w:next w:val="928"/>
    <w:uiPriority w:val="39"/>
    <w:unhideWhenUsed/>
    <w:pPr>
      <w:pBdr/>
      <w:spacing w:after="100"/>
      <w:ind/>
    </w:pPr>
  </w:style>
  <w:style w:type="paragraph" w:styleId="918">
    <w:name w:val="toc 2"/>
    <w:basedOn w:val="928"/>
    <w:next w:val="928"/>
    <w:uiPriority w:val="39"/>
    <w:unhideWhenUsed/>
    <w:pPr>
      <w:pBdr/>
      <w:spacing w:after="100"/>
      <w:ind w:left="220"/>
    </w:pPr>
  </w:style>
  <w:style w:type="paragraph" w:styleId="919">
    <w:name w:val="toc 3"/>
    <w:basedOn w:val="928"/>
    <w:next w:val="928"/>
    <w:uiPriority w:val="39"/>
    <w:unhideWhenUsed/>
    <w:pPr>
      <w:pBdr/>
      <w:spacing w:after="100"/>
      <w:ind w:left="440"/>
    </w:pPr>
  </w:style>
  <w:style w:type="paragraph" w:styleId="920">
    <w:name w:val="toc 4"/>
    <w:basedOn w:val="928"/>
    <w:next w:val="928"/>
    <w:uiPriority w:val="39"/>
    <w:unhideWhenUsed/>
    <w:pPr>
      <w:pBdr/>
      <w:spacing w:after="100"/>
      <w:ind w:left="660"/>
    </w:pPr>
  </w:style>
  <w:style w:type="paragraph" w:styleId="921">
    <w:name w:val="toc 5"/>
    <w:basedOn w:val="928"/>
    <w:next w:val="928"/>
    <w:uiPriority w:val="39"/>
    <w:unhideWhenUsed/>
    <w:pPr>
      <w:pBdr/>
      <w:spacing w:after="100"/>
      <w:ind w:left="880"/>
    </w:pPr>
  </w:style>
  <w:style w:type="paragraph" w:styleId="922">
    <w:name w:val="toc 6"/>
    <w:basedOn w:val="928"/>
    <w:next w:val="928"/>
    <w:uiPriority w:val="39"/>
    <w:unhideWhenUsed/>
    <w:pPr>
      <w:pBdr/>
      <w:spacing w:after="100"/>
      <w:ind w:left="1100"/>
    </w:pPr>
  </w:style>
  <w:style w:type="paragraph" w:styleId="923">
    <w:name w:val="toc 7"/>
    <w:basedOn w:val="928"/>
    <w:next w:val="928"/>
    <w:uiPriority w:val="39"/>
    <w:unhideWhenUsed/>
    <w:pPr>
      <w:pBdr/>
      <w:spacing w:after="100"/>
      <w:ind w:left="1320"/>
    </w:pPr>
  </w:style>
  <w:style w:type="paragraph" w:styleId="924">
    <w:name w:val="toc 8"/>
    <w:basedOn w:val="928"/>
    <w:next w:val="928"/>
    <w:uiPriority w:val="39"/>
    <w:unhideWhenUsed/>
    <w:pPr>
      <w:pBdr/>
      <w:spacing w:after="100"/>
      <w:ind w:left="1540"/>
    </w:pPr>
  </w:style>
  <w:style w:type="paragraph" w:styleId="925">
    <w:name w:val="toc 9"/>
    <w:basedOn w:val="928"/>
    <w:next w:val="928"/>
    <w:uiPriority w:val="39"/>
    <w:unhideWhenUsed/>
    <w:pPr>
      <w:pBdr/>
      <w:spacing w:after="100"/>
      <w:ind w:left="1760"/>
    </w:pPr>
  </w:style>
  <w:style w:type="paragraph" w:styleId="926">
    <w:name w:val="TOC Heading"/>
    <w:uiPriority w:val="39"/>
    <w:unhideWhenUsed/>
    <w:pPr>
      <w:pBdr/>
      <w:spacing/>
      <w:ind/>
    </w:pPr>
  </w:style>
  <w:style w:type="paragraph" w:styleId="927">
    <w:name w:val="table of figures"/>
    <w:basedOn w:val="928"/>
    <w:next w:val="928"/>
    <w:uiPriority w:val="99"/>
    <w:unhideWhenUsed/>
    <w:pPr>
      <w:pBdr/>
      <w:spacing w:after="0" w:afterAutospacing="0"/>
      <w:ind/>
    </w:pPr>
  </w:style>
  <w:style w:type="paragraph" w:styleId="928" w:default="1">
    <w:name w:val="Normal"/>
    <w:qFormat/>
    <w:pPr>
      <w:pBdr/>
      <w:spacing w:after="160" w:line="259" w:lineRule="auto"/>
      <w:ind/>
    </w:pPr>
  </w:style>
  <w:style w:type="paragraph" w:styleId="929">
    <w:name w:val="Heading 1"/>
    <w:basedOn w:val="928"/>
    <w:next w:val="928"/>
    <w:link w:val="933"/>
    <w:uiPriority w:val="9"/>
    <w:qFormat/>
    <w:pPr>
      <w:keepNext w:val="true"/>
      <w:keepLines w:val="true"/>
      <w:pBdr/>
      <w:spacing w:after="0" w:before="240"/>
      <w:ind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930" w:default="1">
    <w:name w:val="Default Paragraph Font"/>
    <w:uiPriority w:val="1"/>
    <w:semiHidden/>
    <w:unhideWhenUsed/>
    <w:pPr>
      <w:pBdr/>
      <w:spacing/>
      <w:ind/>
    </w:pPr>
  </w:style>
  <w:style w:type="table" w:styleId="93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32" w:default="1">
    <w:name w:val="No List"/>
    <w:uiPriority w:val="99"/>
    <w:semiHidden/>
    <w:unhideWhenUsed/>
    <w:pPr>
      <w:pBdr/>
      <w:spacing/>
      <w:ind/>
    </w:pPr>
  </w:style>
  <w:style w:type="character" w:styleId="933" w:customStyle="1">
    <w:name w:val="Titre 1 Car"/>
    <w:basedOn w:val="930"/>
    <w:link w:val="929"/>
    <w:uiPriority w:val="9"/>
    <w:qFormat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934">
    <w:name w:val="Placeholder Text"/>
    <w:basedOn w:val="930"/>
    <w:uiPriority w:val="99"/>
    <w:semiHidden/>
    <w:qFormat/>
    <w:pPr>
      <w:pBdr/>
      <w:spacing/>
      <w:ind/>
    </w:pPr>
    <w:rPr>
      <w:color w:val="808080"/>
    </w:rPr>
  </w:style>
  <w:style w:type="character" w:styleId="935" w:customStyle="1">
    <w:name w:val="En-tête Car"/>
    <w:basedOn w:val="930"/>
    <w:uiPriority w:val="99"/>
    <w:qFormat/>
    <w:pPr>
      <w:pBdr/>
      <w:spacing/>
      <w:ind/>
    </w:pPr>
  </w:style>
  <w:style w:type="character" w:styleId="936" w:customStyle="1">
    <w:name w:val="Pied de page Car"/>
    <w:basedOn w:val="930"/>
    <w:link w:val="945"/>
    <w:uiPriority w:val="99"/>
    <w:qFormat/>
    <w:pPr>
      <w:pBdr/>
      <w:spacing/>
      <w:ind/>
    </w:pPr>
  </w:style>
  <w:style w:type="paragraph" w:styleId="937" w:customStyle="1">
    <w:name w:val="Heading"/>
    <w:basedOn w:val="928"/>
    <w:next w:val="938"/>
    <w:qFormat/>
    <w:pPr>
      <w:keepNext w:val="true"/>
      <w:pBdr/>
      <w:spacing w:after="120" w:before="240"/>
      <w:ind/>
    </w:pPr>
    <w:rPr>
      <w:rFonts w:ascii="Liberation Sans" w:hAnsi="Liberation Sans" w:eastAsia="Noto Sans CJK SC" w:cs="Droid Sans Devanagari"/>
      <w:sz w:val="28"/>
      <w:szCs w:val="28"/>
    </w:rPr>
  </w:style>
  <w:style w:type="paragraph" w:styleId="938">
    <w:name w:val="Body Text"/>
    <w:basedOn w:val="928"/>
    <w:pPr>
      <w:pBdr/>
      <w:spacing w:after="140" w:line="276" w:lineRule="auto"/>
      <w:ind/>
    </w:pPr>
  </w:style>
  <w:style w:type="paragraph" w:styleId="939">
    <w:name w:val="List"/>
    <w:basedOn w:val="938"/>
    <w:pPr>
      <w:pBdr/>
      <w:spacing/>
      <w:ind/>
    </w:pPr>
    <w:rPr>
      <w:rFonts w:cs="Droid Sans Devanagari"/>
    </w:rPr>
  </w:style>
  <w:style w:type="paragraph" w:styleId="940">
    <w:name w:val="Caption"/>
    <w:basedOn w:val="928"/>
    <w:qFormat/>
    <w:pPr>
      <w:suppressLineNumbers w:val="true"/>
      <w:pBdr/>
      <w:spacing w:after="120" w:before="120"/>
      <w:ind/>
    </w:pPr>
    <w:rPr>
      <w:rFonts w:cs="Droid Sans Devanagari"/>
      <w:i/>
      <w:iCs/>
      <w:sz w:val="24"/>
      <w:szCs w:val="24"/>
    </w:rPr>
  </w:style>
  <w:style w:type="paragraph" w:styleId="941" w:customStyle="1">
    <w:name w:val="Index"/>
    <w:basedOn w:val="928"/>
    <w:qFormat/>
    <w:pPr>
      <w:suppressLineNumbers w:val="true"/>
      <w:pBdr/>
      <w:spacing/>
      <w:ind/>
    </w:pPr>
    <w:rPr>
      <w:rFonts w:cs="Droid Sans Devanagari"/>
    </w:rPr>
  </w:style>
  <w:style w:type="paragraph" w:styleId="942">
    <w:name w:val="List Paragraph"/>
    <w:basedOn w:val="928"/>
    <w:uiPriority w:val="34"/>
    <w:qFormat/>
    <w:pPr>
      <w:pBdr/>
      <w:spacing/>
      <w:ind w:left="720"/>
      <w:contextualSpacing w:val="true"/>
    </w:pPr>
  </w:style>
  <w:style w:type="paragraph" w:styleId="943" w:customStyle="1">
    <w:name w:val="Header and Footer"/>
    <w:basedOn w:val="928"/>
    <w:qFormat/>
    <w:pPr>
      <w:pBdr/>
      <w:spacing/>
      <w:ind/>
    </w:pPr>
  </w:style>
  <w:style w:type="paragraph" w:styleId="944">
    <w:name w:val="Header"/>
    <w:basedOn w:val="928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paragraph" w:styleId="945">
    <w:name w:val="Footer"/>
    <w:basedOn w:val="928"/>
    <w:link w:val="936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paragraph" w:styleId="946">
    <w:name w:val="Normal (Web)"/>
    <w:basedOn w:val="928"/>
    <w:uiPriority w:val="99"/>
    <w:unhideWhenUsed/>
    <w:qFormat/>
    <w:pPr>
      <w:pBdr/>
      <w:spacing w:afterAutospacing="1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table" w:styleId="947">
    <w:name w:val="Table Grid"/>
    <w:basedOn w:val="931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8">
    <w:name w:val="annotation text"/>
    <w:basedOn w:val="928"/>
    <w:link w:val="949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949" w:customStyle="1">
    <w:name w:val="Commentaire Car"/>
    <w:basedOn w:val="930"/>
    <w:link w:val="948"/>
    <w:uiPriority w:val="99"/>
    <w:semiHidden/>
    <w:pPr>
      <w:pBdr/>
      <w:spacing/>
      <w:ind/>
    </w:pPr>
    <w:rPr>
      <w:sz w:val="20"/>
      <w:szCs w:val="20"/>
    </w:rPr>
  </w:style>
  <w:style w:type="character" w:styleId="950">
    <w:name w:val="annotation reference"/>
    <w:basedOn w:val="93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951">
    <w:name w:val="Balloon Text"/>
    <w:basedOn w:val="928"/>
    <w:link w:val="952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52" w:customStyle="1">
    <w:name w:val="Texte de bulles Car"/>
    <w:basedOn w:val="930"/>
    <w:link w:val="951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53">
    <w:name w:val="annotation subject"/>
    <w:basedOn w:val="948"/>
    <w:next w:val="948"/>
    <w:link w:val="954"/>
    <w:uiPriority w:val="99"/>
    <w:semiHidden/>
    <w:unhideWhenUsed/>
    <w:pPr>
      <w:pBdr/>
      <w:spacing/>
      <w:ind/>
    </w:pPr>
    <w:rPr>
      <w:b/>
      <w:bCs/>
    </w:rPr>
  </w:style>
  <w:style w:type="character" w:styleId="954" w:customStyle="1">
    <w:name w:val="Objet du commentaire Car"/>
    <w:basedOn w:val="949"/>
    <w:link w:val="953"/>
    <w:uiPriority w:val="99"/>
    <w:semiHidden/>
    <w:pPr>
      <w:pBdr/>
      <w:spacing/>
      <w:ind/>
    </w:pPr>
    <w:rPr>
      <w:b/>
      <w:bCs/>
      <w:sz w:val="20"/>
      <w:szCs w:val="20"/>
    </w:rPr>
  </w:style>
  <w:style w:type="character" w:styleId="955">
    <w:name w:val="Hyperlink"/>
    <w:basedOn w:val="9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56">
    <w:name w:val="Unresolved Mention"/>
    <w:basedOn w:val="930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hyperlink" Target="mailto:alexandra.detrille@universite-paris-saclay.fr" TargetMode="External"/><Relationship Id="rId13" Type="http://schemas.openxmlformats.org/officeDocument/2006/relationships/hyperlink" Target="mailto:anne-laure.ligozat@lisn.fr" TargetMode="External"/><Relationship Id="rId14" Type="http://schemas.openxmlformats.org/officeDocument/2006/relationships/hyperlink" Target="mailto:laurie-anne.escudeiro@universite-paris-saclay.fr" TargetMode="External"/><Relationship Id="rId15" Type="http://schemas.openxmlformats.org/officeDocument/2006/relationships/hyperlink" Target="mailto:developpement.soutenable@universite-paris-saclay.fr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8453B4B1-D58F-42F7-9F99-3D8B89415A83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Detrille</dc:creator>
  <dc:description/>
  <dc:language>fr-FR</dc:language>
  <cp:lastModifiedBy>Alexandra Detrille</cp:lastModifiedBy>
  <cp:revision>42</cp:revision>
  <dcterms:created xsi:type="dcterms:W3CDTF">2026-04-16T09:18:00Z</dcterms:created>
  <dcterms:modified xsi:type="dcterms:W3CDTF">2026-09-02T14:22:11Z</dcterms:modified>
</cp:coreProperties>
</file>