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D184" w14:textId="77777777" w:rsidR="00DF7D01" w:rsidRDefault="00DF7D01" w:rsidP="00316D9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BAD3D1F" w14:textId="6CB77B45" w:rsidR="00316D9B" w:rsidRDefault="0066794E" w:rsidP="00316D9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Appel à p</w:t>
      </w:r>
      <w:r w:rsidR="00316D9B" w:rsidRPr="00425FF6">
        <w:rPr>
          <w:rFonts w:asciiTheme="majorHAnsi" w:hAnsiTheme="majorHAnsi" w:cstheme="majorHAnsi"/>
          <w:b/>
          <w:bCs/>
          <w:sz w:val="28"/>
          <w:szCs w:val="28"/>
        </w:rPr>
        <w:t>rojet</w:t>
      </w:r>
      <w:r w:rsidR="008F0CCF">
        <w:rPr>
          <w:rFonts w:asciiTheme="majorHAnsi" w:hAnsiTheme="majorHAnsi" w:cstheme="majorHAnsi"/>
          <w:b/>
          <w:bCs/>
          <w:sz w:val="28"/>
          <w:szCs w:val="28"/>
        </w:rPr>
        <w:t xml:space="preserve">s – </w:t>
      </w:r>
      <w:r w:rsidR="00D34D50">
        <w:rPr>
          <w:rFonts w:asciiTheme="majorHAnsi" w:hAnsiTheme="majorHAnsi" w:cstheme="majorHAnsi"/>
          <w:b/>
          <w:bCs/>
          <w:sz w:val="28"/>
          <w:szCs w:val="28"/>
        </w:rPr>
        <w:t xml:space="preserve">Coup de pouce et </w:t>
      </w:r>
      <w:r w:rsidR="00496E5E">
        <w:rPr>
          <w:rFonts w:asciiTheme="majorHAnsi" w:hAnsiTheme="majorHAnsi" w:cstheme="majorHAnsi"/>
          <w:b/>
          <w:bCs/>
          <w:sz w:val="28"/>
          <w:szCs w:val="28"/>
        </w:rPr>
        <w:t>Déblocage</w:t>
      </w:r>
      <w:r w:rsidR="00145EF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A1F51">
        <w:rPr>
          <w:rFonts w:asciiTheme="majorHAnsi" w:hAnsiTheme="majorHAnsi" w:cstheme="majorHAnsi"/>
          <w:b/>
          <w:bCs/>
          <w:sz w:val="28"/>
          <w:szCs w:val="28"/>
        </w:rPr>
        <w:t>202</w:t>
      </w:r>
      <w:r w:rsidR="00B157A3">
        <w:rPr>
          <w:rFonts w:asciiTheme="majorHAnsi" w:hAnsiTheme="majorHAnsi" w:cstheme="majorHAnsi"/>
          <w:b/>
          <w:bCs/>
          <w:sz w:val="28"/>
          <w:szCs w:val="28"/>
        </w:rPr>
        <w:t>6</w:t>
      </w:r>
    </w:p>
    <w:p w14:paraId="07F70593" w14:textId="77777777" w:rsidR="00DF7D01" w:rsidRPr="00425FF6" w:rsidRDefault="00DF7D01" w:rsidP="00316D9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3DAAB11" w14:textId="659C1E5C" w:rsidR="00072546" w:rsidRDefault="00425FF6" w:rsidP="005D3029">
      <w:pPr>
        <w:jc w:val="both"/>
        <w:rPr>
          <w:rFonts w:asciiTheme="majorHAnsi" w:eastAsia="Times New Roman" w:hAnsiTheme="majorHAnsi" w:cstheme="majorHAnsi"/>
          <w:lang w:eastAsia="fr-FR"/>
        </w:rPr>
      </w:pPr>
      <w:r w:rsidRPr="00425FF6">
        <w:rPr>
          <w:rFonts w:asciiTheme="majorHAnsi" w:eastAsia="Times New Roman" w:hAnsiTheme="majorHAnsi" w:cstheme="majorHAnsi"/>
          <w:lang w:eastAsia="fr-FR"/>
        </w:rPr>
        <w:t>L’</w:t>
      </w:r>
      <w:r>
        <w:rPr>
          <w:rFonts w:asciiTheme="majorHAnsi" w:eastAsia="Times New Roman" w:hAnsiTheme="majorHAnsi" w:cstheme="majorHAnsi"/>
          <w:lang w:eastAsia="fr-FR"/>
        </w:rPr>
        <w:t>Institut des Sciences de la Lumière (ISL)</w:t>
      </w:r>
      <w:r w:rsidRPr="00425FF6">
        <w:rPr>
          <w:rFonts w:asciiTheme="majorHAnsi" w:eastAsia="Times New Roman" w:hAnsiTheme="majorHAnsi" w:cstheme="majorHAnsi"/>
          <w:lang w:eastAsia="fr-FR"/>
        </w:rPr>
        <w:t xml:space="preserve"> </w:t>
      </w:r>
      <w:r>
        <w:t xml:space="preserve">de l’Université Paris-Saclay </w:t>
      </w:r>
      <w:r w:rsidRPr="00425FF6">
        <w:rPr>
          <w:rFonts w:asciiTheme="majorHAnsi" w:eastAsia="Times New Roman" w:hAnsiTheme="majorHAnsi" w:cstheme="majorHAnsi"/>
          <w:lang w:eastAsia="fr-FR"/>
        </w:rPr>
        <w:t xml:space="preserve">a vocation à soutenir des projets de recherche </w:t>
      </w:r>
      <w:r>
        <w:t>en rapport avec la lumière et ses applications</w:t>
      </w:r>
      <w:r w:rsidRPr="00425FF6">
        <w:rPr>
          <w:rFonts w:asciiTheme="majorHAnsi" w:eastAsia="Times New Roman" w:hAnsiTheme="majorHAnsi" w:cstheme="majorHAnsi"/>
          <w:lang w:eastAsia="fr-FR"/>
        </w:rPr>
        <w:t>.</w:t>
      </w:r>
      <w:r w:rsidR="005D3029">
        <w:rPr>
          <w:rFonts w:asciiTheme="majorHAnsi" w:eastAsia="Times New Roman" w:hAnsiTheme="majorHAnsi" w:cstheme="majorHAnsi"/>
          <w:lang w:eastAsia="fr-FR"/>
        </w:rPr>
        <w:t xml:space="preserve"> </w:t>
      </w:r>
      <w:r w:rsidR="00BC147A">
        <w:rPr>
          <w:rFonts w:asciiTheme="majorHAnsi" w:eastAsia="Times New Roman" w:hAnsiTheme="majorHAnsi" w:cstheme="majorHAnsi"/>
          <w:lang w:eastAsia="fr-FR"/>
        </w:rPr>
        <w:t xml:space="preserve">A travers </w:t>
      </w:r>
      <w:r w:rsidR="000A145A">
        <w:rPr>
          <w:rFonts w:asciiTheme="majorHAnsi" w:eastAsia="Times New Roman" w:hAnsiTheme="majorHAnsi" w:cstheme="majorHAnsi"/>
          <w:lang w:eastAsia="fr-FR"/>
        </w:rPr>
        <w:t>un mode de financement flexible</w:t>
      </w:r>
      <w:r w:rsidR="00BC147A">
        <w:rPr>
          <w:rFonts w:asciiTheme="majorHAnsi" w:eastAsia="Times New Roman" w:hAnsiTheme="majorHAnsi" w:cstheme="majorHAnsi"/>
          <w:lang w:eastAsia="fr-FR"/>
        </w:rPr>
        <w:t>, l</w:t>
      </w:r>
      <w:r w:rsidR="00837BD9" w:rsidRPr="00425FF6">
        <w:rPr>
          <w:rFonts w:asciiTheme="majorHAnsi" w:eastAsia="Times New Roman" w:hAnsiTheme="majorHAnsi" w:cstheme="majorHAnsi"/>
          <w:lang w:eastAsia="fr-FR"/>
        </w:rPr>
        <w:t>’</w:t>
      </w:r>
      <w:r>
        <w:rPr>
          <w:rFonts w:asciiTheme="majorHAnsi" w:eastAsia="Times New Roman" w:hAnsiTheme="majorHAnsi" w:cstheme="majorHAnsi"/>
          <w:lang w:eastAsia="fr-FR"/>
        </w:rPr>
        <w:t>ISL</w:t>
      </w:r>
      <w:r w:rsidR="00837BD9" w:rsidRPr="00425FF6">
        <w:rPr>
          <w:rFonts w:asciiTheme="majorHAnsi" w:eastAsia="Times New Roman" w:hAnsiTheme="majorHAnsi" w:cstheme="majorHAnsi"/>
          <w:lang w:eastAsia="fr-FR"/>
        </w:rPr>
        <w:t xml:space="preserve"> </w:t>
      </w:r>
      <w:r w:rsidR="005D3029">
        <w:rPr>
          <w:rFonts w:asciiTheme="majorHAnsi" w:eastAsia="Times New Roman" w:hAnsiTheme="majorHAnsi" w:cstheme="majorHAnsi"/>
          <w:lang w:eastAsia="fr-FR"/>
        </w:rPr>
        <w:t>souhaite</w:t>
      </w:r>
      <w:r w:rsidR="000A145A">
        <w:rPr>
          <w:rFonts w:asciiTheme="majorHAnsi" w:eastAsia="Times New Roman" w:hAnsiTheme="majorHAnsi" w:cstheme="majorHAnsi"/>
          <w:lang w:eastAsia="fr-FR"/>
        </w:rPr>
        <w:t xml:space="preserve"> contribuer aux </w:t>
      </w:r>
      <w:r w:rsidR="005D3029">
        <w:rPr>
          <w:rFonts w:asciiTheme="majorHAnsi" w:eastAsia="Times New Roman" w:hAnsiTheme="majorHAnsi" w:cstheme="majorHAnsi"/>
          <w:lang w:eastAsia="fr-FR"/>
        </w:rPr>
        <w:t>activités des</w:t>
      </w:r>
      <w:r>
        <w:rPr>
          <w:rFonts w:asciiTheme="majorHAnsi" w:eastAsia="Times New Roman" w:hAnsiTheme="majorHAnsi" w:cstheme="majorHAnsi"/>
          <w:lang w:eastAsia="fr-FR"/>
        </w:rPr>
        <w:t xml:space="preserve"> laboratoires </w:t>
      </w:r>
      <w:r w:rsidR="00837BD9" w:rsidRPr="00425FF6">
        <w:rPr>
          <w:rFonts w:asciiTheme="majorHAnsi" w:eastAsia="Times New Roman" w:hAnsiTheme="majorHAnsi" w:cstheme="majorHAnsi"/>
          <w:lang w:eastAsia="fr-FR"/>
        </w:rPr>
        <w:t>de son périmètre</w:t>
      </w:r>
      <w:r w:rsidR="00502CF3">
        <w:rPr>
          <w:rFonts w:asciiTheme="majorHAnsi" w:eastAsia="Times New Roman" w:hAnsiTheme="majorHAnsi" w:cstheme="majorHAnsi"/>
          <w:lang w:eastAsia="fr-FR"/>
        </w:rPr>
        <w:t xml:space="preserve"> </w:t>
      </w:r>
      <w:r w:rsidR="00BC147A">
        <w:rPr>
          <w:rFonts w:asciiTheme="majorHAnsi" w:eastAsia="Times New Roman" w:hAnsiTheme="majorHAnsi" w:cstheme="majorHAnsi"/>
          <w:lang w:eastAsia="fr-FR"/>
        </w:rPr>
        <w:t xml:space="preserve">(voir liste </w:t>
      </w:r>
      <w:r w:rsidR="001E4ABC">
        <w:rPr>
          <w:rFonts w:asciiTheme="majorHAnsi" w:eastAsia="Times New Roman" w:hAnsiTheme="majorHAnsi" w:cstheme="majorHAnsi"/>
          <w:lang w:eastAsia="fr-FR"/>
        </w:rPr>
        <w:t>page suivante</w:t>
      </w:r>
      <w:r w:rsidR="00457C50">
        <w:rPr>
          <w:rFonts w:asciiTheme="majorHAnsi" w:eastAsia="Times New Roman" w:hAnsiTheme="majorHAnsi" w:cstheme="majorHAnsi"/>
          <w:lang w:eastAsia="fr-FR"/>
        </w:rPr>
        <w:t>)</w:t>
      </w:r>
      <w:r w:rsidR="000A145A">
        <w:rPr>
          <w:rFonts w:asciiTheme="majorHAnsi" w:eastAsia="Times New Roman" w:hAnsiTheme="majorHAnsi" w:cstheme="majorHAnsi"/>
          <w:lang w:eastAsia="fr-FR"/>
        </w:rPr>
        <w:t xml:space="preserve"> en leur permettant de lever un point bloquant</w:t>
      </w:r>
      <w:r w:rsidR="00031457">
        <w:rPr>
          <w:rFonts w:asciiTheme="majorHAnsi" w:eastAsia="Times New Roman" w:hAnsiTheme="majorHAnsi" w:cstheme="majorHAnsi"/>
          <w:lang w:eastAsia="fr-FR"/>
        </w:rPr>
        <w:t xml:space="preserve">. </w:t>
      </w:r>
    </w:p>
    <w:p w14:paraId="38F4D90E" w14:textId="0D3C7EA0" w:rsidR="00502CF3" w:rsidRPr="00BC147A" w:rsidRDefault="00452672" w:rsidP="00BC14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lang w:eastAsia="fr-FR"/>
        </w:rPr>
      </w:pPr>
      <w:r>
        <w:rPr>
          <w:rFonts w:eastAsiaTheme="minorEastAsia" w:cs="Calibri"/>
          <w:b/>
          <w:lang w:eastAsia="fr-FR"/>
        </w:rPr>
        <w:t>Conditions d’éligibilité</w:t>
      </w:r>
    </w:p>
    <w:p w14:paraId="36FB36C5" w14:textId="6B82BAD5" w:rsidR="00502CF3" w:rsidRDefault="00DA6531" w:rsidP="00502C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 xml:space="preserve">Le projet </w:t>
      </w:r>
      <w:r w:rsidR="00496E5E">
        <w:rPr>
          <w:rFonts w:eastAsiaTheme="minorEastAsia" w:cs="Calibri"/>
          <w:lang w:eastAsia="fr-FR"/>
        </w:rPr>
        <w:t>est en rapport avec le périmètre scientifique de l’ISL</w:t>
      </w:r>
      <w:r>
        <w:rPr>
          <w:rFonts w:eastAsiaTheme="minorEastAsia" w:cs="Calibri"/>
          <w:lang w:eastAsia="fr-FR"/>
        </w:rPr>
        <w:t>.</w:t>
      </w:r>
    </w:p>
    <w:p w14:paraId="1FE61FB5" w14:textId="1BA43CD7" w:rsidR="001E4ABC" w:rsidRPr="001E4ABC" w:rsidRDefault="00D34D50" w:rsidP="001E4AB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>Impératif temporel voire urgence pour le</w:t>
      </w:r>
      <w:r w:rsidR="001E4ABC" w:rsidRPr="001E4ABC">
        <w:rPr>
          <w:rFonts w:eastAsiaTheme="minorEastAsia" w:cs="Calibri"/>
          <w:lang w:eastAsia="fr-FR"/>
        </w:rPr>
        <w:t xml:space="preserve"> financement. A titre d’exemple</w:t>
      </w:r>
      <w:r w:rsidR="00496E5E">
        <w:rPr>
          <w:rFonts w:eastAsiaTheme="minorEastAsia" w:cs="Calibri"/>
          <w:lang w:eastAsia="fr-FR"/>
        </w:rPr>
        <w:t>,</w:t>
      </w:r>
      <w:r w:rsidR="00496E5E" w:rsidRPr="00496E5E">
        <w:rPr>
          <w:rFonts w:eastAsiaTheme="minorEastAsia" w:cs="Calibri"/>
          <w:lang w:eastAsia="fr-FR"/>
        </w:rPr>
        <w:t xml:space="preserve"> </w:t>
      </w:r>
      <w:r w:rsidR="00496E5E">
        <w:rPr>
          <w:rFonts w:eastAsiaTheme="minorEastAsia" w:cs="Calibri"/>
          <w:lang w:eastAsia="fr-FR"/>
        </w:rPr>
        <w:t>nous pouvons mentionner </w:t>
      </w:r>
      <w:r w:rsidR="001E4ABC" w:rsidRPr="001E4ABC">
        <w:rPr>
          <w:rFonts w:eastAsiaTheme="minorEastAsia" w:cs="Calibri"/>
          <w:lang w:eastAsia="fr-FR"/>
        </w:rPr>
        <w:t xml:space="preserve">: </w:t>
      </w:r>
    </w:p>
    <w:p w14:paraId="5A5B2643" w14:textId="1C06FCF3" w:rsidR="001E4ABC" w:rsidRPr="001E4ABC" w:rsidRDefault="00496E5E" w:rsidP="001E4AB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eastAsiaTheme="minorEastAsia" w:cs="Calibri"/>
          <w:lang w:eastAsia="fr-FR"/>
        </w:rPr>
      </w:pPr>
      <w:proofErr w:type="gramStart"/>
      <w:r>
        <w:rPr>
          <w:rFonts w:eastAsiaTheme="minorEastAsia" w:cs="Calibri"/>
          <w:lang w:eastAsia="fr-FR"/>
        </w:rPr>
        <w:t>l’</w:t>
      </w:r>
      <w:r w:rsidR="001E4ABC" w:rsidRPr="001E4ABC">
        <w:rPr>
          <w:rFonts w:eastAsiaTheme="minorEastAsia" w:cs="Calibri"/>
          <w:lang w:eastAsia="fr-FR"/>
        </w:rPr>
        <w:t>acquisition</w:t>
      </w:r>
      <w:proofErr w:type="gramEnd"/>
      <w:r w:rsidR="001E4ABC" w:rsidRPr="001E4ABC">
        <w:rPr>
          <w:rFonts w:eastAsiaTheme="minorEastAsia" w:cs="Calibri"/>
          <w:lang w:eastAsia="fr-FR"/>
        </w:rPr>
        <w:t xml:space="preserve"> de matériel (équipement ou fonctionnement).</w:t>
      </w:r>
    </w:p>
    <w:p w14:paraId="51990987" w14:textId="3CA2FE36" w:rsidR="001E4ABC" w:rsidRPr="00BC147A" w:rsidRDefault="00496E5E" w:rsidP="001E4AB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 xml:space="preserve">La </w:t>
      </w:r>
      <w:r w:rsidR="001E4ABC" w:rsidRPr="001E4ABC">
        <w:rPr>
          <w:rFonts w:eastAsiaTheme="minorEastAsia" w:cs="Calibri"/>
          <w:lang w:eastAsia="fr-FR"/>
        </w:rPr>
        <w:t>réparation d’un équipement.</w:t>
      </w:r>
    </w:p>
    <w:p w14:paraId="10041764" w14:textId="3C02529C" w:rsidR="00D021BA" w:rsidRDefault="005509C3" w:rsidP="00502C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>Engagement du porteur ou de la porteuse</w:t>
      </w:r>
      <w:r w:rsidR="00D021BA" w:rsidRPr="00BC147A">
        <w:rPr>
          <w:rFonts w:eastAsiaTheme="minorEastAsia" w:cs="Calibri"/>
          <w:lang w:eastAsia="fr-FR"/>
        </w:rPr>
        <w:t xml:space="preserve"> dans un</w:t>
      </w:r>
      <w:r w:rsidR="00BC147A" w:rsidRPr="00BC147A">
        <w:rPr>
          <w:rFonts w:eastAsiaTheme="minorEastAsia" w:cs="Calibri"/>
          <w:lang w:eastAsia="fr-FR"/>
        </w:rPr>
        <w:t xml:space="preserve"> seul projet</w:t>
      </w:r>
      <w:r w:rsidR="00ED69C9">
        <w:rPr>
          <w:rFonts w:eastAsiaTheme="minorEastAsia" w:cs="Calibri"/>
          <w:lang w:eastAsia="fr-FR"/>
        </w:rPr>
        <w:t xml:space="preserve"> soumis</w:t>
      </w:r>
      <w:r w:rsidR="00D34D50">
        <w:rPr>
          <w:rFonts w:eastAsiaTheme="minorEastAsia" w:cs="Calibri"/>
          <w:lang w:eastAsia="fr-FR"/>
        </w:rPr>
        <w:t xml:space="preserve"> à cet appel</w:t>
      </w:r>
      <w:r w:rsidR="00D021BA" w:rsidRPr="00BC147A">
        <w:rPr>
          <w:rFonts w:eastAsiaTheme="minorEastAsia" w:cs="Calibri"/>
          <w:lang w:eastAsia="fr-FR"/>
        </w:rPr>
        <w:t>.</w:t>
      </w:r>
    </w:p>
    <w:p w14:paraId="3254474A" w14:textId="53FF259F" w:rsidR="00DA6531" w:rsidRPr="001E4ABC" w:rsidRDefault="00367D86" w:rsidP="001E4AB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>Visa d</w:t>
      </w:r>
      <w:r w:rsidR="00D34D50">
        <w:rPr>
          <w:rFonts w:eastAsiaTheme="minorEastAsia" w:cs="Calibri"/>
          <w:lang w:eastAsia="fr-FR"/>
        </w:rPr>
        <w:t>e la direction</w:t>
      </w:r>
      <w:r>
        <w:rPr>
          <w:rFonts w:eastAsiaTheme="minorEastAsia" w:cs="Calibri"/>
          <w:lang w:eastAsia="fr-FR"/>
        </w:rPr>
        <w:t xml:space="preserve"> du laboratoire</w:t>
      </w:r>
      <w:r w:rsidR="00D34D50">
        <w:rPr>
          <w:rFonts w:eastAsiaTheme="minorEastAsia" w:cs="Calibri"/>
          <w:lang w:eastAsia="fr-FR"/>
        </w:rPr>
        <w:t xml:space="preserve"> du porteur ou de la porteuse</w:t>
      </w:r>
      <w:r>
        <w:rPr>
          <w:rFonts w:eastAsiaTheme="minorEastAsia" w:cs="Calibri"/>
          <w:lang w:eastAsia="fr-FR"/>
        </w:rPr>
        <w:t>.</w:t>
      </w:r>
    </w:p>
    <w:p w14:paraId="31ECBA08" w14:textId="36474303" w:rsidR="00D021BA" w:rsidRPr="00BC147A" w:rsidRDefault="00452672" w:rsidP="00BC147A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b/>
          <w:lang w:eastAsia="fr-FR"/>
        </w:rPr>
      </w:pPr>
      <w:r>
        <w:rPr>
          <w:rFonts w:asciiTheme="majorHAnsi" w:eastAsia="Times New Roman" w:hAnsiTheme="majorHAnsi" w:cstheme="majorHAnsi"/>
          <w:b/>
          <w:lang w:eastAsia="fr-FR"/>
        </w:rPr>
        <w:t>Dépenses éligibles</w:t>
      </w:r>
    </w:p>
    <w:p w14:paraId="16D172DB" w14:textId="7E5333F4" w:rsidR="00367D86" w:rsidRDefault="00367D86" w:rsidP="00367D86">
      <w:pPr>
        <w:jc w:val="both"/>
        <w:rPr>
          <w:rFonts w:eastAsiaTheme="minorEastAsia" w:cs="Calibri"/>
          <w:color w:val="000000"/>
          <w:lang w:eastAsia="fr-FR"/>
        </w:rPr>
      </w:pPr>
      <w:r w:rsidRPr="00502CF3">
        <w:rPr>
          <w:rFonts w:asciiTheme="majorHAnsi" w:eastAsia="Times New Roman" w:hAnsiTheme="majorHAnsi" w:cstheme="majorHAnsi"/>
          <w:lang w:eastAsia="fr-FR"/>
        </w:rPr>
        <w:t>L</w:t>
      </w:r>
      <w:r w:rsidR="00DA0E26">
        <w:rPr>
          <w:rFonts w:asciiTheme="majorHAnsi" w:eastAsia="Times New Roman" w:hAnsiTheme="majorHAnsi" w:cstheme="majorHAnsi"/>
          <w:lang w:eastAsia="fr-FR"/>
        </w:rPr>
        <w:t>a demande de</w:t>
      </w:r>
      <w:r w:rsidRPr="00502CF3">
        <w:rPr>
          <w:rFonts w:asciiTheme="majorHAnsi" w:eastAsia="Times New Roman" w:hAnsiTheme="majorHAnsi" w:cstheme="majorHAnsi"/>
          <w:lang w:eastAsia="fr-FR"/>
        </w:rPr>
        <w:t xml:space="preserve"> financement </w:t>
      </w:r>
      <w:r>
        <w:rPr>
          <w:rFonts w:asciiTheme="majorHAnsi" w:eastAsia="Times New Roman" w:hAnsiTheme="majorHAnsi" w:cstheme="majorHAnsi"/>
          <w:lang w:eastAsia="fr-FR"/>
        </w:rPr>
        <w:t xml:space="preserve">(équipement, </w:t>
      </w:r>
      <w:r w:rsidRPr="00502CF3">
        <w:rPr>
          <w:rFonts w:asciiTheme="majorHAnsi" w:eastAsia="Times New Roman" w:hAnsiTheme="majorHAnsi" w:cstheme="majorHAnsi"/>
          <w:lang w:eastAsia="fr-FR"/>
        </w:rPr>
        <w:t>fonctionnement</w:t>
      </w:r>
      <w:r>
        <w:rPr>
          <w:rFonts w:asciiTheme="majorHAnsi" w:eastAsia="Times New Roman" w:hAnsiTheme="majorHAnsi" w:cstheme="majorHAnsi"/>
          <w:lang w:eastAsia="fr-FR"/>
        </w:rPr>
        <w:t>, réparation</w:t>
      </w:r>
      <w:r w:rsidRPr="00502CF3">
        <w:rPr>
          <w:rFonts w:asciiTheme="majorHAnsi" w:eastAsia="Times New Roman" w:hAnsiTheme="majorHAnsi" w:cstheme="majorHAnsi"/>
          <w:lang w:eastAsia="fr-FR"/>
        </w:rPr>
        <w:t>) est d’un montant</w:t>
      </w:r>
      <w:r>
        <w:rPr>
          <w:rFonts w:asciiTheme="majorHAnsi" w:eastAsia="Times New Roman" w:hAnsiTheme="majorHAnsi" w:cstheme="majorHAnsi"/>
          <w:lang w:eastAsia="fr-FR"/>
        </w:rPr>
        <w:t xml:space="preserve"> minimum de 2 k€</w:t>
      </w:r>
      <w:r w:rsidRPr="00502CF3">
        <w:rPr>
          <w:rFonts w:asciiTheme="majorHAnsi" w:eastAsia="Times New Roman" w:hAnsiTheme="majorHAnsi" w:cstheme="majorHAnsi"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lang w:eastAsia="fr-FR"/>
        </w:rPr>
        <w:t xml:space="preserve">et </w:t>
      </w:r>
      <w:r w:rsidRPr="00502CF3">
        <w:rPr>
          <w:rFonts w:asciiTheme="majorHAnsi" w:eastAsia="Times New Roman" w:hAnsiTheme="majorHAnsi" w:cstheme="majorHAnsi"/>
          <w:lang w:eastAsia="fr-FR"/>
        </w:rPr>
        <w:t xml:space="preserve">maximum de </w:t>
      </w:r>
      <w:r>
        <w:rPr>
          <w:rFonts w:asciiTheme="majorHAnsi" w:eastAsia="Times New Roman" w:hAnsiTheme="majorHAnsi" w:cstheme="majorHAnsi"/>
          <w:lang w:eastAsia="fr-FR"/>
        </w:rPr>
        <w:t>1</w:t>
      </w:r>
      <w:r w:rsidRPr="00502CF3">
        <w:rPr>
          <w:rFonts w:asciiTheme="majorHAnsi" w:eastAsia="Times New Roman" w:hAnsiTheme="majorHAnsi" w:cstheme="majorHAnsi"/>
          <w:lang w:eastAsia="fr-FR"/>
        </w:rPr>
        <w:t>0 k€</w:t>
      </w:r>
      <w:r w:rsidRPr="00502CF3">
        <w:rPr>
          <w:rFonts w:eastAsiaTheme="minorEastAsia" w:cs="Calibri"/>
          <w:color w:val="000000"/>
          <w:lang w:eastAsia="fr-FR"/>
        </w:rPr>
        <w:t>.</w:t>
      </w:r>
    </w:p>
    <w:p w14:paraId="3082CE4A" w14:textId="06DF7CBD" w:rsidR="00665B4D" w:rsidRPr="00BC147A" w:rsidRDefault="001E4ABC" w:rsidP="00BC147A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>
        <w:rPr>
          <w:rFonts w:asciiTheme="majorHAnsi" w:eastAsia="Times New Roman" w:hAnsiTheme="majorHAnsi" w:cstheme="majorHAnsi"/>
          <w:b/>
          <w:bCs/>
          <w:lang w:eastAsia="fr-FR"/>
        </w:rPr>
        <w:t>Evaluation et sélection</w:t>
      </w:r>
    </w:p>
    <w:p w14:paraId="1708858C" w14:textId="44722F50" w:rsidR="00367D86" w:rsidRPr="00452672" w:rsidRDefault="00BC147A" w:rsidP="001E4ABC">
      <w:pPr>
        <w:spacing w:after="24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BC147A">
        <w:rPr>
          <w:rFonts w:asciiTheme="majorHAnsi" w:eastAsia="Times New Roman" w:hAnsiTheme="majorHAnsi" w:cstheme="majorHAnsi"/>
          <w:lang w:eastAsia="fr-FR"/>
        </w:rPr>
        <w:t>L’évaluation des proje</w:t>
      </w:r>
      <w:r w:rsidR="00452672">
        <w:rPr>
          <w:rFonts w:asciiTheme="majorHAnsi" w:eastAsia="Times New Roman" w:hAnsiTheme="majorHAnsi" w:cstheme="majorHAnsi"/>
          <w:lang w:eastAsia="fr-FR"/>
        </w:rPr>
        <w:t xml:space="preserve">ts </w:t>
      </w:r>
      <w:r w:rsidR="00367D86">
        <w:rPr>
          <w:rFonts w:asciiTheme="majorHAnsi" w:eastAsia="Times New Roman" w:hAnsiTheme="majorHAnsi" w:cstheme="majorHAnsi"/>
          <w:lang w:eastAsia="fr-FR"/>
        </w:rPr>
        <w:t>sera réalisé</w:t>
      </w:r>
      <w:r w:rsidR="001E4ABC">
        <w:rPr>
          <w:rFonts w:asciiTheme="majorHAnsi" w:eastAsia="Times New Roman" w:hAnsiTheme="majorHAnsi" w:cstheme="majorHAnsi"/>
          <w:lang w:eastAsia="fr-FR"/>
        </w:rPr>
        <w:t>e</w:t>
      </w:r>
      <w:r w:rsidR="00367D86">
        <w:rPr>
          <w:rFonts w:asciiTheme="majorHAnsi" w:eastAsia="Times New Roman" w:hAnsiTheme="majorHAnsi" w:cstheme="majorHAnsi"/>
          <w:lang w:eastAsia="fr-FR"/>
        </w:rPr>
        <w:t xml:space="preserve"> par le bureau de l’</w:t>
      </w:r>
      <w:r w:rsidR="001E4ABC">
        <w:rPr>
          <w:rFonts w:asciiTheme="majorHAnsi" w:eastAsia="Times New Roman" w:hAnsiTheme="majorHAnsi" w:cstheme="majorHAnsi"/>
          <w:lang w:eastAsia="fr-FR"/>
        </w:rPr>
        <w:t xml:space="preserve">ISL suivant 3 vagues (voir calendrier section </w:t>
      </w:r>
      <w:r w:rsidR="00CC7D5F">
        <w:rPr>
          <w:rFonts w:asciiTheme="majorHAnsi" w:eastAsia="Times New Roman" w:hAnsiTheme="majorHAnsi" w:cstheme="majorHAnsi"/>
          <w:lang w:eastAsia="fr-FR"/>
        </w:rPr>
        <w:t>4</w:t>
      </w:r>
      <w:r w:rsidR="001E4ABC">
        <w:rPr>
          <w:rFonts w:asciiTheme="majorHAnsi" w:eastAsia="Times New Roman" w:hAnsiTheme="majorHAnsi" w:cstheme="majorHAnsi"/>
          <w:lang w:eastAsia="fr-FR"/>
        </w:rPr>
        <w:t>).</w:t>
      </w:r>
    </w:p>
    <w:p w14:paraId="04D29B56" w14:textId="1D7D6614" w:rsidR="00665B4D" w:rsidRPr="00BC147A" w:rsidRDefault="00452672" w:rsidP="00BC147A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>
        <w:rPr>
          <w:rFonts w:asciiTheme="majorHAnsi" w:eastAsia="Times New Roman" w:hAnsiTheme="majorHAnsi" w:cstheme="majorHAnsi"/>
          <w:b/>
          <w:bCs/>
          <w:lang w:eastAsia="fr-FR"/>
        </w:rPr>
        <w:t>Calendrier</w:t>
      </w:r>
      <w:r w:rsidR="0034302B"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</w:p>
    <w:p w14:paraId="556CB0E8" w14:textId="4CFE69A2" w:rsidR="001E4ABC" w:rsidRPr="00060A68" w:rsidRDefault="001E4ABC" w:rsidP="001E4ABC">
      <w:pPr>
        <w:spacing w:after="0"/>
      </w:pPr>
      <w:r w:rsidRPr="00060A68">
        <w:t xml:space="preserve">Ouverture de l’appel le </w:t>
      </w:r>
      <w:r w:rsidR="00CC7D5F" w:rsidRPr="00060A68">
        <w:t>14</w:t>
      </w:r>
      <w:r w:rsidR="00496E5E" w:rsidRPr="00060A68">
        <w:t xml:space="preserve"> </w:t>
      </w:r>
      <w:r w:rsidR="00F70A95">
        <w:t>janvier</w:t>
      </w:r>
      <w:r w:rsidRPr="00060A68">
        <w:t xml:space="preserve"> 202</w:t>
      </w:r>
      <w:r w:rsidR="00F70A95">
        <w:t>6</w:t>
      </w:r>
      <w:r w:rsidRPr="00060A68">
        <w:t>.</w:t>
      </w:r>
    </w:p>
    <w:p w14:paraId="45CB89B3" w14:textId="7B33D938" w:rsidR="001E4ABC" w:rsidRDefault="001E4ABC" w:rsidP="001E4ABC">
      <w:pPr>
        <w:spacing w:after="240"/>
        <w:jc w:val="both"/>
      </w:pPr>
      <w:r w:rsidRPr="00060A68">
        <w:t>Dates limites de réception des projets</w:t>
      </w:r>
      <w:r w:rsidR="005468E5" w:rsidRPr="00060A68">
        <w:t xml:space="preserve"> </w:t>
      </w:r>
      <w:r w:rsidRPr="00060A68">
        <w:t xml:space="preserve">: </w:t>
      </w:r>
      <w:r w:rsidR="00D37A39" w:rsidRPr="00060A68">
        <w:rPr>
          <w:b/>
          <w:bCs/>
        </w:rPr>
        <w:t>2</w:t>
      </w:r>
      <w:r w:rsidR="00060A68" w:rsidRPr="00060A68">
        <w:rPr>
          <w:b/>
          <w:bCs/>
        </w:rPr>
        <w:t>7</w:t>
      </w:r>
      <w:r w:rsidR="00D37A39" w:rsidRPr="00060A68">
        <w:rPr>
          <w:b/>
          <w:bCs/>
        </w:rPr>
        <w:t xml:space="preserve">/2, </w:t>
      </w:r>
      <w:r w:rsidR="00060A68" w:rsidRPr="00060A68">
        <w:rPr>
          <w:b/>
          <w:bCs/>
        </w:rPr>
        <w:t>29</w:t>
      </w:r>
      <w:r w:rsidR="00D37A39" w:rsidRPr="00060A68">
        <w:rPr>
          <w:b/>
          <w:bCs/>
        </w:rPr>
        <w:t xml:space="preserve">/5 et </w:t>
      </w:r>
      <w:r w:rsidR="00060A68" w:rsidRPr="00060A68">
        <w:rPr>
          <w:b/>
          <w:bCs/>
        </w:rPr>
        <w:t>2</w:t>
      </w:r>
      <w:r w:rsidR="00D37A39" w:rsidRPr="00060A68">
        <w:rPr>
          <w:b/>
          <w:bCs/>
        </w:rPr>
        <w:t>/10/202</w:t>
      </w:r>
      <w:r w:rsidR="00060A68" w:rsidRPr="00060A68">
        <w:rPr>
          <w:b/>
          <w:bCs/>
        </w:rPr>
        <w:t>6</w:t>
      </w:r>
      <w:r w:rsidR="00060A68">
        <w:rPr>
          <w:b/>
          <w:bCs/>
        </w:rPr>
        <w:t>.</w:t>
      </w:r>
    </w:p>
    <w:p w14:paraId="690487C6" w14:textId="77777777" w:rsidR="00ED2EFB" w:rsidRPr="00507536" w:rsidRDefault="00ED2EFB" w:rsidP="00ED2EFB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507536">
        <w:rPr>
          <w:rFonts w:asciiTheme="majorHAnsi" w:eastAsia="Times New Roman" w:hAnsiTheme="majorHAnsi" w:cstheme="majorHAnsi"/>
          <w:b/>
          <w:bCs/>
          <w:lang w:eastAsia="fr-FR"/>
        </w:rPr>
        <w:t>Engagement des équipes</w:t>
      </w:r>
    </w:p>
    <w:p w14:paraId="6DD9A3A6" w14:textId="0301B847" w:rsidR="00ED2EFB" w:rsidRPr="00507536" w:rsidRDefault="00ED2EFB" w:rsidP="00ED2EFB">
      <w:p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507536">
        <w:rPr>
          <w:rFonts w:asciiTheme="majorHAnsi" w:eastAsia="Times New Roman" w:hAnsiTheme="majorHAnsi" w:cstheme="majorHAnsi"/>
          <w:bCs/>
          <w:lang w:eastAsia="fr-FR"/>
        </w:rPr>
        <w:t>Le</w:t>
      </w:r>
      <w:r w:rsidR="005509C3">
        <w:rPr>
          <w:rFonts w:asciiTheme="majorHAnsi" w:eastAsia="Times New Roman" w:hAnsiTheme="majorHAnsi" w:cstheme="majorHAnsi"/>
          <w:bCs/>
          <w:lang w:eastAsia="fr-FR"/>
        </w:rPr>
        <w:t xml:space="preserve">s porteurs ou porteuses lauréats 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 xml:space="preserve">de </w:t>
      </w:r>
      <w:r w:rsidR="001E4ABC">
        <w:rPr>
          <w:rFonts w:asciiTheme="majorHAnsi" w:eastAsia="Times New Roman" w:hAnsiTheme="majorHAnsi" w:cstheme="majorHAnsi"/>
          <w:bCs/>
          <w:lang w:eastAsia="fr-FR"/>
        </w:rPr>
        <w:t>cet appel à projet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>, s’engagent à :</w:t>
      </w:r>
    </w:p>
    <w:p w14:paraId="516806A6" w14:textId="002BB512" w:rsidR="00ED2EFB" w:rsidRPr="00507536" w:rsidRDefault="00ED2EFB" w:rsidP="00ED2EFB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proofErr w:type="gramStart"/>
      <w:r w:rsidRPr="00507536">
        <w:rPr>
          <w:rFonts w:asciiTheme="majorHAnsi" w:eastAsia="Times New Roman" w:hAnsiTheme="majorHAnsi" w:cstheme="majorHAnsi"/>
          <w:bCs/>
          <w:lang w:eastAsia="fr-FR"/>
        </w:rPr>
        <w:t>autoriser</w:t>
      </w:r>
      <w:proofErr w:type="gramEnd"/>
      <w:r w:rsidRPr="00507536">
        <w:rPr>
          <w:rFonts w:asciiTheme="majorHAnsi" w:eastAsia="Times New Roman" w:hAnsiTheme="majorHAnsi" w:cstheme="majorHAnsi"/>
          <w:bCs/>
          <w:lang w:eastAsia="fr-FR"/>
        </w:rPr>
        <w:t xml:space="preserve"> l’ISL à communiquer via son site internet sur les données scientifiques </w:t>
      </w:r>
      <w:r w:rsidR="00DA0E26">
        <w:rPr>
          <w:rFonts w:asciiTheme="majorHAnsi" w:eastAsia="Times New Roman" w:hAnsiTheme="majorHAnsi" w:cstheme="majorHAnsi"/>
          <w:bCs/>
          <w:lang w:eastAsia="fr-FR"/>
        </w:rPr>
        <w:t xml:space="preserve">publiques 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>du projet</w:t>
      </w:r>
      <w:r w:rsidR="00DA0E26">
        <w:rPr>
          <w:rFonts w:asciiTheme="majorHAnsi" w:eastAsia="Times New Roman" w:hAnsiTheme="majorHAnsi" w:cstheme="majorHAnsi"/>
          <w:bCs/>
          <w:lang w:eastAsia="fr-FR"/>
        </w:rPr>
        <w:t xml:space="preserve"> ou les retombées du coup de pouce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>. Les données non communicables devront être spécifiées.</w:t>
      </w:r>
    </w:p>
    <w:p w14:paraId="1ED3E526" w14:textId="27CE188E" w:rsidR="00ED2EFB" w:rsidRDefault="00ED2EFB" w:rsidP="00ED2EFB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proofErr w:type="gramStart"/>
      <w:r w:rsidRPr="00133FB7">
        <w:rPr>
          <w:rFonts w:asciiTheme="majorHAnsi" w:eastAsia="Times New Roman" w:hAnsiTheme="majorHAnsi" w:cstheme="majorHAnsi"/>
          <w:bCs/>
          <w:lang w:eastAsia="fr-FR"/>
        </w:rPr>
        <w:t>fournir</w:t>
      </w:r>
      <w:proofErr w:type="gramEnd"/>
      <w:r w:rsidRPr="00133FB7">
        <w:rPr>
          <w:rFonts w:asciiTheme="majorHAnsi" w:eastAsia="Times New Roman" w:hAnsiTheme="majorHAnsi" w:cstheme="majorHAnsi"/>
          <w:bCs/>
          <w:lang w:eastAsia="fr-FR"/>
        </w:rPr>
        <w:t xml:space="preserve"> un bilan </w:t>
      </w:r>
      <w:r w:rsidR="00133FB7" w:rsidRPr="00133FB7">
        <w:rPr>
          <w:rFonts w:asciiTheme="majorHAnsi" w:eastAsia="Times New Roman" w:hAnsiTheme="majorHAnsi" w:cstheme="majorHAnsi"/>
          <w:bCs/>
          <w:lang w:eastAsia="fr-FR"/>
        </w:rPr>
        <w:t xml:space="preserve">des dépenses réalisées </w:t>
      </w:r>
      <w:r w:rsidR="00367D86" w:rsidRPr="00133FB7">
        <w:rPr>
          <w:rFonts w:asciiTheme="majorHAnsi" w:eastAsia="Times New Roman" w:hAnsiTheme="majorHAnsi" w:cstheme="majorHAnsi"/>
          <w:bCs/>
          <w:lang w:eastAsia="fr-FR"/>
        </w:rPr>
        <w:t>2</w:t>
      </w:r>
      <w:r w:rsidRPr="00133FB7">
        <w:rPr>
          <w:rFonts w:asciiTheme="majorHAnsi" w:eastAsia="Times New Roman" w:hAnsiTheme="majorHAnsi" w:cstheme="majorHAnsi"/>
          <w:bCs/>
          <w:lang w:eastAsia="fr-FR"/>
        </w:rPr>
        <w:t xml:space="preserve"> ans après le démarrage du projet.</w:t>
      </w:r>
    </w:p>
    <w:p w14:paraId="2890CF17" w14:textId="4D69FA83" w:rsidR="00DA0E26" w:rsidRPr="00133FB7" w:rsidRDefault="00DA0E26" w:rsidP="00ED2EFB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>Fournir un paragraphe sur les retombées scientifiques du coup de pouce 1 an après le démarrage.</w:t>
      </w:r>
    </w:p>
    <w:p w14:paraId="6359D36C" w14:textId="77777777" w:rsidR="00623122" w:rsidRDefault="00ED2EFB" w:rsidP="0094565F">
      <w:p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507536">
        <w:rPr>
          <w:rFonts w:asciiTheme="majorHAnsi" w:eastAsia="Times New Roman" w:hAnsiTheme="majorHAnsi" w:cstheme="majorHAnsi"/>
          <w:bCs/>
          <w:lang w:eastAsia="fr-FR"/>
        </w:rPr>
        <w:t>Si vous avez des questions relatives à cet appel, vous pouvez prendre contact avec la chargée de mission de l’ISL Nina Tyminska (</w:t>
      </w:r>
      <w:hyperlink r:id="rId9" w:history="1">
        <w:r w:rsidRPr="00507536">
          <w:rPr>
            <w:rStyle w:val="Hyperlink"/>
            <w:rFonts w:asciiTheme="majorHAnsi" w:eastAsia="Times New Roman" w:hAnsiTheme="majorHAnsi" w:cstheme="majorHAnsi"/>
            <w:b/>
            <w:bCs/>
            <w:lang w:eastAsia="fr-FR"/>
          </w:rPr>
          <w:t>nina.tyminska@universite-paris-saclay.fr</w:t>
        </w:r>
      </w:hyperlink>
      <w:r w:rsidRPr="00507536">
        <w:rPr>
          <w:rFonts w:asciiTheme="majorHAnsi" w:eastAsia="Times New Roman" w:hAnsiTheme="majorHAnsi" w:cstheme="majorHAnsi"/>
          <w:bCs/>
          <w:lang w:eastAsia="fr-FR"/>
        </w:rPr>
        <w:t>).</w:t>
      </w:r>
    </w:p>
    <w:p w14:paraId="045C2DC6" w14:textId="77777777" w:rsidR="00623122" w:rsidRDefault="00623122" w:rsidP="0094565F">
      <w:p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</w:p>
    <w:p w14:paraId="5F54C5F7" w14:textId="77777777" w:rsidR="00623122" w:rsidRDefault="00623122" w:rsidP="00623122">
      <w:pPr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CA5D10">
        <w:rPr>
          <w:rFonts w:asciiTheme="majorHAnsi" w:eastAsia="Times New Roman" w:hAnsiTheme="majorHAnsi" w:cstheme="majorHAnsi"/>
          <w:b/>
          <w:bCs/>
          <w:lang w:eastAsia="fr-FR"/>
        </w:rPr>
        <w:t>Une demande de rattachement d’un laboratoire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à l’ISL</w:t>
      </w:r>
      <w:r w:rsidRPr="00CA5D10">
        <w:rPr>
          <w:rFonts w:asciiTheme="majorHAnsi" w:eastAsia="Times New Roman" w:hAnsiTheme="majorHAnsi" w:cstheme="majorHAnsi"/>
          <w:b/>
          <w:bCs/>
          <w:lang w:eastAsia="fr-FR"/>
        </w:rPr>
        <w:t>, pour une participation à cet appel, peut être envoyée à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  <w:hyperlink r:id="rId10" w:history="1">
        <w:r w:rsidRPr="00B079D3">
          <w:rPr>
            <w:rStyle w:val="Hyperlink"/>
            <w:rFonts w:asciiTheme="majorHAnsi" w:eastAsia="Times New Roman" w:hAnsiTheme="majorHAnsi" w:cstheme="majorHAnsi"/>
            <w:b/>
            <w:bCs/>
            <w:lang w:eastAsia="fr-FR"/>
          </w:rPr>
          <w:t>nina.tyminska@universite-paris-saclay.fr</w:t>
        </w:r>
      </w:hyperlink>
      <w:r>
        <w:rPr>
          <w:rFonts w:asciiTheme="majorHAnsi" w:eastAsia="Times New Roman" w:hAnsiTheme="majorHAnsi" w:cstheme="majorHAnsi"/>
          <w:b/>
          <w:bCs/>
          <w:lang w:eastAsia="fr-FR"/>
        </w:rPr>
        <w:t>.</w:t>
      </w:r>
    </w:p>
    <w:p w14:paraId="523B880B" w14:textId="77777777" w:rsidR="00623122" w:rsidRPr="00D47DC6" w:rsidRDefault="00623122" w:rsidP="00623122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D47DC6">
        <w:rPr>
          <w:rFonts w:asciiTheme="majorHAnsi" w:eastAsia="Times New Roman" w:hAnsiTheme="majorHAnsi" w:cstheme="majorHAnsi"/>
          <w:b/>
          <w:bCs/>
          <w:lang w:eastAsia="fr-FR"/>
        </w:rPr>
        <w:t>Modalités de soumission :</w:t>
      </w:r>
    </w:p>
    <w:p w14:paraId="1592CA56" w14:textId="6FBE7D54" w:rsidR="00623122" w:rsidRDefault="00623122" w:rsidP="00623122">
      <w:pPr>
        <w:spacing w:after="0"/>
        <w:jc w:val="both"/>
        <w:rPr>
          <w:rFonts w:asciiTheme="majorHAnsi" w:eastAsia="Times New Roman" w:hAnsiTheme="majorHAnsi" w:cstheme="majorHAnsi"/>
          <w:lang w:eastAsia="fr-FR"/>
        </w:rPr>
      </w:pPr>
      <w:r w:rsidRPr="00D47DC6">
        <w:rPr>
          <w:rFonts w:asciiTheme="majorHAnsi" w:eastAsia="Times New Roman" w:hAnsiTheme="majorHAnsi" w:cstheme="majorHAnsi"/>
          <w:lang w:eastAsia="fr-FR"/>
        </w:rPr>
        <w:t xml:space="preserve">La soumission s’effectue via le formulaire de dépôt disponible sur le portail </w:t>
      </w:r>
      <w:proofErr w:type="spellStart"/>
      <w:r w:rsidRPr="00D47DC6">
        <w:rPr>
          <w:rFonts w:asciiTheme="majorHAnsi" w:eastAsia="Times New Roman" w:hAnsiTheme="majorHAnsi" w:cstheme="majorHAnsi"/>
          <w:lang w:eastAsia="fr-FR"/>
        </w:rPr>
        <w:t>UPSaclay</w:t>
      </w:r>
      <w:proofErr w:type="spellEnd"/>
      <w:r w:rsidRPr="00D47DC6">
        <w:rPr>
          <w:rFonts w:asciiTheme="majorHAnsi" w:eastAsia="Times New Roman" w:hAnsiTheme="majorHAnsi" w:cstheme="majorHAnsi"/>
          <w:lang w:eastAsia="fr-FR"/>
        </w:rPr>
        <w:t>.</w:t>
      </w:r>
    </w:p>
    <w:p w14:paraId="3B68F965" w14:textId="0296906D" w:rsidR="00623122" w:rsidRPr="00623122" w:rsidRDefault="00623122" w:rsidP="00623122">
      <w:pPr>
        <w:spacing w:after="0"/>
        <w:jc w:val="both"/>
        <w:rPr>
          <w:rFonts w:asciiTheme="majorHAnsi" w:eastAsia="Times New Roman" w:hAnsiTheme="majorHAnsi" w:cstheme="majorHAnsi"/>
          <w:lang w:eastAsia="fr-FR"/>
        </w:rPr>
      </w:pPr>
      <w:r w:rsidRPr="0094565F">
        <w:rPr>
          <w:rFonts w:asciiTheme="majorHAnsi" w:eastAsia="Times New Roman" w:hAnsiTheme="majorHAnsi" w:cstheme="majorHAnsi"/>
          <w:b/>
          <w:bCs/>
          <w:lang w:eastAsia="fr-FR"/>
        </w:rPr>
        <w:t>Lien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  <w:r w:rsidR="00F265FB">
        <w:rPr>
          <w:rFonts w:asciiTheme="majorHAnsi" w:eastAsia="Times New Roman" w:hAnsiTheme="majorHAnsi" w:cstheme="majorHAnsi"/>
          <w:b/>
          <w:bCs/>
          <w:lang w:eastAsia="fr-FR"/>
        </w:rPr>
        <w:t xml:space="preserve">de </w:t>
      </w:r>
      <w:r>
        <w:rPr>
          <w:rFonts w:asciiTheme="majorHAnsi" w:eastAsia="Times New Roman" w:hAnsiTheme="majorHAnsi" w:cstheme="majorHAnsi"/>
          <w:b/>
          <w:bCs/>
          <w:lang w:eastAsia="fr-FR"/>
        </w:rPr>
        <w:t>dépôt</w:t>
      </w:r>
      <w:r w:rsidRPr="0094565F">
        <w:rPr>
          <w:rFonts w:asciiTheme="majorHAnsi" w:eastAsia="Times New Roman" w:hAnsiTheme="majorHAnsi" w:cstheme="majorHAnsi"/>
          <w:b/>
          <w:bCs/>
          <w:lang w:eastAsia="fr-FR"/>
        </w:rPr>
        <w:t xml:space="preserve"> : </w:t>
      </w:r>
      <w:r w:rsidRPr="00623122">
        <w:rPr>
          <w:rFonts w:asciiTheme="majorHAnsi" w:eastAsia="Times New Roman" w:hAnsiTheme="majorHAnsi" w:cstheme="majorHAnsi"/>
          <w:lang w:eastAsia="fr-FR"/>
        </w:rPr>
        <w:t>https://www.universite-paris-saclay.fr/form/appel-a-projet-isl-coup-de-pouce</w:t>
      </w:r>
    </w:p>
    <w:p w14:paraId="45345B5A" w14:textId="77777777" w:rsidR="00623122" w:rsidRPr="00D47DC6" w:rsidRDefault="00623122" w:rsidP="00623122">
      <w:pPr>
        <w:spacing w:after="0"/>
        <w:jc w:val="both"/>
        <w:rPr>
          <w:rFonts w:asciiTheme="majorHAnsi" w:eastAsia="Times New Roman" w:hAnsiTheme="majorHAnsi" w:cstheme="majorHAnsi"/>
          <w:lang w:eastAsia="fr-FR"/>
        </w:rPr>
      </w:pPr>
    </w:p>
    <w:p w14:paraId="04A1665D" w14:textId="77777777" w:rsidR="00623122" w:rsidRDefault="00623122" w:rsidP="00623122">
      <w:pPr>
        <w:spacing w:after="0"/>
        <w:jc w:val="both"/>
        <w:rPr>
          <w:rFonts w:asciiTheme="majorHAnsi" w:eastAsia="Times New Roman" w:hAnsiTheme="majorHAnsi" w:cstheme="majorHAnsi"/>
          <w:lang w:eastAsia="fr-FR"/>
        </w:rPr>
      </w:pPr>
    </w:p>
    <w:p w14:paraId="3EE0A905" w14:textId="77777777" w:rsidR="00623122" w:rsidRPr="00D47DC6" w:rsidRDefault="00623122" w:rsidP="00623122">
      <w:pPr>
        <w:spacing w:after="0"/>
        <w:jc w:val="both"/>
        <w:rPr>
          <w:rFonts w:asciiTheme="majorHAnsi" w:eastAsia="Times New Roman" w:hAnsiTheme="majorHAnsi" w:cstheme="majorHAnsi"/>
          <w:lang w:eastAsia="fr-FR"/>
        </w:rPr>
      </w:pPr>
      <w:r w:rsidRPr="00D47DC6">
        <w:rPr>
          <w:rFonts w:asciiTheme="majorHAnsi" w:eastAsia="Times New Roman" w:hAnsiTheme="majorHAnsi" w:cstheme="majorHAnsi"/>
          <w:lang w:eastAsia="fr-FR"/>
        </w:rPr>
        <w:lastRenderedPageBreak/>
        <w:t>Dans ce cadre, vous devrez télécharger le fichier PDF contenant la description du projet, rédigée conformément au modèle ci-dessus, et compléter les autres informations demandées dans le formulaire.</w:t>
      </w:r>
    </w:p>
    <w:p w14:paraId="4BC0F73D" w14:textId="77777777" w:rsidR="00623122" w:rsidRDefault="00623122" w:rsidP="00623122">
      <w:pPr>
        <w:spacing w:after="0"/>
        <w:jc w:val="both"/>
        <w:rPr>
          <w:rFonts w:asciiTheme="majorHAnsi" w:eastAsia="Times New Roman" w:hAnsiTheme="majorHAnsi" w:cstheme="majorHAnsi"/>
          <w:lang w:eastAsia="fr-FR"/>
        </w:rPr>
      </w:pPr>
    </w:p>
    <w:p w14:paraId="44D9B182" w14:textId="77777777" w:rsidR="00623122" w:rsidRPr="00D47DC6" w:rsidRDefault="00623122" w:rsidP="00623122">
      <w:pPr>
        <w:spacing w:after="0"/>
        <w:jc w:val="both"/>
        <w:rPr>
          <w:rFonts w:asciiTheme="majorHAnsi" w:eastAsia="Times New Roman" w:hAnsiTheme="majorHAnsi" w:cstheme="majorHAnsi"/>
          <w:lang w:eastAsia="fr-FR"/>
        </w:rPr>
      </w:pPr>
      <w:r w:rsidRPr="00D47DC6">
        <w:rPr>
          <w:rFonts w:asciiTheme="majorHAnsi" w:eastAsia="Times New Roman" w:hAnsiTheme="majorHAnsi" w:cstheme="majorHAnsi"/>
          <w:lang w:eastAsia="fr-FR"/>
        </w:rPr>
        <w:t>Le fichier PDF devra être nommé comme suit : ISL-Coup de pouce_et_Déblocage-Acronyme.pdf.</w:t>
      </w:r>
    </w:p>
    <w:p w14:paraId="725412A4" w14:textId="77777777" w:rsidR="00623122" w:rsidRDefault="00623122" w:rsidP="00623122">
      <w:p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02604792" w14:textId="154720DE" w:rsidR="009A1F51" w:rsidRPr="00623122" w:rsidRDefault="009A1F51" w:rsidP="00623122">
      <w:p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B7F1E">
        <w:rPr>
          <w:rFonts w:asciiTheme="majorHAnsi" w:eastAsia="Times New Roman" w:hAnsiTheme="majorHAnsi" w:cstheme="majorHAnsi"/>
          <w:b/>
          <w:bCs/>
          <w:lang w:eastAsia="fr-FR"/>
        </w:rPr>
        <w:t xml:space="preserve">Les laboratoires rattachés à l’ISL au </w:t>
      </w:r>
      <w:r w:rsidR="00516B25">
        <w:rPr>
          <w:rFonts w:asciiTheme="majorHAnsi" w:eastAsia="Times New Roman" w:hAnsiTheme="majorHAnsi" w:cstheme="majorHAnsi"/>
          <w:b/>
          <w:bCs/>
          <w:lang w:eastAsia="fr-FR"/>
        </w:rPr>
        <w:t xml:space="preserve">31 </w:t>
      </w:r>
      <w:r>
        <w:rPr>
          <w:rFonts w:asciiTheme="majorHAnsi" w:eastAsia="Times New Roman" w:hAnsiTheme="majorHAnsi" w:cstheme="majorHAnsi"/>
          <w:b/>
          <w:bCs/>
          <w:lang w:eastAsia="fr-FR"/>
        </w:rPr>
        <w:t>décembre</w:t>
      </w:r>
      <w:r w:rsidRPr="009B7F1E">
        <w:rPr>
          <w:rFonts w:asciiTheme="majorHAnsi" w:eastAsia="Times New Roman" w:hAnsiTheme="majorHAnsi" w:cstheme="majorHAnsi"/>
          <w:b/>
          <w:bCs/>
          <w:lang w:eastAsia="fr-FR"/>
        </w:rPr>
        <w:t xml:space="preserve"> 202</w:t>
      </w:r>
      <w:r w:rsidR="00B157A3">
        <w:rPr>
          <w:rFonts w:asciiTheme="majorHAnsi" w:eastAsia="Times New Roman" w:hAnsiTheme="majorHAnsi" w:cstheme="majorHAnsi"/>
          <w:b/>
          <w:bCs/>
          <w:lang w:eastAsia="fr-FR"/>
        </w:rPr>
        <w:t>5</w:t>
      </w:r>
      <w:r w:rsidRPr="009B7F1E">
        <w:rPr>
          <w:rFonts w:asciiTheme="majorHAnsi" w:eastAsia="Times New Roman" w:hAnsiTheme="majorHAnsi" w:cstheme="majorHAnsi"/>
          <w:b/>
          <w:bCs/>
          <w:lang w:eastAsia="fr-FR"/>
        </w:rPr>
        <w:t xml:space="preserve"> :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</w:p>
    <w:p w14:paraId="6E112F67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Centre de Nanosciences et de Nanotechnologies (C2N)</w:t>
      </w:r>
    </w:p>
    <w:p w14:paraId="24546DCB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Département Optique et Techniques Associées (DOTA)</w:t>
      </w:r>
    </w:p>
    <w:p w14:paraId="5604C376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Département Physique Instrumentation Environnement Espace (DPHY)</w:t>
      </w:r>
    </w:p>
    <w:p w14:paraId="0FCB60FC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Groupe d'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Etude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 de la Matière Condensée (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GEMaC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0854523B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Institut d’Astrophysique Spatiale (IAS)</w:t>
      </w:r>
    </w:p>
    <w:p w14:paraId="25E35B21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Institut de Biologie Intégrative de la Cellule (I2BC)</w:t>
      </w:r>
    </w:p>
    <w:p w14:paraId="1E2BD596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Institut de Chimie Moléculaire et des Matériaux d'Orsay (ICMMO)</w:t>
      </w:r>
    </w:p>
    <w:p w14:paraId="12AD91BE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Institut de Chimie Physique (ICP)</w:t>
      </w:r>
    </w:p>
    <w:p w14:paraId="27BCECFB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t>Institut photonique d'analyse non-destructive européen des matériaux anciens</w:t>
      </w:r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 (IPANEMA)</w:t>
      </w:r>
    </w:p>
    <w:p w14:paraId="15DC338D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Institut des Sciences Moléculaires d'Orsay (ISMO)</w:t>
      </w:r>
    </w:p>
    <w:p w14:paraId="3BB25DF2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Laboratoire Aimé Cotton (LAC) </w:t>
      </w:r>
    </w:p>
    <w:p w14:paraId="44CAEFD2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Analyse et Modélisation pour la Biologie et l'Environnement (LAMBE)</w:t>
      </w:r>
    </w:p>
    <w:p w14:paraId="385F1C23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Laboratoire 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ATMosphères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 et Observations Spatiales (LATMOS)</w:t>
      </w:r>
    </w:p>
    <w:p w14:paraId="33C7442E" w14:textId="6D3F2ED8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de Biologie et Pharmacologie Appliquée (LBPA)</w:t>
      </w:r>
    </w:p>
    <w:p w14:paraId="7E8F6DE7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Charles Fabry (LCF)</w:t>
      </w:r>
    </w:p>
    <w:p w14:paraId="5F7824E9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Laboratoire de Génie 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Electrique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 et 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Electronique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 de Paris (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GeePs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1F2CF15D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Laboratoire de 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Photophysique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 xml:space="preserve"> et Photochimie Supramoléculaires Macromoléculaires (PPSM)</w:t>
      </w:r>
    </w:p>
    <w:p w14:paraId="1A3433C9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de Physique de Plasmas (LPP)</w:t>
      </w:r>
    </w:p>
    <w:p w14:paraId="5FB365EF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de Physique des Deux Infinis Irène Joliot-Curie (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IJCLab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005A5958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de Physique des Gaz et des Plasmas (LPGP)</w:t>
      </w:r>
    </w:p>
    <w:p w14:paraId="25223E71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de Physique des Solides (LPS)</w:t>
      </w:r>
    </w:p>
    <w:p w14:paraId="2DC234BE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des Sciences du Climat et de l'Environnement (LSCE)</w:t>
      </w:r>
    </w:p>
    <w:p w14:paraId="0E6E2E06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d'Ingénierie des Systèmes de Versailles (LISV)</w:t>
      </w:r>
    </w:p>
    <w:p w14:paraId="33E85D38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Interactions, Dynamiques et Lasers (LIDYL)</w:t>
      </w:r>
    </w:p>
    <w:p w14:paraId="744CFA4B" w14:textId="4DBFB7FF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Laboratoire de Génie des Procédés et Matériaux (LGPM)</w:t>
      </w:r>
    </w:p>
    <w:p w14:paraId="482AFDFD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Lumière, Matière et Interfaces (</w:t>
      </w:r>
      <w:proofErr w:type="spellStart"/>
      <w:r w:rsidRPr="009E0E2E">
        <w:rPr>
          <w:rFonts w:asciiTheme="majorHAnsi" w:eastAsia="Times New Roman" w:hAnsiTheme="majorHAnsi" w:cstheme="majorHAnsi"/>
          <w:bCs/>
          <w:lang w:eastAsia="fr-FR"/>
        </w:rPr>
        <w:t>LuMIn</w:t>
      </w:r>
      <w:proofErr w:type="spellEnd"/>
      <w:r w:rsidRPr="009E0E2E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345EBE95" w14:textId="77777777" w:rsidR="00437986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Nanosciences et Innovation pour les Matériaux, la Biomédecine et l'Energie (NIMBE)</w:t>
      </w:r>
    </w:p>
    <w:p w14:paraId="07C9ED5A" w14:textId="36AD4DAE" w:rsidR="0079277A" w:rsidRPr="0079277A" w:rsidRDefault="0079277A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val="en-US" w:eastAsia="fr-FR"/>
        </w:rPr>
      </w:pPr>
      <w:r w:rsidRPr="0079277A">
        <w:rPr>
          <w:rFonts w:asciiTheme="majorHAnsi" w:eastAsia="Times New Roman" w:hAnsiTheme="majorHAnsi" w:cstheme="majorHAnsi"/>
          <w:bCs/>
          <w:lang w:val="en-US" w:eastAsia="fr-FR"/>
        </w:rPr>
        <w:t xml:space="preserve">Metabolic and </w:t>
      </w:r>
      <w:r>
        <w:rPr>
          <w:rFonts w:asciiTheme="majorHAnsi" w:eastAsia="Times New Roman" w:hAnsiTheme="majorHAnsi" w:cstheme="majorHAnsi"/>
          <w:bCs/>
          <w:lang w:val="en-US" w:eastAsia="fr-FR"/>
        </w:rPr>
        <w:t>S</w:t>
      </w:r>
      <w:r w:rsidRPr="0079277A">
        <w:rPr>
          <w:rFonts w:asciiTheme="majorHAnsi" w:eastAsia="Times New Roman" w:hAnsiTheme="majorHAnsi" w:cstheme="majorHAnsi"/>
          <w:bCs/>
          <w:lang w:val="en-US" w:eastAsia="fr-FR"/>
        </w:rPr>
        <w:t xml:space="preserve">ystemic </w:t>
      </w:r>
      <w:r>
        <w:rPr>
          <w:rFonts w:asciiTheme="majorHAnsi" w:eastAsia="Times New Roman" w:hAnsiTheme="majorHAnsi" w:cstheme="majorHAnsi"/>
          <w:bCs/>
          <w:lang w:val="en-US" w:eastAsia="fr-FR"/>
        </w:rPr>
        <w:t>A</w:t>
      </w:r>
      <w:r w:rsidRPr="0079277A">
        <w:rPr>
          <w:rFonts w:asciiTheme="majorHAnsi" w:eastAsia="Times New Roman" w:hAnsiTheme="majorHAnsi" w:cstheme="majorHAnsi"/>
          <w:bCs/>
          <w:lang w:val="en-US" w:eastAsia="fr-FR"/>
        </w:rPr>
        <w:t xml:space="preserve">spects of </w:t>
      </w:r>
      <w:r>
        <w:rPr>
          <w:rFonts w:asciiTheme="majorHAnsi" w:eastAsia="Times New Roman" w:hAnsiTheme="majorHAnsi" w:cstheme="majorHAnsi"/>
          <w:bCs/>
          <w:lang w:val="en-US" w:eastAsia="fr-FR"/>
        </w:rPr>
        <w:t>O</w:t>
      </w:r>
      <w:r w:rsidRPr="0079277A">
        <w:rPr>
          <w:rFonts w:asciiTheme="majorHAnsi" w:eastAsia="Times New Roman" w:hAnsiTheme="majorHAnsi" w:cstheme="majorHAnsi"/>
          <w:bCs/>
          <w:lang w:val="en-US" w:eastAsia="fr-FR"/>
        </w:rPr>
        <w:t xml:space="preserve">ncogenesis for </w:t>
      </w:r>
      <w:r>
        <w:rPr>
          <w:rFonts w:asciiTheme="majorHAnsi" w:eastAsia="Times New Roman" w:hAnsiTheme="majorHAnsi" w:cstheme="majorHAnsi"/>
          <w:bCs/>
          <w:lang w:val="en-US" w:eastAsia="fr-FR"/>
        </w:rPr>
        <w:t>T</w:t>
      </w:r>
      <w:r w:rsidRPr="0079277A">
        <w:rPr>
          <w:rFonts w:asciiTheme="majorHAnsi" w:eastAsia="Times New Roman" w:hAnsiTheme="majorHAnsi" w:cstheme="majorHAnsi"/>
          <w:bCs/>
          <w:lang w:val="en-US" w:eastAsia="fr-FR"/>
        </w:rPr>
        <w:t xml:space="preserve">herapeutic </w:t>
      </w:r>
      <w:r>
        <w:rPr>
          <w:rFonts w:asciiTheme="majorHAnsi" w:eastAsia="Times New Roman" w:hAnsiTheme="majorHAnsi" w:cstheme="majorHAnsi"/>
          <w:bCs/>
          <w:lang w:val="en-US" w:eastAsia="fr-FR"/>
        </w:rPr>
        <w:t>A</w:t>
      </w:r>
      <w:r w:rsidRPr="0079277A">
        <w:rPr>
          <w:rFonts w:asciiTheme="majorHAnsi" w:eastAsia="Times New Roman" w:hAnsiTheme="majorHAnsi" w:cstheme="majorHAnsi"/>
          <w:bCs/>
          <w:lang w:val="en-US" w:eastAsia="fr-FR"/>
        </w:rPr>
        <w:t>pproaches</w:t>
      </w:r>
      <w:r>
        <w:rPr>
          <w:rFonts w:asciiTheme="majorHAnsi" w:eastAsia="Times New Roman" w:hAnsiTheme="majorHAnsi" w:cstheme="majorHAnsi"/>
          <w:bCs/>
          <w:lang w:val="en-US" w:eastAsia="fr-FR"/>
        </w:rPr>
        <w:t xml:space="preserve"> (METSY)</w:t>
      </w:r>
    </w:p>
    <w:p w14:paraId="31C234A5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Observatoire de Versailles Saint-Quentin-en-Yvelines (OVSQ)</w:t>
      </w:r>
    </w:p>
    <w:p w14:paraId="026A619B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Plateforme Infectiologie Expérimentale des Rongeurs et Poissons (IERP)</w:t>
      </w:r>
    </w:p>
    <w:p w14:paraId="462F2B9C" w14:textId="77777777" w:rsidR="00437986" w:rsidRPr="009E0E2E" w:rsidRDefault="00437986" w:rsidP="00437986">
      <w:pPr>
        <w:pStyle w:val="ListParagraph"/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9E0E2E">
        <w:rPr>
          <w:rFonts w:asciiTheme="majorHAnsi" w:eastAsia="Times New Roman" w:hAnsiTheme="majorHAnsi" w:cstheme="majorHAnsi"/>
          <w:bCs/>
          <w:lang w:eastAsia="fr-FR"/>
        </w:rPr>
        <w:t>Service de Physique de l'état condensé (SPEC)</w:t>
      </w:r>
    </w:p>
    <w:p w14:paraId="2F3029CF" w14:textId="3E7AE0C9" w:rsidR="009A1F51" w:rsidRPr="00437986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</w:p>
    <w:p w14:paraId="1E9F2A74" w14:textId="77777777" w:rsidR="00623122" w:rsidRDefault="00623122" w:rsidP="009A1F51">
      <w:pPr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327A96A0" w14:textId="5C14633C" w:rsidR="00367D86" w:rsidRDefault="00367D86">
      <w:pPr>
        <w:spacing w:after="0" w:line="240" w:lineRule="auto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br w:type="page"/>
      </w:r>
    </w:p>
    <w:p w14:paraId="152FD263" w14:textId="7832CA3A" w:rsidR="00457C50" w:rsidRDefault="00367D86" w:rsidP="00367D86">
      <w:pPr>
        <w:spacing w:after="60"/>
        <w:jc w:val="center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P</w:t>
      </w:r>
      <w:r w:rsidRPr="00425FF6">
        <w:rPr>
          <w:rFonts w:asciiTheme="majorHAnsi" w:hAnsiTheme="majorHAnsi" w:cstheme="majorHAnsi"/>
          <w:b/>
          <w:bCs/>
          <w:sz w:val="28"/>
          <w:szCs w:val="28"/>
        </w:rPr>
        <w:t>rojet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– « </w:t>
      </w:r>
      <w:r w:rsidR="00B157A3">
        <w:rPr>
          <w:rFonts w:asciiTheme="majorHAnsi" w:hAnsiTheme="majorHAnsi" w:cstheme="majorHAnsi"/>
          <w:b/>
          <w:bCs/>
          <w:sz w:val="28"/>
          <w:szCs w:val="28"/>
        </w:rPr>
        <w:t>Coup de pouce et Déblocage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 » </w:t>
      </w:r>
      <w:r w:rsidR="00934969">
        <w:rPr>
          <w:rFonts w:asciiTheme="majorHAnsi" w:hAnsiTheme="majorHAnsi" w:cstheme="majorHAnsi"/>
          <w:b/>
          <w:bCs/>
          <w:sz w:val="28"/>
          <w:szCs w:val="28"/>
        </w:rPr>
        <w:t>202</w:t>
      </w:r>
      <w:r w:rsidR="00B157A3">
        <w:rPr>
          <w:rFonts w:asciiTheme="majorHAnsi" w:hAnsiTheme="majorHAnsi" w:cstheme="majorHAnsi"/>
          <w:b/>
          <w:bCs/>
          <w:sz w:val="28"/>
          <w:szCs w:val="28"/>
        </w:rPr>
        <w:t>6</w:t>
      </w:r>
    </w:p>
    <w:p w14:paraId="2D0D4E60" w14:textId="77777777" w:rsidR="008C51DC" w:rsidRDefault="008C51DC" w:rsidP="008C51DC">
      <w:pPr>
        <w:jc w:val="both"/>
        <w:rPr>
          <w:rFonts w:asciiTheme="majorHAnsi" w:eastAsia="Times New Roman" w:hAnsiTheme="majorHAnsi" w:cstheme="majorHAnsi"/>
          <w:b/>
          <w:bCs/>
          <w:color w:val="0070C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70C0"/>
          <w:lang w:eastAsia="fr-FR"/>
        </w:rPr>
        <w:t xml:space="preserve">Acronyme : </w:t>
      </w:r>
    </w:p>
    <w:p w14:paraId="59D18F03" w14:textId="69FA696C" w:rsidR="00442027" w:rsidRDefault="00442027" w:rsidP="00442027">
      <w:pPr>
        <w:rPr>
          <w:rFonts w:cs="Calibri"/>
          <w:b/>
          <w:bCs/>
          <w:color w:val="0070C0"/>
        </w:rPr>
      </w:pPr>
      <w:r w:rsidRPr="00DA0E10">
        <w:rPr>
          <w:rFonts w:cs="Calibri"/>
          <w:b/>
          <w:bCs/>
          <w:color w:val="0070C0"/>
        </w:rPr>
        <w:t>Objectifs scientifiques du projet,</w:t>
      </w:r>
      <w:r w:rsidR="00523333">
        <w:rPr>
          <w:rFonts w:cs="Calibri"/>
          <w:b/>
          <w:bCs/>
          <w:color w:val="0070C0"/>
        </w:rPr>
        <w:t xml:space="preserve"> contexte</w:t>
      </w:r>
      <w:r>
        <w:rPr>
          <w:rFonts w:cs="Calibri"/>
          <w:b/>
          <w:bCs/>
          <w:color w:val="0070C0"/>
        </w:rPr>
        <w:t> </w:t>
      </w:r>
      <w:r w:rsidR="00523333">
        <w:rPr>
          <w:rFonts w:cs="Calibri"/>
          <w:b/>
          <w:bCs/>
          <w:color w:val="0070C0"/>
        </w:rPr>
        <w:t>(</w:t>
      </w:r>
      <w:r w:rsidR="009E165B">
        <w:rPr>
          <w:rFonts w:cs="Calibri"/>
          <w:b/>
          <w:bCs/>
          <w:color w:val="0070C0"/>
        </w:rPr>
        <w:t>2</w:t>
      </w:r>
      <w:r w:rsidR="00523333">
        <w:rPr>
          <w:rFonts w:cs="Calibri"/>
          <w:b/>
          <w:bCs/>
          <w:color w:val="0070C0"/>
        </w:rPr>
        <w:t xml:space="preserve"> pages maximum)</w:t>
      </w:r>
      <w:r w:rsidR="008D4FEF">
        <w:rPr>
          <w:rFonts w:cs="Calibri"/>
          <w:b/>
          <w:bCs/>
          <w:color w:val="0070C0"/>
        </w:rPr>
        <w:t xml:space="preserve"> </w:t>
      </w:r>
      <w:r>
        <w:rPr>
          <w:rFonts w:cs="Calibri"/>
          <w:b/>
          <w:bCs/>
          <w:color w:val="0070C0"/>
        </w:rPr>
        <w:t>:</w:t>
      </w:r>
    </w:p>
    <w:p w14:paraId="612E7CF9" w14:textId="0F644C7D" w:rsidR="008C51DC" w:rsidRPr="00891EFA" w:rsidRDefault="009E165B" w:rsidP="009D7A59">
      <w:pPr>
        <w:spacing w:before="240"/>
        <w:rPr>
          <w:rFonts w:cs="Calibri"/>
          <w:bCs/>
        </w:rPr>
      </w:pPr>
      <w:r>
        <w:rPr>
          <w:rFonts w:cs="Calibri"/>
          <w:bCs/>
        </w:rPr>
        <w:t>Justification du caractère débloquant :</w:t>
      </w:r>
      <w:r w:rsidR="00A606DD">
        <w:rPr>
          <w:rFonts w:cs="Calibri"/>
          <w:bCs/>
        </w:rPr>
        <w:t xml:space="preserve"> </w:t>
      </w:r>
      <w:r>
        <w:rPr>
          <w:rFonts w:cs="Calibri"/>
          <w:bCs/>
        </w:rPr>
        <w:t>(en bleu et gras) (1/2 page maximum)</w:t>
      </w:r>
      <w:r w:rsidR="008D4FEF">
        <w:rPr>
          <w:rFonts w:cs="Calibri"/>
          <w:bCs/>
        </w:rPr>
        <w:t> :</w:t>
      </w:r>
    </w:p>
    <w:p w14:paraId="4F7D413C" w14:textId="181D0D17" w:rsidR="008C51DC" w:rsidRDefault="008C51DC" w:rsidP="008C51DC">
      <w:pPr>
        <w:spacing w:after="0"/>
        <w:rPr>
          <w:rFonts w:asciiTheme="majorHAnsi" w:eastAsia="Times New Roman" w:hAnsiTheme="majorHAnsi" w:cstheme="majorHAnsi"/>
          <w:b/>
          <w:bCs/>
          <w:color w:val="0070C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70C0"/>
          <w:lang w:eastAsia="fr-FR"/>
        </w:rPr>
        <w:t xml:space="preserve">Budget </w:t>
      </w:r>
      <w:r w:rsidR="00523333">
        <w:rPr>
          <w:rFonts w:asciiTheme="majorHAnsi" w:eastAsia="Times New Roman" w:hAnsiTheme="majorHAnsi" w:cstheme="majorHAnsi"/>
          <w:b/>
          <w:bCs/>
          <w:color w:val="0070C0"/>
          <w:lang w:eastAsia="fr-FR"/>
        </w:rPr>
        <w:t>et justification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804"/>
        <w:gridCol w:w="3003"/>
        <w:gridCol w:w="3544"/>
      </w:tblGrid>
      <w:tr w:rsidR="00442027" w14:paraId="4D1A2C68" w14:textId="77777777" w:rsidTr="00442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4CD7924" w14:textId="77777777" w:rsidR="00442027" w:rsidRDefault="00442027" w:rsidP="00022777">
            <w:pPr>
              <w:jc w:val="center"/>
              <w:rPr>
                <w:rFonts w:cs="Calibri"/>
                <w:b w:val="0"/>
                <w:bCs w:val="0"/>
              </w:rPr>
            </w:pPr>
          </w:p>
        </w:tc>
        <w:tc>
          <w:tcPr>
            <w:tcW w:w="3003" w:type="dxa"/>
          </w:tcPr>
          <w:p w14:paraId="29AD0876" w14:textId="2CF5722C" w:rsidR="00442027" w:rsidRDefault="00442027" w:rsidP="00022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Description</w:t>
            </w:r>
          </w:p>
        </w:tc>
        <w:tc>
          <w:tcPr>
            <w:tcW w:w="3544" w:type="dxa"/>
          </w:tcPr>
          <w:p w14:paraId="6E2A5B0D" w14:textId="720DB716" w:rsidR="00442027" w:rsidRDefault="00442027" w:rsidP="00022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Montant (€)</w:t>
            </w:r>
          </w:p>
        </w:tc>
      </w:tr>
      <w:tr w:rsidR="00442027" w14:paraId="5D071797" w14:textId="77777777" w:rsidTr="0044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0266DB9" w14:textId="42722267" w:rsidR="00442027" w:rsidRPr="00E92113" w:rsidRDefault="00442027" w:rsidP="00022777">
            <w:pPr>
              <w:jc w:val="center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Equipement</w:t>
            </w:r>
          </w:p>
        </w:tc>
        <w:tc>
          <w:tcPr>
            <w:tcW w:w="3003" w:type="dxa"/>
          </w:tcPr>
          <w:p w14:paraId="5D4C00D0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  <w:tc>
          <w:tcPr>
            <w:tcW w:w="3544" w:type="dxa"/>
          </w:tcPr>
          <w:p w14:paraId="47C804A7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</w:tr>
      <w:tr w:rsidR="00442027" w14:paraId="14C17C67" w14:textId="77777777" w:rsidTr="0044202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420E607" w14:textId="68375609" w:rsidR="00442027" w:rsidRPr="00E92113" w:rsidRDefault="00442027" w:rsidP="00022777">
            <w:pPr>
              <w:jc w:val="center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Fonctionnement</w:t>
            </w:r>
            <w:r w:rsidR="00DA0E26">
              <w:rPr>
                <w:rFonts w:cs="Calibri"/>
                <w:b w:val="0"/>
                <w:bCs w:val="0"/>
              </w:rPr>
              <w:t xml:space="preserve"> / Maintenance</w:t>
            </w:r>
          </w:p>
        </w:tc>
        <w:tc>
          <w:tcPr>
            <w:tcW w:w="3003" w:type="dxa"/>
          </w:tcPr>
          <w:p w14:paraId="2D258325" w14:textId="77777777" w:rsidR="00442027" w:rsidRPr="00E92113" w:rsidRDefault="00442027" w:rsidP="00022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  <w:tc>
          <w:tcPr>
            <w:tcW w:w="3544" w:type="dxa"/>
          </w:tcPr>
          <w:p w14:paraId="1324EBCD" w14:textId="77777777" w:rsidR="00442027" w:rsidRPr="00E92113" w:rsidRDefault="00442027" w:rsidP="00022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</w:tr>
      <w:tr w:rsidR="00442027" w14:paraId="412C8B3E" w14:textId="77777777" w:rsidTr="0044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DCE284C" w14:textId="17972D27" w:rsidR="00442027" w:rsidRPr="00725E92" w:rsidRDefault="00442027" w:rsidP="00022777">
            <w:pPr>
              <w:jc w:val="center"/>
              <w:rPr>
                <w:rFonts w:cs="Calibri"/>
                <w:b w:val="0"/>
              </w:rPr>
            </w:pPr>
            <w:r>
              <w:rPr>
                <w:rFonts w:cs="Calibri"/>
                <w:b w:val="0"/>
              </w:rPr>
              <w:t>Réparation</w:t>
            </w:r>
          </w:p>
        </w:tc>
        <w:tc>
          <w:tcPr>
            <w:tcW w:w="3003" w:type="dxa"/>
          </w:tcPr>
          <w:p w14:paraId="48ECE43E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  <w:tc>
          <w:tcPr>
            <w:tcW w:w="3544" w:type="dxa"/>
          </w:tcPr>
          <w:p w14:paraId="42FD094C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</w:tr>
    </w:tbl>
    <w:p w14:paraId="3682B5ED" w14:textId="77777777" w:rsidR="009D7A59" w:rsidRDefault="009D7A59" w:rsidP="00442027">
      <w:pPr>
        <w:rPr>
          <w:b/>
          <w:color w:val="0070C0"/>
        </w:rPr>
      </w:pPr>
    </w:p>
    <w:p w14:paraId="47E69DCF" w14:textId="1376D812" w:rsidR="00442027" w:rsidRPr="00DA0E10" w:rsidRDefault="00442027" w:rsidP="00442027">
      <w:pPr>
        <w:rPr>
          <w:b/>
        </w:rPr>
      </w:pPr>
      <w:r w:rsidRPr="00AA5C1B">
        <w:rPr>
          <w:b/>
          <w:color w:val="0070C0"/>
        </w:rPr>
        <w:t xml:space="preserve">Signature </w:t>
      </w:r>
      <w:r w:rsidR="00496E5E">
        <w:rPr>
          <w:b/>
          <w:color w:val="0070C0"/>
        </w:rPr>
        <w:t>du directeur</w:t>
      </w:r>
      <w:r>
        <w:rPr>
          <w:b/>
          <w:color w:val="0070C0"/>
        </w:rPr>
        <w:t xml:space="preserve"> ou de la directrice du laboratoire porteur :</w:t>
      </w:r>
    </w:p>
    <w:p w14:paraId="7485B110" w14:textId="77777777" w:rsidR="00442027" w:rsidRDefault="00442027" w:rsidP="008C51DC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6ED0E1A4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2062559E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710D86E9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4F3CECD7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71EADA47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700A611B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74BC1872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5840E775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0AA2476E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525DF4B9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138C58C7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66364F3D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024A40EE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08BABF3E" w14:textId="77777777" w:rsidR="00623122" w:rsidRDefault="00623122" w:rsidP="00D47DC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1C839B2E" w14:textId="77777777" w:rsidR="00B157A3" w:rsidRDefault="00B157A3" w:rsidP="008C51DC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743BFA85" w14:textId="1C79BC70" w:rsidR="008C51DC" w:rsidRDefault="008C51DC" w:rsidP="00B157A3">
      <w:pPr>
        <w:spacing w:after="60"/>
        <w:jc w:val="both"/>
        <w:rPr>
          <w:rFonts w:asciiTheme="majorHAnsi" w:eastAsia="Times New Roman" w:hAnsiTheme="majorHAnsi" w:cstheme="majorHAnsi"/>
          <w:bCs/>
          <w:lang w:eastAsia="fr-FR"/>
        </w:rPr>
      </w:pPr>
    </w:p>
    <w:sectPr w:rsidR="008C51DC" w:rsidSect="005D25E1">
      <w:headerReference w:type="default" r:id="rId11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AFDB" w14:textId="77777777" w:rsidR="004510DA" w:rsidRDefault="004510DA" w:rsidP="00E2653F">
      <w:pPr>
        <w:spacing w:after="0" w:line="240" w:lineRule="auto"/>
      </w:pPr>
      <w:r>
        <w:separator/>
      </w:r>
    </w:p>
  </w:endnote>
  <w:endnote w:type="continuationSeparator" w:id="0">
    <w:p w14:paraId="5611A7F8" w14:textId="77777777" w:rsidR="004510DA" w:rsidRDefault="004510DA" w:rsidP="00E2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14F4" w14:textId="77777777" w:rsidR="004510DA" w:rsidRDefault="004510DA" w:rsidP="00E2653F">
      <w:pPr>
        <w:spacing w:after="0" w:line="240" w:lineRule="auto"/>
      </w:pPr>
      <w:r>
        <w:separator/>
      </w:r>
    </w:p>
  </w:footnote>
  <w:footnote w:type="continuationSeparator" w:id="0">
    <w:p w14:paraId="2CC713E6" w14:textId="77777777" w:rsidR="004510DA" w:rsidRDefault="004510DA" w:rsidP="00E2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71E0" w14:textId="551460B5" w:rsidR="005D25E1" w:rsidRPr="00795B05" w:rsidRDefault="005D25E1" w:rsidP="00795B05">
    <w:pPr>
      <w:pStyle w:val="Header"/>
    </w:pPr>
    <w:r>
      <w:rPr>
        <w:noProof/>
        <w:lang w:val="es-ES" w:eastAsia="es-ES"/>
      </w:rPr>
      <w:drawing>
        <wp:inline distT="0" distB="0" distL="0" distR="0" wp14:anchorId="09CEF5D8" wp14:editId="2200CF4B">
          <wp:extent cx="2852382" cy="534366"/>
          <wp:effectExtent l="0" t="0" r="571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00-552-ma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43"/>
                  <a:stretch/>
                </pic:blipFill>
                <pic:spPr bwMode="auto">
                  <a:xfrm>
                    <a:off x="0" y="0"/>
                    <a:ext cx="2943049" cy="551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01F"/>
    <w:multiLevelType w:val="hybridMultilevel"/>
    <w:tmpl w:val="B94C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272E"/>
    <w:multiLevelType w:val="hybridMultilevel"/>
    <w:tmpl w:val="8202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0B83"/>
    <w:multiLevelType w:val="hybridMultilevel"/>
    <w:tmpl w:val="ACBE8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4612"/>
    <w:multiLevelType w:val="hybridMultilevel"/>
    <w:tmpl w:val="95A4461C"/>
    <w:lvl w:ilvl="0" w:tplc="7E96D51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713B0"/>
    <w:multiLevelType w:val="hybridMultilevel"/>
    <w:tmpl w:val="EDFED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9213C"/>
    <w:multiLevelType w:val="hybridMultilevel"/>
    <w:tmpl w:val="836A1CE6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952"/>
    <w:multiLevelType w:val="hybridMultilevel"/>
    <w:tmpl w:val="9F529DA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E45D3"/>
    <w:multiLevelType w:val="hybridMultilevel"/>
    <w:tmpl w:val="05C49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6C07"/>
    <w:multiLevelType w:val="hybridMultilevel"/>
    <w:tmpl w:val="2E329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08F4"/>
    <w:multiLevelType w:val="hybridMultilevel"/>
    <w:tmpl w:val="3AF43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A2603"/>
    <w:multiLevelType w:val="hybridMultilevel"/>
    <w:tmpl w:val="1AEE9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1625"/>
    <w:multiLevelType w:val="hybridMultilevel"/>
    <w:tmpl w:val="7C2E96CA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53078"/>
    <w:multiLevelType w:val="hybridMultilevel"/>
    <w:tmpl w:val="7674B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84DF0"/>
    <w:multiLevelType w:val="hybridMultilevel"/>
    <w:tmpl w:val="C53E7518"/>
    <w:lvl w:ilvl="0" w:tplc="E6D873F4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B354B"/>
    <w:multiLevelType w:val="hybridMultilevel"/>
    <w:tmpl w:val="922AC112"/>
    <w:lvl w:ilvl="0" w:tplc="498838B8">
      <w:start w:val="1"/>
      <w:numFmt w:val="decimal"/>
      <w:lvlText w:val="%1)"/>
      <w:lvlJc w:val="left"/>
      <w:pPr>
        <w:ind w:left="1068" w:hanging="360"/>
      </w:pPr>
      <w:rPr>
        <w:rFonts w:asciiTheme="majorHAnsi" w:eastAsia="Times New Roman" w:hAnsiTheme="majorHAnsi" w:cstheme="majorHAns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9A2CC6"/>
    <w:multiLevelType w:val="hybridMultilevel"/>
    <w:tmpl w:val="B86698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5C0FC5"/>
    <w:multiLevelType w:val="hybridMultilevel"/>
    <w:tmpl w:val="B77A5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063"/>
    <w:multiLevelType w:val="hybridMultilevel"/>
    <w:tmpl w:val="62444A34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62027">
    <w:abstractNumId w:val="13"/>
  </w:num>
  <w:num w:numId="2" w16cid:durableId="1432896801">
    <w:abstractNumId w:val="15"/>
  </w:num>
  <w:num w:numId="3" w16cid:durableId="2089033623">
    <w:abstractNumId w:val="9"/>
  </w:num>
  <w:num w:numId="4" w16cid:durableId="338696175">
    <w:abstractNumId w:val="1"/>
  </w:num>
  <w:num w:numId="5" w16cid:durableId="1553887073">
    <w:abstractNumId w:val="12"/>
  </w:num>
  <w:num w:numId="6" w16cid:durableId="1167012784">
    <w:abstractNumId w:val="10"/>
  </w:num>
  <w:num w:numId="7" w16cid:durableId="1255431139">
    <w:abstractNumId w:val="4"/>
  </w:num>
  <w:num w:numId="8" w16cid:durableId="1349680012">
    <w:abstractNumId w:val="7"/>
  </w:num>
  <w:num w:numId="9" w16cid:durableId="1132551515">
    <w:abstractNumId w:val="16"/>
  </w:num>
  <w:num w:numId="10" w16cid:durableId="1603370393">
    <w:abstractNumId w:val="14"/>
  </w:num>
  <w:num w:numId="11" w16cid:durableId="1203589785">
    <w:abstractNumId w:val="2"/>
  </w:num>
  <w:num w:numId="12" w16cid:durableId="19011775">
    <w:abstractNumId w:val="17"/>
  </w:num>
  <w:num w:numId="13" w16cid:durableId="1745180708">
    <w:abstractNumId w:val="3"/>
  </w:num>
  <w:num w:numId="14" w16cid:durableId="1868837148">
    <w:abstractNumId w:val="6"/>
  </w:num>
  <w:num w:numId="15" w16cid:durableId="1650595681">
    <w:abstractNumId w:val="11"/>
  </w:num>
  <w:num w:numId="16" w16cid:durableId="505753704">
    <w:abstractNumId w:val="8"/>
  </w:num>
  <w:num w:numId="17" w16cid:durableId="824972450">
    <w:abstractNumId w:val="5"/>
  </w:num>
  <w:num w:numId="18" w16cid:durableId="8882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3F"/>
    <w:rsid w:val="00011B09"/>
    <w:rsid w:val="000140AD"/>
    <w:rsid w:val="00031457"/>
    <w:rsid w:val="0004389D"/>
    <w:rsid w:val="00051D37"/>
    <w:rsid w:val="00060167"/>
    <w:rsid w:val="00060A68"/>
    <w:rsid w:val="000715C1"/>
    <w:rsid w:val="00072546"/>
    <w:rsid w:val="0008635A"/>
    <w:rsid w:val="000943DD"/>
    <w:rsid w:val="000A145A"/>
    <w:rsid w:val="000D6210"/>
    <w:rsid w:val="00102713"/>
    <w:rsid w:val="00110E90"/>
    <w:rsid w:val="001111C4"/>
    <w:rsid w:val="001315E8"/>
    <w:rsid w:val="00133FB7"/>
    <w:rsid w:val="001411D5"/>
    <w:rsid w:val="00145EFD"/>
    <w:rsid w:val="00150834"/>
    <w:rsid w:val="00154071"/>
    <w:rsid w:val="00161311"/>
    <w:rsid w:val="00166917"/>
    <w:rsid w:val="00176B7B"/>
    <w:rsid w:val="001774D6"/>
    <w:rsid w:val="00185BCB"/>
    <w:rsid w:val="0019119A"/>
    <w:rsid w:val="001B11D0"/>
    <w:rsid w:val="001C0387"/>
    <w:rsid w:val="001C0BA3"/>
    <w:rsid w:val="001E4ABC"/>
    <w:rsid w:val="001F085C"/>
    <w:rsid w:val="00222484"/>
    <w:rsid w:val="00224ED6"/>
    <w:rsid w:val="00225E1F"/>
    <w:rsid w:val="00230BBE"/>
    <w:rsid w:val="002450F0"/>
    <w:rsid w:val="0025011F"/>
    <w:rsid w:val="00283719"/>
    <w:rsid w:val="00285E22"/>
    <w:rsid w:val="00286BA7"/>
    <w:rsid w:val="002A255E"/>
    <w:rsid w:val="002B3DA6"/>
    <w:rsid w:val="002D2134"/>
    <w:rsid w:val="002D4F3C"/>
    <w:rsid w:val="002F3397"/>
    <w:rsid w:val="002F759B"/>
    <w:rsid w:val="00302DDB"/>
    <w:rsid w:val="00316D9B"/>
    <w:rsid w:val="00317F31"/>
    <w:rsid w:val="0034302B"/>
    <w:rsid w:val="00364625"/>
    <w:rsid w:val="00367D86"/>
    <w:rsid w:val="00376DD8"/>
    <w:rsid w:val="003B05E2"/>
    <w:rsid w:val="003B1607"/>
    <w:rsid w:val="003B5980"/>
    <w:rsid w:val="003C3AFE"/>
    <w:rsid w:val="003E4CF9"/>
    <w:rsid w:val="003F649A"/>
    <w:rsid w:val="00401BED"/>
    <w:rsid w:val="00425FF6"/>
    <w:rsid w:val="004370B2"/>
    <w:rsid w:val="00437986"/>
    <w:rsid w:val="00442027"/>
    <w:rsid w:val="00450877"/>
    <w:rsid w:val="004510DA"/>
    <w:rsid w:val="00452672"/>
    <w:rsid w:val="00456A02"/>
    <w:rsid w:val="00457C50"/>
    <w:rsid w:val="0046712E"/>
    <w:rsid w:val="00483FEF"/>
    <w:rsid w:val="00496E5E"/>
    <w:rsid w:val="004A31AA"/>
    <w:rsid w:val="004C09FF"/>
    <w:rsid w:val="004E2C50"/>
    <w:rsid w:val="004F3042"/>
    <w:rsid w:val="00501D21"/>
    <w:rsid w:val="00502CF3"/>
    <w:rsid w:val="00507536"/>
    <w:rsid w:val="00516B25"/>
    <w:rsid w:val="00523333"/>
    <w:rsid w:val="00527B20"/>
    <w:rsid w:val="0053392A"/>
    <w:rsid w:val="005468E5"/>
    <w:rsid w:val="00546962"/>
    <w:rsid w:val="005509C3"/>
    <w:rsid w:val="00564547"/>
    <w:rsid w:val="005645A9"/>
    <w:rsid w:val="00572306"/>
    <w:rsid w:val="00581A87"/>
    <w:rsid w:val="005B45C5"/>
    <w:rsid w:val="005C5D25"/>
    <w:rsid w:val="005D25E1"/>
    <w:rsid w:val="005D3029"/>
    <w:rsid w:val="005F3A97"/>
    <w:rsid w:val="00602286"/>
    <w:rsid w:val="00602F98"/>
    <w:rsid w:val="00610FD5"/>
    <w:rsid w:val="00623122"/>
    <w:rsid w:val="00636FD9"/>
    <w:rsid w:val="00641639"/>
    <w:rsid w:val="00646650"/>
    <w:rsid w:val="00665B4D"/>
    <w:rsid w:val="0066717B"/>
    <w:rsid w:val="0066794E"/>
    <w:rsid w:val="00685749"/>
    <w:rsid w:val="006A748B"/>
    <w:rsid w:val="006B3A5B"/>
    <w:rsid w:val="006B419F"/>
    <w:rsid w:val="006C39FA"/>
    <w:rsid w:val="006C48E7"/>
    <w:rsid w:val="006F30E6"/>
    <w:rsid w:val="00715EBA"/>
    <w:rsid w:val="00716E6A"/>
    <w:rsid w:val="00721A16"/>
    <w:rsid w:val="007858CD"/>
    <w:rsid w:val="0078605D"/>
    <w:rsid w:val="0079277A"/>
    <w:rsid w:val="00795B05"/>
    <w:rsid w:val="007B432B"/>
    <w:rsid w:val="007B488E"/>
    <w:rsid w:val="007C21D3"/>
    <w:rsid w:val="0080584E"/>
    <w:rsid w:val="00837BD9"/>
    <w:rsid w:val="00842FBA"/>
    <w:rsid w:val="00846166"/>
    <w:rsid w:val="008467C4"/>
    <w:rsid w:val="00866D1B"/>
    <w:rsid w:val="0087759C"/>
    <w:rsid w:val="00881157"/>
    <w:rsid w:val="0088484C"/>
    <w:rsid w:val="008A42B2"/>
    <w:rsid w:val="008A76EA"/>
    <w:rsid w:val="008B6993"/>
    <w:rsid w:val="008C51DC"/>
    <w:rsid w:val="008D4FEF"/>
    <w:rsid w:val="008D5FF4"/>
    <w:rsid w:val="008F0CCF"/>
    <w:rsid w:val="009005FA"/>
    <w:rsid w:val="0090075E"/>
    <w:rsid w:val="00904904"/>
    <w:rsid w:val="00934969"/>
    <w:rsid w:val="00935591"/>
    <w:rsid w:val="0094565F"/>
    <w:rsid w:val="009605D4"/>
    <w:rsid w:val="009626AD"/>
    <w:rsid w:val="00966561"/>
    <w:rsid w:val="009961F4"/>
    <w:rsid w:val="009A1F51"/>
    <w:rsid w:val="009B0BDD"/>
    <w:rsid w:val="009D7A59"/>
    <w:rsid w:val="009E165B"/>
    <w:rsid w:val="00A20B2A"/>
    <w:rsid w:val="00A2533F"/>
    <w:rsid w:val="00A3253D"/>
    <w:rsid w:val="00A50736"/>
    <w:rsid w:val="00A57855"/>
    <w:rsid w:val="00A606DD"/>
    <w:rsid w:val="00A82776"/>
    <w:rsid w:val="00A87FE1"/>
    <w:rsid w:val="00A966AF"/>
    <w:rsid w:val="00AC2F52"/>
    <w:rsid w:val="00AD0CAF"/>
    <w:rsid w:val="00AF46B0"/>
    <w:rsid w:val="00B02107"/>
    <w:rsid w:val="00B056F7"/>
    <w:rsid w:val="00B079D3"/>
    <w:rsid w:val="00B12759"/>
    <w:rsid w:val="00B12ADA"/>
    <w:rsid w:val="00B157A3"/>
    <w:rsid w:val="00B2639E"/>
    <w:rsid w:val="00B608AA"/>
    <w:rsid w:val="00BA5E39"/>
    <w:rsid w:val="00BC147A"/>
    <w:rsid w:val="00BD148F"/>
    <w:rsid w:val="00C00A93"/>
    <w:rsid w:val="00C03A39"/>
    <w:rsid w:val="00C04F9C"/>
    <w:rsid w:val="00C237AC"/>
    <w:rsid w:val="00C271C9"/>
    <w:rsid w:val="00C3633E"/>
    <w:rsid w:val="00C424FE"/>
    <w:rsid w:val="00C504BF"/>
    <w:rsid w:val="00C704EF"/>
    <w:rsid w:val="00C8483C"/>
    <w:rsid w:val="00CA143E"/>
    <w:rsid w:val="00CA5D10"/>
    <w:rsid w:val="00CB12C0"/>
    <w:rsid w:val="00CC7D5F"/>
    <w:rsid w:val="00CE4D8D"/>
    <w:rsid w:val="00CE703E"/>
    <w:rsid w:val="00CF3BDE"/>
    <w:rsid w:val="00D021BA"/>
    <w:rsid w:val="00D15848"/>
    <w:rsid w:val="00D34D50"/>
    <w:rsid w:val="00D37A39"/>
    <w:rsid w:val="00D41D3F"/>
    <w:rsid w:val="00D44601"/>
    <w:rsid w:val="00D47DC6"/>
    <w:rsid w:val="00D562E7"/>
    <w:rsid w:val="00D97F79"/>
    <w:rsid w:val="00DA0E26"/>
    <w:rsid w:val="00DA2354"/>
    <w:rsid w:val="00DA57C8"/>
    <w:rsid w:val="00DA6531"/>
    <w:rsid w:val="00DE5D78"/>
    <w:rsid w:val="00DF7D01"/>
    <w:rsid w:val="00E06053"/>
    <w:rsid w:val="00E154C9"/>
    <w:rsid w:val="00E15FB3"/>
    <w:rsid w:val="00E2653F"/>
    <w:rsid w:val="00E36390"/>
    <w:rsid w:val="00E46261"/>
    <w:rsid w:val="00E8611A"/>
    <w:rsid w:val="00E925C7"/>
    <w:rsid w:val="00E945FC"/>
    <w:rsid w:val="00EA2A6D"/>
    <w:rsid w:val="00EC04C3"/>
    <w:rsid w:val="00EC1754"/>
    <w:rsid w:val="00ED2EFB"/>
    <w:rsid w:val="00ED69C9"/>
    <w:rsid w:val="00F03E35"/>
    <w:rsid w:val="00F2074C"/>
    <w:rsid w:val="00F265FB"/>
    <w:rsid w:val="00F30467"/>
    <w:rsid w:val="00F70A95"/>
    <w:rsid w:val="00FB4B8D"/>
    <w:rsid w:val="00FC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4B0EB9A"/>
  <w15:docId w15:val="{EBDE3B3B-EA07-7F43-AABC-4FBAB98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3F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1DC"/>
    <w:pPr>
      <w:keepNext/>
      <w:keepLines/>
      <w:spacing w:before="480" w:after="0" w:line="240" w:lineRule="auto"/>
      <w:jc w:val="both"/>
      <w:outlineLvl w:val="0"/>
    </w:pPr>
    <w:rPr>
      <w:rFonts w:ascii="Open Sans" w:eastAsiaTheme="majorEastAsia" w:hAnsi="Open Sans" w:cstheme="majorBidi"/>
      <w:color w:val="C00000"/>
      <w:sz w:val="28"/>
      <w:szCs w:val="3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26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265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53F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CommentReference">
    <w:name w:val="annotation reference"/>
    <w:semiHidden/>
    <w:rsid w:val="00E26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26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53F"/>
    <w:rPr>
      <w:rFonts w:ascii="Calibri" w:eastAsia="Calibri" w:hAnsi="Calibri" w:cs="Times New Roman"/>
      <w:sz w:val="20"/>
      <w:szCs w:val="20"/>
      <w:lang w:val="fr-FR" w:eastAsia="en-US"/>
    </w:rPr>
  </w:style>
  <w:style w:type="paragraph" w:customStyle="1" w:styleId="Contenudetableau">
    <w:name w:val="Contenu de tableau"/>
    <w:basedOn w:val="Normal"/>
    <w:rsid w:val="00E2653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3F"/>
    <w:rPr>
      <w:rFonts w:ascii="Lucida Grande" w:eastAsia="Calibri" w:hAnsi="Lucida Grande" w:cs="Lucida Grande"/>
      <w:sz w:val="18"/>
      <w:szCs w:val="18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E26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53F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316D9B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316D9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11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11A"/>
    <w:rPr>
      <w:rFonts w:ascii="Calibri" w:eastAsia="Calibri" w:hAnsi="Calibri" w:cs="Times New Roman"/>
      <w:b/>
      <w:bCs/>
      <w:sz w:val="20"/>
      <w:szCs w:val="20"/>
      <w:lang w:val="fr-FR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691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60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605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605D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C51DC"/>
    <w:rPr>
      <w:rFonts w:ascii="Open Sans" w:eastAsiaTheme="majorEastAsia" w:hAnsi="Open Sans" w:cstheme="majorBidi"/>
      <w:color w:val="C00000"/>
      <w:sz w:val="28"/>
      <w:szCs w:val="32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8C51DC"/>
    <w:pPr>
      <w:spacing w:before="240" w:after="240" w:line="240" w:lineRule="auto"/>
      <w:contextualSpacing/>
      <w:jc w:val="center"/>
    </w:pPr>
    <w:rPr>
      <w:rFonts w:ascii="Open Sans" w:eastAsiaTheme="majorEastAsia" w:hAnsi="Open Sans" w:cstheme="majorBidi"/>
      <w:color w:val="63003C"/>
      <w:spacing w:val="-10"/>
      <w:kern w:val="28"/>
      <w:sz w:val="44"/>
      <w:szCs w:val="56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8C51DC"/>
    <w:rPr>
      <w:rFonts w:ascii="Open Sans" w:eastAsiaTheme="majorEastAsia" w:hAnsi="Open Sans" w:cstheme="majorBidi"/>
      <w:color w:val="63003C"/>
      <w:spacing w:val="-10"/>
      <w:kern w:val="28"/>
      <w:sz w:val="44"/>
      <w:szCs w:val="56"/>
      <w:lang w:val="fr-FR"/>
    </w:rPr>
  </w:style>
  <w:style w:type="table" w:styleId="ListTable3">
    <w:name w:val="List Table 3"/>
    <w:basedOn w:val="TableNormal"/>
    <w:uiPriority w:val="48"/>
    <w:rsid w:val="008C51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4420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9D7A59"/>
    <w:rPr>
      <w:rFonts w:ascii="Calibri" w:eastAsia="Calibri" w:hAnsi="Calibri" w:cs="Times New Roman"/>
      <w:sz w:val="22"/>
      <w:szCs w:val="22"/>
      <w:lang w:val="fr-FR" w:eastAsia="en-US"/>
    </w:rPr>
  </w:style>
  <w:style w:type="paragraph" w:customStyle="1" w:styleId="xmsonormal">
    <w:name w:val="x_msonormal"/>
    <w:basedOn w:val="Normal"/>
    <w:rsid w:val="00245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FR" w:eastAsia="en-GB"/>
    </w:rPr>
  </w:style>
  <w:style w:type="character" w:customStyle="1" w:styleId="apple-converted-space">
    <w:name w:val="apple-converted-space"/>
    <w:basedOn w:val="DefaultParagraphFont"/>
    <w:rsid w:val="0024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ina.tyminska@universite-paris-saclay.fr" TargetMode="External"/><Relationship Id="rId4" Type="http://schemas.openxmlformats.org/officeDocument/2006/relationships/styles" Target="styles.xml"/><Relationship Id="rId9" Type="http://schemas.openxmlformats.org/officeDocument/2006/relationships/hyperlink" Target="mailto:nina.tyminska@universite-paris-sacl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MOMENTOM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CD3D26-0092-48A1-957E-862D26A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 Aukauloo</dc:creator>
  <cp:lastModifiedBy>Nina Tyminska</cp:lastModifiedBy>
  <cp:revision>19</cp:revision>
  <cp:lastPrinted>2023-03-09T07:22:00Z</cp:lastPrinted>
  <dcterms:created xsi:type="dcterms:W3CDTF">2024-12-06T10:39:00Z</dcterms:created>
  <dcterms:modified xsi:type="dcterms:W3CDTF">2026-01-13T14:23:00Z</dcterms:modified>
</cp:coreProperties>
</file>