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CF" w:rsidRPr="0076092F" w:rsidRDefault="00FD2965" w:rsidP="00ED06EC">
      <w:pPr>
        <w:spacing w:after="0" w:line="240" w:lineRule="auto"/>
        <w:jc w:val="center"/>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FAQ FORMATION</w:t>
      </w:r>
    </w:p>
    <w:p w:rsidR="0076092F" w:rsidRDefault="0076092F" w:rsidP="00FD2965">
      <w:pPr>
        <w:jc w:val="both"/>
        <w:rPr>
          <w:rFonts w:ascii="Open Sans" w:hAnsi="Open Sans" w:cs="Open Sans"/>
          <w:color w:val="FF0000"/>
          <w:sz w:val="20"/>
          <w:szCs w:val="20"/>
        </w:rPr>
      </w:pPr>
    </w:p>
    <w:p w:rsidR="00D65C01" w:rsidRPr="00D65C01" w:rsidRDefault="00D65C01" w:rsidP="00D65C01">
      <w:pPr>
        <w:rPr>
          <w:rFonts w:ascii="Open Sans" w:hAnsi="Open Sans" w:cs="Open Sans"/>
          <w:color w:val="000000" w:themeColor="text1"/>
          <w:sz w:val="20"/>
          <w:szCs w:val="20"/>
        </w:rPr>
      </w:pPr>
      <w:r w:rsidRPr="00D65C01">
        <w:t>Les réponses aux questions les plus courantes sont listées ci-dessous. Pensez à les consulter avant de contacter l’adresse mail si vous ne trouvez pas l’information souhaitée</w:t>
      </w:r>
      <w:r>
        <w:t xml:space="preserve"> : </w:t>
      </w:r>
      <w:hyperlink r:id="rId5" w:history="1">
        <w:r w:rsidRPr="00455EEB">
          <w:rPr>
            <w:rStyle w:val="Lienhypertexte"/>
            <w:rFonts w:ascii="Open Sans" w:hAnsi="Open Sans" w:cs="Open Sans"/>
            <w:sz w:val="20"/>
            <w:szCs w:val="20"/>
          </w:rPr>
          <w:t>formations.doctorat@universite-paris-saclay.fr</w:t>
        </w:r>
      </w:hyperlink>
      <w:r>
        <w:rPr>
          <w:rFonts w:ascii="Open Sans" w:hAnsi="Open Sans" w:cs="Open Sans"/>
          <w:color w:val="000000" w:themeColor="text1"/>
          <w:sz w:val="20"/>
          <w:szCs w:val="20"/>
        </w:rPr>
        <w:t xml:space="preserve"> </w:t>
      </w:r>
    </w:p>
    <w:p w:rsidR="00DA74E9" w:rsidRDefault="007E6E5D" w:rsidP="00FD2965">
      <w:pPr>
        <w:jc w:val="both"/>
        <w:rPr>
          <w:rFonts w:ascii="Open Sans" w:hAnsi="Open Sans" w:cs="Open Sans"/>
          <w:color w:val="FF0000"/>
          <w:sz w:val="20"/>
          <w:szCs w:val="20"/>
        </w:rPr>
      </w:pPr>
      <w:r w:rsidRPr="007E6E5D">
        <w:rPr>
          <w:rFonts w:ascii="Open Sans" w:hAnsi="Open Sans" w:cs="Open Sans"/>
          <w:color w:val="FF0000"/>
          <w:sz w:val="20"/>
          <w:szCs w:val="20"/>
        </w:rPr>
        <w:t>Chaque encadré est un « onglet » dépliant</w:t>
      </w:r>
    </w:p>
    <w:p w:rsidR="00D65C01" w:rsidRPr="007E6E5D" w:rsidRDefault="00D65C01" w:rsidP="00FD2965">
      <w:pPr>
        <w:jc w:val="both"/>
        <w:rPr>
          <w:rFonts w:ascii="Open Sans" w:hAnsi="Open Sans" w:cs="Open Sans"/>
          <w:color w:val="FF0000"/>
          <w:sz w:val="20"/>
          <w:szCs w:val="20"/>
        </w:rPr>
      </w:pPr>
    </w:p>
    <w:tbl>
      <w:tblPr>
        <w:tblStyle w:val="Grilledutableau"/>
        <w:tblW w:w="0" w:type="auto"/>
        <w:tblLook w:val="04A0" w:firstRow="1" w:lastRow="0" w:firstColumn="1" w:lastColumn="0" w:noHBand="0" w:noVBand="1"/>
      </w:tblPr>
      <w:tblGrid>
        <w:gridCol w:w="9062"/>
      </w:tblGrid>
      <w:tr w:rsidR="0076092F" w:rsidRPr="0076092F" w:rsidTr="0076092F">
        <w:tc>
          <w:tcPr>
            <w:tcW w:w="9062" w:type="dxa"/>
          </w:tcPr>
          <w:p w:rsidR="0076092F" w:rsidRPr="00DA74E9" w:rsidRDefault="00DA74E9" w:rsidP="00DA74E9">
            <w:pPr>
              <w:jc w:val="center"/>
              <w:rPr>
                <w:rFonts w:ascii="Open Sans" w:hAnsi="Open Sans" w:cs="Open Sans"/>
                <w:b/>
                <w:color w:val="0070C0"/>
                <w:sz w:val="20"/>
                <w:szCs w:val="20"/>
              </w:rPr>
            </w:pPr>
            <w:r w:rsidRPr="0076092F">
              <w:rPr>
                <w:rFonts w:ascii="Open Sans" w:hAnsi="Open Sans" w:cs="Open Sans"/>
                <w:b/>
                <w:color w:val="0070C0"/>
                <w:sz w:val="20"/>
                <w:szCs w:val="20"/>
              </w:rPr>
              <w:t>Qu’est-ce qu’une formation transverse ?</w:t>
            </w:r>
          </w:p>
        </w:tc>
      </w:tr>
    </w:tbl>
    <w:p w:rsidR="00DA74E9" w:rsidRDefault="00DA74E9" w:rsidP="00FD2965">
      <w:pPr>
        <w:jc w:val="both"/>
        <w:rPr>
          <w:rFonts w:ascii="Open Sans" w:hAnsi="Open Sans" w:cs="Open Sans"/>
          <w:sz w:val="20"/>
          <w:szCs w:val="20"/>
        </w:rPr>
      </w:pPr>
    </w:p>
    <w:p w:rsidR="00FD2965" w:rsidRPr="0076092F" w:rsidRDefault="00FD2965" w:rsidP="00FD2965">
      <w:pPr>
        <w:jc w:val="both"/>
        <w:rPr>
          <w:rFonts w:ascii="Open Sans" w:hAnsi="Open Sans" w:cs="Open Sans"/>
          <w:sz w:val="20"/>
          <w:szCs w:val="20"/>
        </w:rPr>
      </w:pPr>
      <w:r w:rsidRPr="0076092F">
        <w:rPr>
          <w:rFonts w:ascii="Open Sans" w:hAnsi="Open Sans" w:cs="Open Sans"/>
          <w:sz w:val="20"/>
          <w:szCs w:val="20"/>
        </w:rPr>
        <w:t xml:space="preserve">Une </w:t>
      </w:r>
      <w:r w:rsidRPr="0076092F">
        <w:rPr>
          <w:rStyle w:val="lev"/>
          <w:rFonts w:ascii="Open Sans" w:hAnsi="Open Sans" w:cs="Open Sans"/>
          <w:sz w:val="20"/>
          <w:szCs w:val="20"/>
        </w:rPr>
        <w:t>formation transverse</w:t>
      </w:r>
      <w:r w:rsidRPr="0076092F">
        <w:rPr>
          <w:rFonts w:ascii="Open Sans" w:hAnsi="Open Sans" w:cs="Open Sans"/>
          <w:sz w:val="20"/>
          <w:szCs w:val="20"/>
        </w:rPr>
        <w:t xml:space="preserve"> est une formation qui s'adresse à l'ensemble des doctorants, quelle que soit leur discipline scientifique. Contrairement aux formations disciplinaires qui sont spécifiques à un domaine particulier, les formations transverses couvrent des compétences et des connaissances qui sont utiles et applicables à tous les chercheurs, indépendamment de leur spécialité.</w:t>
      </w:r>
    </w:p>
    <w:p w:rsidR="00FD2965" w:rsidRPr="0076092F" w:rsidRDefault="00FD2965" w:rsidP="00FD2965">
      <w:p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Voici quelques exemples typiques de formations transverses :</w:t>
      </w:r>
    </w:p>
    <w:p w:rsidR="00FD2965" w:rsidRPr="0076092F" w:rsidRDefault="00FD2965" w:rsidP="00FD2965">
      <w:pPr>
        <w:numPr>
          <w:ilvl w:val="0"/>
          <w:numId w:val="9"/>
        </w:num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b/>
          <w:bCs/>
          <w:sz w:val="20"/>
          <w:szCs w:val="20"/>
          <w:lang w:eastAsia="fr-FR"/>
        </w:rPr>
        <w:t>Communication scientifique</w:t>
      </w:r>
      <w:r w:rsidRPr="0076092F">
        <w:rPr>
          <w:rFonts w:ascii="Open Sans" w:eastAsia="Times New Roman" w:hAnsi="Open Sans" w:cs="Open Sans"/>
          <w:sz w:val="20"/>
          <w:szCs w:val="20"/>
          <w:lang w:eastAsia="fr-FR"/>
        </w:rPr>
        <w:t xml:space="preserve"> </w:t>
      </w:r>
      <w:r w:rsidR="00930870" w:rsidRPr="0076092F">
        <w:rPr>
          <w:rFonts w:ascii="Open Sans" w:eastAsia="Times New Roman" w:hAnsi="Open Sans" w:cs="Open Sans"/>
          <w:b/>
          <w:sz w:val="20"/>
          <w:szCs w:val="20"/>
          <w:lang w:eastAsia="fr-FR"/>
        </w:rPr>
        <w:t>écrite et orale</w:t>
      </w:r>
    </w:p>
    <w:p w:rsidR="003B0939" w:rsidRPr="0076092F" w:rsidRDefault="003B0939" w:rsidP="00FD2965">
      <w:pPr>
        <w:numPr>
          <w:ilvl w:val="0"/>
          <w:numId w:val="9"/>
        </w:num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b/>
          <w:bCs/>
          <w:sz w:val="20"/>
          <w:szCs w:val="20"/>
          <w:lang w:eastAsia="fr-FR"/>
        </w:rPr>
        <w:t>Accompagnement à la rédaction de thèse</w:t>
      </w:r>
    </w:p>
    <w:p w:rsidR="003B0939" w:rsidRPr="0076092F" w:rsidRDefault="00FC60DB" w:rsidP="003B0939">
      <w:pPr>
        <w:numPr>
          <w:ilvl w:val="0"/>
          <w:numId w:val="9"/>
        </w:num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b/>
          <w:bCs/>
          <w:sz w:val="20"/>
          <w:szCs w:val="20"/>
          <w:lang w:eastAsia="fr-FR"/>
        </w:rPr>
        <w:t xml:space="preserve">Mobilité </w:t>
      </w:r>
      <w:r w:rsidR="003B0939" w:rsidRPr="0076092F">
        <w:rPr>
          <w:rFonts w:ascii="Open Sans" w:eastAsia="Times New Roman" w:hAnsi="Open Sans" w:cs="Open Sans"/>
          <w:b/>
          <w:bCs/>
          <w:sz w:val="20"/>
          <w:szCs w:val="20"/>
          <w:lang w:eastAsia="fr-FR"/>
        </w:rPr>
        <w:t>et devenir professionnel</w:t>
      </w:r>
    </w:p>
    <w:p w:rsidR="00FD2965" w:rsidRPr="0076092F" w:rsidRDefault="00FD2965" w:rsidP="00FD2965">
      <w:pPr>
        <w:numPr>
          <w:ilvl w:val="0"/>
          <w:numId w:val="9"/>
        </w:num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b/>
          <w:bCs/>
          <w:sz w:val="20"/>
          <w:szCs w:val="20"/>
          <w:lang w:eastAsia="fr-FR"/>
        </w:rPr>
        <w:t>Développement durable</w:t>
      </w:r>
      <w:r w:rsidR="003B0939" w:rsidRPr="0076092F">
        <w:rPr>
          <w:rFonts w:ascii="Open Sans" w:eastAsia="Times New Roman" w:hAnsi="Open Sans" w:cs="Open Sans"/>
          <w:b/>
          <w:bCs/>
          <w:sz w:val="20"/>
          <w:szCs w:val="20"/>
          <w:lang w:eastAsia="fr-FR"/>
        </w:rPr>
        <w:t xml:space="preserve"> </w:t>
      </w:r>
      <w:r w:rsidR="003B0939" w:rsidRPr="0076092F">
        <w:rPr>
          <w:rFonts w:ascii="Open Sans" w:eastAsia="Times New Roman" w:hAnsi="Open Sans" w:cs="Open Sans"/>
          <w:bCs/>
          <w:sz w:val="20"/>
          <w:szCs w:val="20"/>
          <w:lang w:eastAsia="fr-FR"/>
        </w:rPr>
        <w:t>(obligatoire)</w:t>
      </w:r>
    </w:p>
    <w:p w:rsidR="00FD2965" w:rsidRPr="0076092F" w:rsidRDefault="00FD2965" w:rsidP="00FD2965">
      <w:pPr>
        <w:numPr>
          <w:ilvl w:val="0"/>
          <w:numId w:val="9"/>
        </w:num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b/>
          <w:bCs/>
          <w:sz w:val="20"/>
          <w:szCs w:val="20"/>
          <w:lang w:eastAsia="fr-FR"/>
        </w:rPr>
        <w:t>Prévention des risques psychosociaux et lutte contre les discriminations</w:t>
      </w:r>
      <w:r w:rsidR="00FC60DB" w:rsidRPr="0076092F">
        <w:rPr>
          <w:rFonts w:ascii="Open Sans" w:eastAsia="Times New Roman" w:hAnsi="Open Sans" w:cs="Open Sans"/>
          <w:b/>
          <w:bCs/>
          <w:sz w:val="20"/>
          <w:szCs w:val="20"/>
          <w:lang w:eastAsia="fr-FR"/>
        </w:rPr>
        <w:t xml:space="preserve"> et les violences sexistes et sexuelles</w:t>
      </w:r>
      <w:r w:rsidR="003B0939" w:rsidRPr="0076092F">
        <w:rPr>
          <w:rFonts w:ascii="Open Sans" w:eastAsia="Times New Roman" w:hAnsi="Open Sans" w:cs="Open Sans"/>
          <w:b/>
          <w:bCs/>
          <w:sz w:val="20"/>
          <w:szCs w:val="20"/>
          <w:lang w:eastAsia="fr-FR"/>
        </w:rPr>
        <w:t xml:space="preserve"> </w:t>
      </w:r>
      <w:r w:rsidR="003B0939" w:rsidRPr="0076092F">
        <w:rPr>
          <w:rFonts w:ascii="Open Sans" w:eastAsia="Times New Roman" w:hAnsi="Open Sans" w:cs="Open Sans"/>
          <w:bCs/>
          <w:sz w:val="20"/>
          <w:szCs w:val="20"/>
          <w:lang w:eastAsia="fr-FR"/>
        </w:rPr>
        <w:t>(</w:t>
      </w:r>
      <w:r w:rsidR="00BC1EAE" w:rsidRPr="0076092F">
        <w:rPr>
          <w:rFonts w:ascii="Open Sans" w:eastAsia="Times New Roman" w:hAnsi="Open Sans" w:cs="Open Sans"/>
          <w:bCs/>
          <w:sz w:val="20"/>
          <w:szCs w:val="20"/>
          <w:lang w:eastAsia="fr-FR"/>
        </w:rPr>
        <w:t>« </w:t>
      </w:r>
      <w:r w:rsidR="00BC1EAE" w:rsidRPr="0076092F">
        <w:rPr>
          <w:rFonts w:ascii="Open Sans" w:hAnsi="Open Sans" w:cs="Open Sans"/>
          <w:sz w:val="20"/>
          <w:szCs w:val="20"/>
        </w:rPr>
        <w:t>Agir contre les violences sexistes et sexuelles</w:t>
      </w:r>
      <w:r w:rsidR="00BC1EAE" w:rsidRPr="0076092F">
        <w:rPr>
          <w:rFonts w:ascii="Open Sans" w:hAnsi="Open Sans" w:cs="Open Sans"/>
          <w:sz w:val="20"/>
          <w:szCs w:val="20"/>
        </w:rPr>
        <w:t xml:space="preserve"> » est </w:t>
      </w:r>
      <w:r w:rsidR="003B0939" w:rsidRPr="0076092F">
        <w:rPr>
          <w:rFonts w:ascii="Open Sans" w:eastAsia="Times New Roman" w:hAnsi="Open Sans" w:cs="Open Sans"/>
          <w:bCs/>
          <w:sz w:val="20"/>
          <w:szCs w:val="20"/>
          <w:lang w:eastAsia="fr-FR"/>
        </w:rPr>
        <w:t>obligatoire)</w:t>
      </w:r>
    </w:p>
    <w:p w:rsidR="003B0939" w:rsidRPr="0076092F" w:rsidRDefault="003B0939" w:rsidP="003B0939">
      <w:pPr>
        <w:numPr>
          <w:ilvl w:val="0"/>
          <w:numId w:val="9"/>
        </w:num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b/>
          <w:bCs/>
          <w:sz w:val="20"/>
          <w:szCs w:val="20"/>
          <w:lang w:eastAsia="fr-FR"/>
        </w:rPr>
        <w:t>Éthique de la recherche et intégrité scientifique</w:t>
      </w:r>
      <w:r w:rsidRPr="0076092F">
        <w:rPr>
          <w:rFonts w:ascii="Open Sans" w:eastAsia="Times New Roman" w:hAnsi="Open Sans" w:cs="Open Sans"/>
          <w:b/>
          <w:bCs/>
          <w:sz w:val="20"/>
          <w:szCs w:val="20"/>
          <w:lang w:eastAsia="fr-FR"/>
        </w:rPr>
        <w:t xml:space="preserve"> </w:t>
      </w:r>
      <w:r w:rsidRPr="0076092F">
        <w:rPr>
          <w:rFonts w:ascii="Open Sans" w:eastAsia="Times New Roman" w:hAnsi="Open Sans" w:cs="Open Sans"/>
          <w:bCs/>
          <w:sz w:val="20"/>
          <w:szCs w:val="20"/>
          <w:lang w:eastAsia="fr-FR"/>
        </w:rPr>
        <w:t>(obligatoire)</w:t>
      </w:r>
    </w:p>
    <w:p w:rsidR="003B0939" w:rsidRPr="0076092F" w:rsidRDefault="003B0939" w:rsidP="003B0939">
      <w:pPr>
        <w:numPr>
          <w:ilvl w:val="0"/>
          <w:numId w:val="9"/>
        </w:numPr>
        <w:spacing w:before="100" w:beforeAutospacing="1" w:after="100" w:afterAutospacing="1" w:line="240" w:lineRule="auto"/>
        <w:rPr>
          <w:rFonts w:ascii="Open Sans" w:eastAsia="Times New Roman" w:hAnsi="Open Sans" w:cs="Open Sans"/>
          <w:sz w:val="20"/>
          <w:szCs w:val="20"/>
          <w:lang w:eastAsia="fr-FR"/>
        </w:rPr>
      </w:pPr>
      <w:r w:rsidRPr="0076092F">
        <w:rPr>
          <w:rFonts w:ascii="Open Sans" w:eastAsia="Times New Roman" w:hAnsi="Open Sans" w:cs="Open Sans"/>
          <w:b/>
          <w:bCs/>
          <w:sz w:val="20"/>
          <w:szCs w:val="20"/>
          <w:lang w:eastAsia="fr-FR"/>
        </w:rPr>
        <w:t>Gestion des données de recherche et science ouverte</w:t>
      </w:r>
      <w:r w:rsidRPr="0076092F">
        <w:rPr>
          <w:rFonts w:ascii="Open Sans" w:eastAsia="Times New Roman" w:hAnsi="Open Sans" w:cs="Open Sans"/>
          <w:b/>
          <w:bCs/>
          <w:sz w:val="20"/>
          <w:szCs w:val="20"/>
          <w:lang w:eastAsia="fr-FR"/>
        </w:rPr>
        <w:t xml:space="preserve"> </w:t>
      </w:r>
      <w:r w:rsidRPr="0076092F">
        <w:rPr>
          <w:rFonts w:ascii="Open Sans" w:eastAsia="Times New Roman" w:hAnsi="Open Sans" w:cs="Open Sans"/>
          <w:bCs/>
          <w:sz w:val="20"/>
          <w:szCs w:val="20"/>
          <w:lang w:eastAsia="fr-FR"/>
        </w:rPr>
        <w:t>(obligatoire)</w:t>
      </w:r>
    </w:p>
    <w:p w:rsidR="00FD2965" w:rsidRPr="0076092F" w:rsidRDefault="00FD2965" w:rsidP="00FD2965">
      <w:pPr>
        <w:spacing w:before="100" w:beforeAutospacing="1" w:after="100" w:afterAutospacing="1" w:line="240" w:lineRule="auto"/>
        <w:jc w:val="both"/>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Ces formations visent à développer des compétences générales qui sont essentielles non seulement pour mener à bien une thèse, mais aussi pour</w:t>
      </w:r>
      <w:r w:rsidR="00440C21" w:rsidRPr="0076092F">
        <w:rPr>
          <w:rFonts w:ascii="Open Sans" w:eastAsia="Times New Roman" w:hAnsi="Open Sans" w:cs="Open Sans"/>
          <w:sz w:val="20"/>
          <w:szCs w:val="20"/>
          <w:lang w:eastAsia="fr-FR"/>
        </w:rPr>
        <w:t xml:space="preserve"> vous préparer à votre mobilité professionnelle,</w:t>
      </w:r>
      <w:r w:rsidRPr="0076092F">
        <w:rPr>
          <w:rFonts w:ascii="Open Sans" w:eastAsia="Times New Roman" w:hAnsi="Open Sans" w:cs="Open Sans"/>
          <w:sz w:val="20"/>
          <w:szCs w:val="20"/>
          <w:lang w:eastAsia="fr-FR"/>
        </w:rPr>
        <w:t xml:space="preserve"> que ce soit dans l'académie, l'industrie, ou d'autres secteurs professionnels. Elles font partie intégrante du parcours de formation doctorale à l'Université </w:t>
      </w:r>
      <w:r w:rsidR="00440C21" w:rsidRPr="0076092F">
        <w:rPr>
          <w:rFonts w:ascii="Open Sans" w:eastAsia="Times New Roman" w:hAnsi="Open Sans" w:cs="Open Sans"/>
          <w:sz w:val="20"/>
          <w:szCs w:val="20"/>
          <w:lang w:eastAsia="fr-FR"/>
        </w:rPr>
        <w:t>Paris-Saclay.</w:t>
      </w:r>
    </w:p>
    <w:p w:rsidR="00FD2965" w:rsidRPr="0076092F" w:rsidRDefault="003C2DAF" w:rsidP="003C2DAF">
      <w:pPr>
        <w:jc w:val="both"/>
        <w:rPr>
          <w:rFonts w:ascii="Open Sans" w:hAnsi="Open Sans" w:cs="Open Sans"/>
          <w:color w:val="000000" w:themeColor="text1"/>
          <w:sz w:val="20"/>
          <w:szCs w:val="20"/>
        </w:rPr>
      </w:pPr>
      <w:r w:rsidRPr="0076092F">
        <w:rPr>
          <w:rFonts w:ascii="Open Sans" w:hAnsi="Open Sans" w:cs="Open Sans"/>
          <w:color w:val="000000" w:themeColor="text1"/>
          <w:sz w:val="20"/>
          <w:szCs w:val="20"/>
        </w:rPr>
        <w:t>La très grande majorité des formations transverses sont proposé</w:t>
      </w:r>
      <w:r w:rsidR="003C1D85" w:rsidRPr="0076092F">
        <w:rPr>
          <w:rFonts w:ascii="Open Sans" w:hAnsi="Open Sans" w:cs="Open Sans"/>
          <w:color w:val="000000" w:themeColor="text1"/>
          <w:sz w:val="20"/>
          <w:szCs w:val="20"/>
        </w:rPr>
        <w:t>e</w:t>
      </w:r>
      <w:r w:rsidRPr="0076092F">
        <w:rPr>
          <w:rFonts w:ascii="Open Sans" w:hAnsi="Open Sans" w:cs="Open Sans"/>
          <w:color w:val="000000" w:themeColor="text1"/>
          <w:sz w:val="20"/>
          <w:szCs w:val="20"/>
        </w:rPr>
        <w:t xml:space="preserve">s par la Maison du Doctorat. Les Ecoles Doctorales et les </w:t>
      </w:r>
      <w:proofErr w:type="spellStart"/>
      <w:r w:rsidRPr="0076092F">
        <w:rPr>
          <w:rFonts w:ascii="Open Sans" w:hAnsi="Open Sans" w:cs="Open Sans"/>
          <w:color w:val="000000" w:themeColor="text1"/>
          <w:sz w:val="20"/>
          <w:szCs w:val="20"/>
        </w:rPr>
        <w:t>Graduate</w:t>
      </w:r>
      <w:proofErr w:type="spellEnd"/>
      <w:r w:rsidRPr="0076092F">
        <w:rPr>
          <w:rFonts w:ascii="Open Sans" w:hAnsi="Open Sans" w:cs="Open Sans"/>
          <w:color w:val="000000" w:themeColor="text1"/>
          <w:sz w:val="20"/>
          <w:szCs w:val="20"/>
        </w:rPr>
        <w:t xml:space="preserve"> </w:t>
      </w:r>
      <w:proofErr w:type="spellStart"/>
      <w:r w:rsidRPr="0076092F">
        <w:rPr>
          <w:rFonts w:ascii="Open Sans" w:hAnsi="Open Sans" w:cs="Open Sans"/>
          <w:color w:val="000000" w:themeColor="text1"/>
          <w:sz w:val="20"/>
          <w:szCs w:val="20"/>
        </w:rPr>
        <w:t>Schools</w:t>
      </w:r>
      <w:proofErr w:type="spellEnd"/>
      <w:r w:rsidRPr="0076092F">
        <w:rPr>
          <w:rFonts w:ascii="Open Sans" w:hAnsi="Open Sans" w:cs="Open Sans"/>
          <w:color w:val="000000" w:themeColor="text1"/>
          <w:sz w:val="20"/>
          <w:szCs w:val="20"/>
        </w:rPr>
        <w:t xml:space="preserve"> proposent majoritairement des formations disciplinaires.</w:t>
      </w:r>
    </w:p>
    <w:p w:rsidR="00ED06EC" w:rsidRPr="0076092F" w:rsidRDefault="00ED06EC" w:rsidP="003C2DAF">
      <w:pPr>
        <w:jc w:val="both"/>
        <w:rPr>
          <w:rFonts w:ascii="Open Sans" w:hAnsi="Open Sans" w:cs="Open Sans"/>
          <w:color w:val="000000" w:themeColor="text1"/>
          <w:sz w:val="20"/>
          <w:szCs w:val="20"/>
        </w:rPr>
      </w:pPr>
    </w:p>
    <w:tbl>
      <w:tblPr>
        <w:tblStyle w:val="Grilledutableau"/>
        <w:tblW w:w="0" w:type="auto"/>
        <w:tblLook w:val="04A0" w:firstRow="1" w:lastRow="0" w:firstColumn="1" w:lastColumn="0" w:noHBand="0" w:noVBand="1"/>
      </w:tblPr>
      <w:tblGrid>
        <w:gridCol w:w="9062"/>
      </w:tblGrid>
      <w:tr w:rsidR="0076092F" w:rsidRPr="0076092F" w:rsidTr="00BA29F1">
        <w:tc>
          <w:tcPr>
            <w:tcW w:w="9062" w:type="dxa"/>
          </w:tcPr>
          <w:p w:rsidR="0076092F" w:rsidRPr="00DA74E9" w:rsidRDefault="00DA74E9" w:rsidP="00DA74E9">
            <w:pPr>
              <w:jc w:val="center"/>
              <w:rPr>
                <w:rFonts w:ascii="Open Sans" w:hAnsi="Open Sans" w:cs="Open Sans"/>
                <w:b/>
                <w:color w:val="0070C0"/>
                <w:sz w:val="20"/>
                <w:szCs w:val="20"/>
                <w:u w:val="single"/>
              </w:rPr>
            </w:pPr>
            <w:r w:rsidRPr="0076092F">
              <w:rPr>
                <w:rFonts w:ascii="Open Sans" w:hAnsi="Open Sans" w:cs="Open Sans"/>
                <w:b/>
                <w:color w:val="0070C0"/>
                <w:sz w:val="20"/>
                <w:szCs w:val="20"/>
                <w:u w:val="single"/>
              </w:rPr>
              <w:t>Combien de points/crédits de formation dois-je obtenir?</w:t>
            </w:r>
          </w:p>
        </w:tc>
      </w:tr>
    </w:tbl>
    <w:p w:rsidR="00ED06EC" w:rsidRPr="0076092F" w:rsidRDefault="00ED06EC" w:rsidP="00DA74E9">
      <w:pPr>
        <w:jc w:val="center"/>
        <w:rPr>
          <w:rFonts w:ascii="Open Sans" w:hAnsi="Open Sans" w:cs="Open Sans"/>
          <w:color w:val="000000" w:themeColor="text1"/>
          <w:sz w:val="20"/>
          <w:szCs w:val="20"/>
        </w:rPr>
      </w:pPr>
    </w:p>
    <w:p w:rsidR="00ED06EC" w:rsidRPr="0076092F" w:rsidRDefault="00ED06EC" w:rsidP="00ED06EC">
      <w:pPr>
        <w:numPr>
          <w:ilvl w:val="0"/>
          <w:numId w:val="2"/>
        </w:numPr>
        <w:spacing w:before="100" w:beforeAutospacing="1" w:after="100" w:afterAutospacing="1" w:line="240" w:lineRule="auto"/>
        <w:jc w:val="both"/>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180 points sont nécessaires pour le doctorat. On considère que le travail de recherche représente 150 à 160 points de formation</w:t>
      </w:r>
      <w:r w:rsidR="00BC1EAE" w:rsidRPr="0076092F">
        <w:rPr>
          <w:rFonts w:ascii="Open Sans" w:eastAsia="Times New Roman" w:hAnsi="Open Sans" w:cs="Open Sans"/>
          <w:sz w:val="20"/>
          <w:szCs w:val="20"/>
          <w:lang w:eastAsia="fr-FR"/>
        </w:rPr>
        <w:t xml:space="preserve"> (selon l’Ecole Doctorale)</w:t>
      </w:r>
      <w:r w:rsidRPr="0076092F">
        <w:rPr>
          <w:rFonts w:ascii="Open Sans" w:eastAsia="Times New Roman" w:hAnsi="Open Sans" w:cs="Open Sans"/>
          <w:sz w:val="20"/>
          <w:szCs w:val="20"/>
          <w:lang w:eastAsia="fr-FR"/>
        </w:rPr>
        <w:t xml:space="preserve">, acquis lors de la soutenance, lorsque le jury déclare le doctorant admis. </w:t>
      </w:r>
    </w:p>
    <w:p w:rsidR="00ED06EC" w:rsidRPr="0076092F" w:rsidRDefault="00ED06EC" w:rsidP="00ED06EC">
      <w:pPr>
        <w:numPr>
          <w:ilvl w:val="0"/>
          <w:numId w:val="3"/>
        </w:numPr>
        <w:spacing w:before="100" w:beforeAutospacing="1" w:after="100" w:afterAutospacing="1" w:line="240" w:lineRule="auto"/>
        <w:jc w:val="both"/>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20 à 30 points (selon l'école doctorale) sont validés par les formations doctorales et diverses activités, qui vont des formations transverses aux missions d'enseignement.</w:t>
      </w:r>
    </w:p>
    <w:p w:rsidR="00ED06EC" w:rsidRDefault="00ED06EC" w:rsidP="00ED06EC">
      <w:pPr>
        <w:spacing w:before="100" w:beforeAutospacing="1" w:after="100" w:afterAutospacing="1" w:line="240" w:lineRule="auto"/>
        <w:jc w:val="both"/>
        <w:rPr>
          <w:rFonts w:ascii="Open Sans" w:eastAsia="Times New Roman" w:hAnsi="Open Sans" w:cs="Open Sans"/>
          <w:b/>
          <w:bCs/>
          <w:sz w:val="20"/>
          <w:szCs w:val="20"/>
          <w:lang w:eastAsia="fr-FR"/>
        </w:rPr>
      </w:pPr>
      <w:r w:rsidRPr="0076092F">
        <w:rPr>
          <w:rFonts w:ascii="Open Sans" w:eastAsia="Times New Roman" w:hAnsi="Open Sans" w:cs="Open Sans"/>
          <w:b/>
          <w:bCs/>
          <w:sz w:val="20"/>
          <w:szCs w:val="20"/>
          <w:lang w:eastAsia="fr-FR"/>
        </w:rPr>
        <w:lastRenderedPageBreak/>
        <w:t>En dernière analyse, c'est l’École Doctorale qui examine et valide le parcours de formation avant la soutenance. Nous vous conseillons de vous rapprocher de votre Ecole Doctorale pour faire un point lorsque cela est nécessaire.</w:t>
      </w:r>
    </w:p>
    <w:p w:rsidR="00DA74E9" w:rsidRPr="0076092F" w:rsidRDefault="00DA74E9" w:rsidP="00ED06EC">
      <w:pPr>
        <w:spacing w:before="100" w:beforeAutospacing="1" w:after="100" w:afterAutospacing="1" w:line="240" w:lineRule="auto"/>
        <w:jc w:val="both"/>
        <w:rPr>
          <w:rFonts w:ascii="Open Sans" w:eastAsia="Times New Roman" w:hAnsi="Open Sans" w:cs="Open Sans"/>
          <w:b/>
          <w:bCs/>
          <w:sz w:val="20"/>
          <w:szCs w:val="20"/>
          <w:lang w:eastAsia="fr-FR"/>
        </w:rPr>
      </w:pPr>
    </w:p>
    <w:tbl>
      <w:tblPr>
        <w:tblStyle w:val="Grilledutableau"/>
        <w:tblW w:w="0" w:type="auto"/>
        <w:tblLook w:val="04A0" w:firstRow="1" w:lastRow="0" w:firstColumn="1" w:lastColumn="0" w:noHBand="0" w:noVBand="1"/>
      </w:tblPr>
      <w:tblGrid>
        <w:gridCol w:w="9062"/>
      </w:tblGrid>
      <w:tr w:rsidR="0076092F" w:rsidRPr="0076092F" w:rsidTr="00BA29F1">
        <w:tc>
          <w:tcPr>
            <w:tcW w:w="9062" w:type="dxa"/>
          </w:tcPr>
          <w:p w:rsidR="0076092F" w:rsidRPr="00DA74E9" w:rsidRDefault="00DA74E9" w:rsidP="00DA74E9">
            <w:pPr>
              <w:jc w:val="center"/>
              <w:rPr>
                <w:rFonts w:ascii="Open Sans" w:hAnsi="Open Sans" w:cs="Open Sans"/>
                <w:b/>
                <w:color w:val="0070C0"/>
                <w:sz w:val="20"/>
                <w:szCs w:val="20"/>
                <w:u w:val="single"/>
              </w:rPr>
            </w:pPr>
            <w:r w:rsidRPr="0076092F">
              <w:rPr>
                <w:rFonts w:ascii="Open Sans" w:hAnsi="Open Sans" w:cs="Open Sans"/>
                <w:b/>
                <w:color w:val="0070C0"/>
                <w:sz w:val="20"/>
                <w:szCs w:val="20"/>
                <w:u w:val="single"/>
              </w:rPr>
              <w:t>Comment consulter l’offre de formation?</w:t>
            </w:r>
          </w:p>
        </w:tc>
      </w:tr>
    </w:tbl>
    <w:p w:rsidR="00FD2965" w:rsidRPr="0076092F" w:rsidRDefault="00FD2965" w:rsidP="008B6510">
      <w:pPr>
        <w:rPr>
          <w:rFonts w:ascii="Open Sans" w:hAnsi="Open Sans" w:cs="Open Sans"/>
          <w:color w:val="0070C0"/>
          <w:sz w:val="20"/>
          <w:szCs w:val="20"/>
        </w:rPr>
      </w:pPr>
    </w:p>
    <w:p w:rsidR="0067032F" w:rsidRPr="0076092F" w:rsidRDefault="008B6510" w:rsidP="00A60BB0">
      <w:pPr>
        <w:jc w:val="both"/>
        <w:rPr>
          <w:rFonts w:ascii="Open Sans" w:hAnsi="Open Sans" w:cs="Open Sans"/>
          <w:sz w:val="20"/>
          <w:szCs w:val="20"/>
        </w:rPr>
      </w:pPr>
      <w:r w:rsidRPr="0076092F">
        <w:rPr>
          <w:rFonts w:ascii="Open Sans" w:hAnsi="Open Sans" w:cs="Open Sans"/>
          <w:sz w:val="20"/>
          <w:szCs w:val="20"/>
        </w:rPr>
        <w:t>Il existe deux moyens de consulter l’offre de formation.</w:t>
      </w:r>
    </w:p>
    <w:p w:rsidR="0067032F" w:rsidRPr="0076092F" w:rsidRDefault="0067032F" w:rsidP="00A60BB0">
      <w:pPr>
        <w:jc w:val="both"/>
        <w:rPr>
          <w:rFonts w:ascii="Open Sans" w:hAnsi="Open Sans" w:cs="Open Sans"/>
          <w:sz w:val="20"/>
          <w:szCs w:val="20"/>
        </w:rPr>
      </w:pPr>
      <w:r w:rsidRPr="0076092F">
        <w:rPr>
          <w:rFonts w:ascii="Open Sans" w:hAnsi="Open Sans" w:cs="Open Sans"/>
          <w:sz w:val="20"/>
          <w:szCs w:val="20"/>
        </w:rPr>
        <w:t>Le premier est de passer par le catalogue que vous trouvez sur la page « le cadre des formations et activités doctorales » de l’université</w:t>
      </w:r>
    </w:p>
    <w:p w:rsidR="0067032F" w:rsidRPr="0076092F" w:rsidRDefault="0067032F" w:rsidP="0067032F">
      <w:pPr>
        <w:jc w:val="both"/>
        <w:rPr>
          <w:rFonts w:ascii="Open Sans" w:hAnsi="Open Sans" w:cs="Open Sans"/>
          <w:sz w:val="20"/>
          <w:szCs w:val="20"/>
        </w:rPr>
      </w:pPr>
      <w:r w:rsidRPr="0076092F">
        <w:rPr>
          <w:rFonts w:ascii="Open Sans" w:hAnsi="Open Sans" w:cs="Open Sans"/>
          <w:sz w:val="20"/>
          <w:szCs w:val="20"/>
        </w:rPr>
        <w:t>Lien de la page :</w:t>
      </w:r>
    </w:p>
    <w:p w:rsidR="0067032F" w:rsidRPr="0076092F" w:rsidRDefault="00D65C01" w:rsidP="0067032F">
      <w:pPr>
        <w:jc w:val="both"/>
        <w:rPr>
          <w:rFonts w:ascii="Open Sans" w:hAnsi="Open Sans" w:cs="Open Sans"/>
          <w:sz w:val="20"/>
          <w:szCs w:val="20"/>
        </w:rPr>
      </w:pPr>
      <w:hyperlink r:id="rId6" w:history="1">
        <w:r w:rsidR="0067032F" w:rsidRPr="0076092F">
          <w:rPr>
            <w:rStyle w:val="Lienhypertexte"/>
            <w:rFonts w:ascii="Open Sans" w:hAnsi="Open Sans" w:cs="Open Sans"/>
            <w:sz w:val="20"/>
            <w:szCs w:val="20"/>
          </w:rPr>
          <w:t>https://www.universite-paris-saclay.fr/recherche/doctorat-et-hdr/le-cadre-des-formations-et-activites-doctorales</w:t>
        </w:r>
      </w:hyperlink>
    </w:p>
    <w:p w:rsidR="0067032F" w:rsidRPr="0076092F" w:rsidRDefault="0067032F" w:rsidP="0067032F">
      <w:pPr>
        <w:jc w:val="both"/>
        <w:rPr>
          <w:rFonts w:ascii="Open Sans" w:hAnsi="Open Sans" w:cs="Open Sans"/>
          <w:sz w:val="20"/>
          <w:szCs w:val="20"/>
        </w:rPr>
      </w:pPr>
      <w:r w:rsidRPr="0076092F">
        <w:rPr>
          <w:rFonts w:ascii="Open Sans" w:hAnsi="Open Sans" w:cs="Open Sans"/>
          <w:sz w:val="20"/>
          <w:szCs w:val="20"/>
        </w:rPr>
        <w:t>Lien direct vers le catalogue :</w:t>
      </w:r>
    </w:p>
    <w:p w:rsidR="0067032F" w:rsidRPr="0076092F" w:rsidRDefault="00D65C01" w:rsidP="0067032F">
      <w:pPr>
        <w:jc w:val="both"/>
        <w:rPr>
          <w:rFonts w:ascii="Open Sans" w:hAnsi="Open Sans" w:cs="Open Sans"/>
          <w:sz w:val="20"/>
          <w:szCs w:val="20"/>
        </w:rPr>
      </w:pPr>
      <w:hyperlink r:id="rId7" w:history="1">
        <w:r w:rsidR="0067032F" w:rsidRPr="0076092F">
          <w:rPr>
            <w:rStyle w:val="Lienhypertexte"/>
            <w:rFonts w:ascii="Open Sans" w:hAnsi="Open Sans" w:cs="Open Sans"/>
            <w:sz w:val="20"/>
            <w:szCs w:val="20"/>
          </w:rPr>
          <w:t>https://adum.fr/psaclay/formations</w:t>
        </w:r>
      </w:hyperlink>
    </w:p>
    <w:p w:rsidR="0067032F" w:rsidRPr="0076092F" w:rsidRDefault="0067032F" w:rsidP="00A60BB0">
      <w:pPr>
        <w:jc w:val="both"/>
        <w:rPr>
          <w:rFonts w:ascii="Open Sans" w:hAnsi="Open Sans" w:cs="Open Sans"/>
          <w:b/>
          <w:sz w:val="20"/>
          <w:szCs w:val="20"/>
        </w:rPr>
      </w:pPr>
      <w:r w:rsidRPr="0076092F">
        <w:rPr>
          <w:rFonts w:ascii="Open Sans" w:hAnsi="Open Sans" w:cs="Open Sans"/>
          <w:b/>
          <w:sz w:val="20"/>
          <w:szCs w:val="20"/>
        </w:rPr>
        <w:t>Nous vous recommandons de privilégier ce moyen. Cela permet d’avoir une vue d’ensemble des différentes catégories et il est plus aisé d’y naviguer. A mettre dans les favoris et c’est réglé !</w:t>
      </w:r>
    </w:p>
    <w:p w:rsidR="0067032F" w:rsidRPr="0076092F" w:rsidRDefault="0067032F" w:rsidP="00A60BB0">
      <w:pPr>
        <w:jc w:val="both"/>
        <w:rPr>
          <w:rFonts w:ascii="Open Sans" w:hAnsi="Open Sans" w:cs="Open Sans"/>
          <w:b/>
          <w:sz w:val="20"/>
          <w:szCs w:val="20"/>
        </w:rPr>
      </w:pPr>
    </w:p>
    <w:p w:rsidR="008B6510" w:rsidRPr="0076092F" w:rsidRDefault="008B6510" w:rsidP="00A60BB0">
      <w:pPr>
        <w:jc w:val="both"/>
        <w:rPr>
          <w:rFonts w:ascii="Open Sans" w:hAnsi="Open Sans" w:cs="Open Sans"/>
          <w:sz w:val="20"/>
          <w:szCs w:val="20"/>
        </w:rPr>
      </w:pPr>
      <w:r w:rsidRPr="0076092F">
        <w:rPr>
          <w:rFonts w:ascii="Open Sans" w:hAnsi="Open Sans" w:cs="Open Sans"/>
          <w:sz w:val="20"/>
          <w:szCs w:val="20"/>
        </w:rPr>
        <w:t>L</w:t>
      </w:r>
      <w:r w:rsidR="00881A88" w:rsidRPr="0076092F">
        <w:rPr>
          <w:rFonts w:ascii="Open Sans" w:hAnsi="Open Sans" w:cs="Open Sans"/>
          <w:sz w:val="20"/>
          <w:szCs w:val="20"/>
        </w:rPr>
        <w:t>e</w:t>
      </w:r>
      <w:r w:rsidRPr="0076092F">
        <w:rPr>
          <w:rFonts w:ascii="Open Sans" w:hAnsi="Open Sans" w:cs="Open Sans"/>
          <w:sz w:val="20"/>
          <w:szCs w:val="20"/>
        </w:rPr>
        <w:t xml:space="preserve"> </w:t>
      </w:r>
      <w:r w:rsidR="0067032F" w:rsidRPr="0076092F">
        <w:rPr>
          <w:rFonts w:ascii="Open Sans" w:hAnsi="Open Sans" w:cs="Open Sans"/>
          <w:sz w:val="20"/>
          <w:szCs w:val="20"/>
        </w:rPr>
        <w:t>deuxième</w:t>
      </w:r>
      <w:r w:rsidRPr="0076092F">
        <w:rPr>
          <w:rFonts w:ascii="Open Sans" w:hAnsi="Open Sans" w:cs="Open Sans"/>
          <w:sz w:val="20"/>
          <w:szCs w:val="20"/>
        </w:rPr>
        <w:t xml:space="preserve"> est de passer par votre espace personnel ADUM.  Vous pouvez consulter l’offre dans « catalogue », dans lequel les formations sont classés par catégories ou dans « catalogue RNCP » dans lequel les formations sont classées en fonction des compétences RNCP qu’elles permettent de développer.</w:t>
      </w:r>
      <w:r w:rsidR="0067032F" w:rsidRPr="0076092F">
        <w:rPr>
          <w:rFonts w:ascii="Open Sans" w:hAnsi="Open Sans" w:cs="Open Sans"/>
          <w:sz w:val="20"/>
          <w:szCs w:val="20"/>
        </w:rPr>
        <w:t xml:space="preserve"> Cette méthode est moins ergonomique et l’affichage des formations est moins clair.</w:t>
      </w:r>
    </w:p>
    <w:p w:rsidR="00801570" w:rsidRPr="0076092F" w:rsidRDefault="00801570" w:rsidP="00742F00">
      <w:pPr>
        <w:jc w:val="both"/>
        <w:rPr>
          <w:rFonts w:ascii="Open Sans" w:hAnsi="Open Sans" w:cs="Open Sans"/>
          <w:b/>
          <w:sz w:val="20"/>
          <w:szCs w:val="20"/>
        </w:rPr>
      </w:pPr>
    </w:p>
    <w:tbl>
      <w:tblPr>
        <w:tblStyle w:val="Grilledutableau"/>
        <w:tblW w:w="0" w:type="auto"/>
        <w:tblLook w:val="04A0" w:firstRow="1" w:lastRow="0" w:firstColumn="1" w:lastColumn="0" w:noHBand="0" w:noVBand="1"/>
      </w:tblPr>
      <w:tblGrid>
        <w:gridCol w:w="9062"/>
      </w:tblGrid>
      <w:tr w:rsidR="0076092F" w:rsidRPr="0076092F" w:rsidTr="00BA29F1">
        <w:tc>
          <w:tcPr>
            <w:tcW w:w="9062" w:type="dxa"/>
          </w:tcPr>
          <w:p w:rsidR="0076092F" w:rsidRPr="00DA74E9" w:rsidRDefault="00DA74E9" w:rsidP="00DA74E9">
            <w:pPr>
              <w:jc w:val="center"/>
              <w:rPr>
                <w:rFonts w:ascii="Open Sans" w:hAnsi="Open Sans" w:cs="Open Sans"/>
                <w:b/>
                <w:color w:val="0070C0"/>
                <w:sz w:val="20"/>
                <w:szCs w:val="20"/>
                <w:u w:val="single"/>
              </w:rPr>
            </w:pPr>
            <w:r w:rsidRPr="0076092F">
              <w:rPr>
                <w:rFonts w:ascii="Open Sans" w:hAnsi="Open Sans" w:cs="Open Sans"/>
                <w:b/>
                <w:color w:val="0070C0"/>
                <w:sz w:val="20"/>
                <w:szCs w:val="20"/>
                <w:u w:val="single"/>
              </w:rPr>
              <w:t>Quelles sont les démarches pour s’inscrire et valider une formation?</w:t>
            </w:r>
          </w:p>
        </w:tc>
      </w:tr>
    </w:tbl>
    <w:p w:rsidR="00BC1EAE" w:rsidRPr="0076092F" w:rsidRDefault="00BC1EAE" w:rsidP="00A60BB0">
      <w:pPr>
        <w:jc w:val="both"/>
        <w:rPr>
          <w:rFonts w:ascii="Open Sans" w:hAnsi="Open Sans" w:cs="Open Sans"/>
          <w:sz w:val="20"/>
          <w:szCs w:val="20"/>
        </w:rPr>
      </w:pPr>
    </w:p>
    <w:p w:rsidR="008B6510" w:rsidRPr="0076092F" w:rsidRDefault="008B6510" w:rsidP="00BC1EAE">
      <w:pPr>
        <w:pStyle w:val="Paragraphedeliste"/>
        <w:numPr>
          <w:ilvl w:val="0"/>
          <w:numId w:val="10"/>
        </w:numPr>
        <w:jc w:val="both"/>
        <w:rPr>
          <w:rFonts w:ascii="Open Sans" w:hAnsi="Open Sans" w:cs="Open Sans"/>
          <w:sz w:val="20"/>
          <w:szCs w:val="20"/>
        </w:rPr>
      </w:pPr>
      <w:r w:rsidRPr="0076092F">
        <w:rPr>
          <w:rFonts w:ascii="Open Sans" w:hAnsi="Open Sans" w:cs="Open Sans"/>
          <w:sz w:val="20"/>
          <w:szCs w:val="20"/>
        </w:rPr>
        <w:t xml:space="preserve">Vous pouvez </w:t>
      </w:r>
      <w:r w:rsidRPr="0076092F">
        <w:rPr>
          <w:rFonts w:ascii="Open Sans" w:hAnsi="Open Sans" w:cs="Open Sans"/>
          <w:b/>
          <w:sz w:val="20"/>
          <w:szCs w:val="20"/>
        </w:rPr>
        <w:t>vous inscrire</w:t>
      </w:r>
      <w:r w:rsidRPr="0076092F">
        <w:rPr>
          <w:rFonts w:ascii="Open Sans" w:hAnsi="Open Sans" w:cs="Open Sans"/>
          <w:sz w:val="20"/>
          <w:szCs w:val="20"/>
        </w:rPr>
        <w:t xml:space="preserve"> en bas de page de chaque formation. Cela vaut pour demande d’inscription. </w:t>
      </w:r>
    </w:p>
    <w:p w:rsidR="00BC1EAE" w:rsidRPr="0076092F" w:rsidRDefault="00BC1EAE" w:rsidP="00BC1EAE">
      <w:pPr>
        <w:pStyle w:val="Paragraphedeliste"/>
        <w:jc w:val="both"/>
        <w:rPr>
          <w:rFonts w:ascii="Open Sans" w:hAnsi="Open Sans" w:cs="Open Sans"/>
          <w:sz w:val="20"/>
          <w:szCs w:val="20"/>
        </w:rPr>
      </w:pPr>
    </w:p>
    <w:p w:rsidR="00BC1EAE" w:rsidRPr="0076092F" w:rsidRDefault="008B6510" w:rsidP="00BC1EAE">
      <w:pPr>
        <w:pStyle w:val="Paragraphedeliste"/>
        <w:numPr>
          <w:ilvl w:val="0"/>
          <w:numId w:val="10"/>
        </w:numPr>
        <w:jc w:val="both"/>
        <w:rPr>
          <w:rFonts w:ascii="Open Sans" w:hAnsi="Open Sans" w:cs="Open Sans"/>
          <w:sz w:val="20"/>
          <w:szCs w:val="20"/>
        </w:rPr>
      </w:pPr>
      <w:r w:rsidRPr="0076092F">
        <w:rPr>
          <w:rFonts w:ascii="Open Sans" w:hAnsi="Open Sans" w:cs="Open Sans"/>
          <w:sz w:val="20"/>
          <w:szCs w:val="20"/>
        </w:rPr>
        <w:t xml:space="preserve">Lorsque </w:t>
      </w:r>
      <w:r w:rsidRPr="0076092F">
        <w:rPr>
          <w:rFonts w:ascii="Open Sans" w:hAnsi="Open Sans" w:cs="Open Sans"/>
          <w:b/>
          <w:sz w:val="20"/>
          <w:szCs w:val="20"/>
        </w:rPr>
        <w:t>la demande est acceptée, vous recevez alors un mail de confirmation avec un rappel des informations utiles</w:t>
      </w:r>
      <w:r w:rsidRPr="0076092F">
        <w:rPr>
          <w:rFonts w:ascii="Open Sans" w:hAnsi="Open Sans" w:cs="Open Sans"/>
          <w:sz w:val="20"/>
          <w:szCs w:val="20"/>
        </w:rPr>
        <w:t xml:space="preserve"> (dates, lieu…). La formation apparait comme « acceptée » dans votre espace (« formations en cours »</w:t>
      </w:r>
      <w:r w:rsidR="008A768A" w:rsidRPr="0076092F">
        <w:rPr>
          <w:rFonts w:ascii="Open Sans" w:hAnsi="Open Sans" w:cs="Open Sans"/>
          <w:sz w:val="20"/>
          <w:szCs w:val="20"/>
        </w:rPr>
        <w:t>)</w:t>
      </w:r>
      <w:r w:rsidRPr="0076092F">
        <w:rPr>
          <w:rFonts w:ascii="Open Sans" w:hAnsi="Open Sans" w:cs="Open Sans"/>
          <w:sz w:val="20"/>
          <w:szCs w:val="20"/>
        </w:rPr>
        <w:t>. Un mail de rappel vous sera également adressé entre 3 et 1 jour avant la formation.</w:t>
      </w:r>
    </w:p>
    <w:p w:rsidR="00BC1EAE" w:rsidRPr="0076092F" w:rsidRDefault="00BC1EAE" w:rsidP="00BC1EAE">
      <w:pPr>
        <w:pStyle w:val="Paragraphedeliste"/>
        <w:jc w:val="both"/>
        <w:rPr>
          <w:rFonts w:ascii="Open Sans" w:hAnsi="Open Sans" w:cs="Open Sans"/>
          <w:sz w:val="20"/>
          <w:szCs w:val="20"/>
        </w:rPr>
      </w:pPr>
    </w:p>
    <w:p w:rsidR="008B6510" w:rsidRPr="0076092F" w:rsidRDefault="008B6510" w:rsidP="00A60BB0">
      <w:pPr>
        <w:pStyle w:val="Paragraphedeliste"/>
        <w:numPr>
          <w:ilvl w:val="0"/>
          <w:numId w:val="10"/>
        </w:numPr>
        <w:jc w:val="both"/>
        <w:rPr>
          <w:rFonts w:ascii="Open Sans" w:hAnsi="Open Sans" w:cs="Open Sans"/>
          <w:sz w:val="20"/>
          <w:szCs w:val="20"/>
        </w:rPr>
      </w:pPr>
      <w:r w:rsidRPr="0076092F">
        <w:rPr>
          <w:rFonts w:ascii="Open Sans" w:hAnsi="Open Sans" w:cs="Open Sans"/>
          <w:sz w:val="20"/>
          <w:szCs w:val="20"/>
        </w:rPr>
        <w:t xml:space="preserve">Une fois la formation passée, vous recevez un message vous informant </w:t>
      </w:r>
      <w:r w:rsidRPr="0076092F">
        <w:rPr>
          <w:rFonts w:ascii="Open Sans" w:hAnsi="Open Sans" w:cs="Open Sans"/>
          <w:b/>
          <w:sz w:val="20"/>
          <w:szCs w:val="20"/>
        </w:rPr>
        <w:t>de remplir le questionnaire d’évaluation de la formation</w:t>
      </w:r>
      <w:r w:rsidRPr="0076092F">
        <w:rPr>
          <w:rFonts w:ascii="Open Sans" w:hAnsi="Open Sans" w:cs="Open Sans"/>
          <w:sz w:val="20"/>
          <w:szCs w:val="20"/>
        </w:rPr>
        <w:t>. Ce questionnaire se trouve sur votre espace personnel ADUM.</w:t>
      </w:r>
      <w:r w:rsidR="00BC1EAE" w:rsidRPr="0076092F">
        <w:rPr>
          <w:rFonts w:ascii="Open Sans" w:hAnsi="Open Sans" w:cs="Open Sans"/>
          <w:sz w:val="20"/>
          <w:szCs w:val="20"/>
        </w:rPr>
        <w:t xml:space="preserve"> </w:t>
      </w:r>
      <w:r w:rsidRPr="0076092F">
        <w:rPr>
          <w:rFonts w:ascii="Open Sans" w:hAnsi="Open Sans" w:cs="Open Sans"/>
          <w:sz w:val="20"/>
          <w:szCs w:val="20"/>
        </w:rPr>
        <w:t>Ce que</w:t>
      </w:r>
      <w:r w:rsidR="008A768A" w:rsidRPr="0076092F">
        <w:rPr>
          <w:rFonts w:ascii="Open Sans" w:hAnsi="Open Sans" w:cs="Open Sans"/>
          <w:sz w:val="20"/>
          <w:szCs w:val="20"/>
        </w:rPr>
        <w:t>stionnaire est doublement utile :</w:t>
      </w:r>
      <w:r w:rsidRPr="0076092F">
        <w:rPr>
          <w:rFonts w:ascii="Open Sans" w:hAnsi="Open Sans" w:cs="Open Sans"/>
          <w:sz w:val="20"/>
          <w:szCs w:val="20"/>
        </w:rPr>
        <w:t xml:space="preserve"> pour nous – il nous est nécessaire d’avoir vos retours sur le</w:t>
      </w:r>
      <w:r w:rsidR="008A768A" w:rsidRPr="0076092F">
        <w:rPr>
          <w:rFonts w:ascii="Open Sans" w:hAnsi="Open Sans" w:cs="Open Sans"/>
          <w:sz w:val="20"/>
          <w:szCs w:val="20"/>
        </w:rPr>
        <w:t>s formations que nous proposons -</w:t>
      </w:r>
      <w:r w:rsidRPr="0076092F">
        <w:rPr>
          <w:rFonts w:ascii="Open Sans" w:hAnsi="Open Sans" w:cs="Open Sans"/>
          <w:sz w:val="20"/>
          <w:szCs w:val="20"/>
        </w:rPr>
        <w:t xml:space="preserve"> et pour vous – ce n’est qu’une fois le questionnaire rempli que la formation sera validée. La formation apparait alors comme « enregistrée » dans votre espace.</w:t>
      </w:r>
      <w:r w:rsidR="008A768A" w:rsidRPr="0076092F">
        <w:rPr>
          <w:rFonts w:ascii="Open Sans" w:hAnsi="Open Sans" w:cs="Open Sans"/>
          <w:sz w:val="20"/>
          <w:szCs w:val="20"/>
        </w:rPr>
        <w:t xml:space="preserve"> </w:t>
      </w:r>
    </w:p>
    <w:p w:rsidR="00A60BB0" w:rsidRPr="0076092F" w:rsidRDefault="00A60BB0">
      <w:pPr>
        <w:rPr>
          <w:rFonts w:ascii="Open Sans" w:hAnsi="Open Sans" w:cs="Open Sans"/>
          <w:b/>
          <w:sz w:val="20"/>
          <w:szCs w:val="20"/>
        </w:rPr>
      </w:pPr>
    </w:p>
    <w:p w:rsidR="00BC1EAE" w:rsidRPr="0076092F" w:rsidRDefault="00BC1EAE">
      <w:pPr>
        <w:rPr>
          <w:rFonts w:ascii="Open Sans" w:hAnsi="Open Sans" w:cs="Open Sans"/>
          <w:b/>
          <w:sz w:val="20"/>
          <w:szCs w:val="20"/>
        </w:rPr>
      </w:pPr>
    </w:p>
    <w:p w:rsidR="0076092F" w:rsidRDefault="00BC1EAE" w:rsidP="00BC1EAE">
      <w:pPr>
        <w:jc w:val="both"/>
        <w:rPr>
          <w:rFonts w:ascii="Open Sans" w:hAnsi="Open Sans" w:cs="Open Sans"/>
          <w:b/>
          <w:sz w:val="20"/>
          <w:szCs w:val="20"/>
        </w:rPr>
      </w:pPr>
      <w:r w:rsidRPr="0076092F">
        <w:rPr>
          <w:rFonts w:ascii="Open Sans" w:hAnsi="Open Sans" w:cs="Open Sans"/>
          <w:b/>
          <w:sz w:val="20"/>
          <w:szCs w:val="20"/>
        </w:rPr>
        <w:t>L</w:t>
      </w:r>
      <w:r w:rsidRPr="0076092F">
        <w:rPr>
          <w:rFonts w:ascii="Open Sans" w:hAnsi="Open Sans" w:cs="Open Sans"/>
          <w:b/>
          <w:sz w:val="20"/>
          <w:szCs w:val="20"/>
        </w:rPr>
        <w:t>es doctorants ayant été absents sans justificatifs à de précédentes formations ne sont pas prioritaires et peuvent se voir refuser l’inscription.</w:t>
      </w:r>
    </w:p>
    <w:p w:rsidR="00D65C01" w:rsidRPr="0076092F" w:rsidRDefault="00D65C01" w:rsidP="00BC1EAE">
      <w:pPr>
        <w:jc w:val="both"/>
        <w:rPr>
          <w:rFonts w:ascii="Open Sans" w:hAnsi="Open Sans" w:cs="Open Sans"/>
          <w:b/>
          <w:sz w:val="20"/>
          <w:szCs w:val="20"/>
        </w:rPr>
      </w:pPr>
    </w:p>
    <w:tbl>
      <w:tblPr>
        <w:tblStyle w:val="Grilledutableau"/>
        <w:tblW w:w="0" w:type="auto"/>
        <w:tblLook w:val="04A0" w:firstRow="1" w:lastRow="0" w:firstColumn="1" w:lastColumn="0" w:noHBand="0" w:noVBand="1"/>
      </w:tblPr>
      <w:tblGrid>
        <w:gridCol w:w="9062"/>
      </w:tblGrid>
      <w:tr w:rsidR="0076092F" w:rsidRPr="0076092F" w:rsidTr="00BA29F1">
        <w:tc>
          <w:tcPr>
            <w:tcW w:w="9062" w:type="dxa"/>
          </w:tcPr>
          <w:p w:rsidR="0076092F" w:rsidRPr="00DA74E9" w:rsidRDefault="00DA74E9" w:rsidP="00DA74E9">
            <w:pPr>
              <w:jc w:val="center"/>
              <w:rPr>
                <w:rFonts w:ascii="Open Sans" w:hAnsi="Open Sans" w:cs="Open Sans"/>
                <w:b/>
                <w:color w:val="0070C0"/>
                <w:sz w:val="20"/>
                <w:szCs w:val="20"/>
                <w:u w:val="single"/>
              </w:rPr>
            </w:pPr>
            <w:r w:rsidRPr="0076092F">
              <w:rPr>
                <w:rFonts w:ascii="Open Sans" w:hAnsi="Open Sans" w:cs="Open Sans"/>
                <w:b/>
                <w:color w:val="0070C0"/>
                <w:sz w:val="20"/>
                <w:szCs w:val="20"/>
                <w:u w:val="single"/>
              </w:rPr>
              <w:t>Quelles sont les formations obligatoires ?</w:t>
            </w:r>
          </w:p>
        </w:tc>
      </w:tr>
    </w:tbl>
    <w:p w:rsidR="00BC1EAE" w:rsidRPr="0076092F" w:rsidRDefault="00BC1EAE">
      <w:pPr>
        <w:rPr>
          <w:rFonts w:ascii="Open Sans" w:hAnsi="Open Sans" w:cs="Open Sans"/>
          <w:b/>
          <w:sz w:val="20"/>
          <w:szCs w:val="20"/>
        </w:rPr>
      </w:pPr>
    </w:p>
    <w:p w:rsidR="001175D0" w:rsidRPr="0076092F" w:rsidRDefault="00C11FEA">
      <w:pPr>
        <w:rPr>
          <w:rFonts w:ascii="Open Sans" w:hAnsi="Open Sans" w:cs="Open Sans"/>
          <w:sz w:val="20"/>
          <w:szCs w:val="20"/>
        </w:rPr>
      </w:pPr>
      <w:r w:rsidRPr="0076092F">
        <w:rPr>
          <w:rFonts w:ascii="Open Sans" w:hAnsi="Open Sans" w:cs="Open Sans"/>
          <w:sz w:val="20"/>
          <w:szCs w:val="20"/>
        </w:rPr>
        <w:t xml:space="preserve">Il existe 4 </w:t>
      </w:r>
      <w:r w:rsidR="00A47082" w:rsidRPr="0076092F">
        <w:rPr>
          <w:rFonts w:ascii="Open Sans" w:hAnsi="Open Sans" w:cs="Open Sans"/>
          <w:sz w:val="20"/>
          <w:szCs w:val="20"/>
        </w:rPr>
        <w:t>types</w:t>
      </w:r>
      <w:r w:rsidRPr="0076092F">
        <w:rPr>
          <w:rFonts w:ascii="Open Sans" w:hAnsi="Open Sans" w:cs="Open Sans"/>
          <w:sz w:val="20"/>
          <w:szCs w:val="20"/>
        </w:rPr>
        <w:t xml:space="preserve"> de formations soumises à une obligation de formation :</w:t>
      </w:r>
    </w:p>
    <w:p w:rsidR="00C11FEA" w:rsidRPr="0076092F" w:rsidRDefault="00C11FEA" w:rsidP="00C11FEA">
      <w:pPr>
        <w:pStyle w:val="Paragraphedeliste"/>
        <w:numPr>
          <w:ilvl w:val="0"/>
          <w:numId w:val="1"/>
        </w:numPr>
        <w:rPr>
          <w:rFonts w:ascii="Open Sans" w:hAnsi="Open Sans" w:cs="Open Sans"/>
          <w:sz w:val="20"/>
          <w:szCs w:val="20"/>
        </w:rPr>
      </w:pPr>
      <w:r w:rsidRPr="0076092F">
        <w:rPr>
          <w:rFonts w:ascii="Open Sans" w:hAnsi="Open Sans" w:cs="Open Sans"/>
          <w:sz w:val="20"/>
          <w:szCs w:val="20"/>
        </w:rPr>
        <w:t>Se former à l’éthique de la recherche et l’intégrité scientifique</w:t>
      </w:r>
    </w:p>
    <w:p w:rsidR="00C11FEA" w:rsidRPr="0076092F" w:rsidRDefault="00C11FEA" w:rsidP="00C11FEA">
      <w:pPr>
        <w:pStyle w:val="Paragraphedeliste"/>
        <w:numPr>
          <w:ilvl w:val="0"/>
          <w:numId w:val="1"/>
        </w:numPr>
        <w:rPr>
          <w:rFonts w:ascii="Open Sans" w:hAnsi="Open Sans" w:cs="Open Sans"/>
          <w:sz w:val="20"/>
          <w:szCs w:val="20"/>
        </w:rPr>
      </w:pPr>
      <w:r w:rsidRPr="0076092F">
        <w:rPr>
          <w:rFonts w:ascii="Open Sans" w:hAnsi="Open Sans" w:cs="Open Sans"/>
          <w:sz w:val="20"/>
          <w:szCs w:val="20"/>
        </w:rPr>
        <w:t>Se former à la science ouverte et aux données de la recherche</w:t>
      </w:r>
    </w:p>
    <w:p w:rsidR="00C11FEA" w:rsidRPr="0076092F" w:rsidRDefault="00C11FEA" w:rsidP="00C11FEA">
      <w:pPr>
        <w:pStyle w:val="Paragraphedeliste"/>
        <w:numPr>
          <w:ilvl w:val="0"/>
          <w:numId w:val="1"/>
        </w:numPr>
        <w:rPr>
          <w:rFonts w:ascii="Open Sans" w:hAnsi="Open Sans" w:cs="Open Sans"/>
          <w:sz w:val="20"/>
          <w:szCs w:val="20"/>
        </w:rPr>
      </w:pPr>
      <w:r w:rsidRPr="0076092F">
        <w:rPr>
          <w:rFonts w:ascii="Open Sans" w:hAnsi="Open Sans" w:cs="Open Sans"/>
          <w:sz w:val="20"/>
          <w:szCs w:val="20"/>
        </w:rPr>
        <w:t>Se former au développement durable</w:t>
      </w:r>
    </w:p>
    <w:p w:rsidR="00BC1EAE" w:rsidRPr="0076092F" w:rsidRDefault="00BC1EAE" w:rsidP="00C11FEA">
      <w:pPr>
        <w:pStyle w:val="Paragraphedeliste"/>
        <w:numPr>
          <w:ilvl w:val="0"/>
          <w:numId w:val="1"/>
        </w:numPr>
        <w:rPr>
          <w:rFonts w:ascii="Open Sans" w:hAnsi="Open Sans" w:cs="Open Sans"/>
          <w:sz w:val="20"/>
          <w:szCs w:val="20"/>
        </w:rPr>
      </w:pPr>
      <w:r w:rsidRPr="0076092F">
        <w:rPr>
          <w:rFonts w:ascii="Open Sans" w:hAnsi="Open Sans" w:cs="Open Sans"/>
          <w:sz w:val="20"/>
          <w:szCs w:val="20"/>
        </w:rPr>
        <w:t xml:space="preserve">Formation : </w:t>
      </w:r>
      <w:r w:rsidRPr="0076092F">
        <w:rPr>
          <w:rFonts w:ascii="Open Sans" w:hAnsi="Open Sans" w:cs="Open Sans"/>
          <w:sz w:val="20"/>
          <w:szCs w:val="20"/>
        </w:rPr>
        <w:t>Agir contre les violences sexistes et sexuelles</w:t>
      </w:r>
    </w:p>
    <w:p w:rsidR="00C11FEA" w:rsidRPr="0076092F" w:rsidRDefault="00C11FEA" w:rsidP="00C11FEA">
      <w:pPr>
        <w:rPr>
          <w:rFonts w:ascii="Open Sans" w:hAnsi="Open Sans" w:cs="Open Sans"/>
          <w:sz w:val="20"/>
          <w:szCs w:val="20"/>
        </w:rPr>
      </w:pPr>
      <w:bookmarkStart w:id="0" w:name="_GoBack"/>
      <w:bookmarkEnd w:id="0"/>
    </w:p>
    <w:p w:rsidR="00C11FEA" w:rsidRPr="0076092F" w:rsidRDefault="00C11FEA" w:rsidP="00A60BB0">
      <w:pPr>
        <w:jc w:val="both"/>
        <w:rPr>
          <w:rFonts w:ascii="Open Sans" w:hAnsi="Open Sans" w:cs="Open Sans"/>
          <w:sz w:val="20"/>
          <w:szCs w:val="20"/>
        </w:rPr>
      </w:pPr>
      <w:r w:rsidRPr="0076092F">
        <w:rPr>
          <w:rFonts w:ascii="Open Sans" w:hAnsi="Open Sans" w:cs="Open Sans"/>
          <w:sz w:val="20"/>
          <w:szCs w:val="20"/>
        </w:rPr>
        <w:t>Vous remplissez cette obligation de formation lorsque vous avez suivi au moins 1 formation d’au moins 1 point dans ces catégories.</w:t>
      </w:r>
    </w:p>
    <w:p w:rsidR="00257BFB" w:rsidRPr="0076092F" w:rsidRDefault="00C11FEA" w:rsidP="00A60BB0">
      <w:pPr>
        <w:jc w:val="both"/>
        <w:rPr>
          <w:rFonts w:ascii="Open Sans" w:hAnsi="Open Sans" w:cs="Open Sans"/>
          <w:sz w:val="20"/>
          <w:szCs w:val="20"/>
        </w:rPr>
      </w:pPr>
      <w:r w:rsidRPr="0076092F">
        <w:rPr>
          <w:rFonts w:ascii="Open Sans" w:hAnsi="Open Sans" w:cs="Open Sans"/>
          <w:sz w:val="20"/>
          <w:szCs w:val="20"/>
        </w:rPr>
        <w:t>A noter que toutes ces catégories disposent d’</w:t>
      </w:r>
      <w:r w:rsidR="00257BFB" w:rsidRPr="0076092F">
        <w:rPr>
          <w:rFonts w:ascii="Open Sans" w:hAnsi="Open Sans" w:cs="Open Sans"/>
          <w:sz w:val="20"/>
          <w:szCs w:val="20"/>
        </w:rPr>
        <w:t>au moins un MOOC. Ci-dessous les liens vers les 4 catégories.</w:t>
      </w:r>
    </w:p>
    <w:p w:rsidR="00257BFB" w:rsidRPr="0076092F" w:rsidRDefault="00257BFB" w:rsidP="00257BFB">
      <w:pPr>
        <w:spacing w:after="0"/>
        <w:rPr>
          <w:rFonts w:ascii="Open Sans" w:hAnsi="Open Sans" w:cs="Open Sans"/>
          <w:sz w:val="20"/>
          <w:szCs w:val="20"/>
        </w:rPr>
      </w:pPr>
      <w:r w:rsidRPr="0076092F">
        <w:rPr>
          <w:rFonts w:ascii="Open Sans" w:hAnsi="Open Sans" w:cs="Open Sans"/>
          <w:sz w:val="20"/>
          <w:szCs w:val="20"/>
        </w:rPr>
        <w:t>Se former à l’éthique de la recherche et à l’intégrité scientifique</w:t>
      </w:r>
    </w:p>
    <w:p w:rsidR="00257BFB" w:rsidRPr="0076092F" w:rsidRDefault="00D65C01" w:rsidP="00257BFB">
      <w:pPr>
        <w:spacing w:after="0"/>
        <w:rPr>
          <w:rFonts w:ascii="Open Sans" w:hAnsi="Open Sans" w:cs="Open Sans"/>
          <w:sz w:val="20"/>
          <w:szCs w:val="20"/>
        </w:rPr>
      </w:pPr>
      <w:hyperlink r:id="rId8" w:history="1">
        <w:r w:rsidR="00257BFB" w:rsidRPr="0076092F">
          <w:rPr>
            <w:rStyle w:val="Lienhypertexte"/>
            <w:rFonts w:ascii="Open Sans" w:hAnsi="Open Sans" w:cs="Open Sans"/>
            <w:sz w:val="20"/>
            <w:szCs w:val="20"/>
          </w:rPr>
          <w:t>https://adum.fr/script/catalogue.pl?site=psaclay&amp;cat=PSacla</w:t>
        </w:r>
        <w:r w:rsidR="00257BFB" w:rsidRPr="0076092F">
          <w:rPr>
            <w:rStyle w:val="Lienhypertexte"/>
            <w:rFonts w:ascii="Open Sans" w:hAnsi="Open Sans" w:cs="Open Sans"/>
            <w:sz w:val="20"/>
            <w:szCs w:val="20"/>
          </w:rPr>
          <w:t>y</w:t>
        </w:r>
        <w:r w:rsidR="00257BFB" w:rsidRPr="0076092F">
          <w:rPr>
            <w:rStyle w:val="Lienhypertexte"/>
            <w:rFonts w:ascii="Open Sans" w:hAnsi="Open Sans" w:cs="Open Sans"/>
            <w:sz w:val="20"/>
            <w:szCs w:val="20"/>
          </w:rPr>
          <w:t>Ethique</w:t>
        </w:r>
      </w:hyperlink>
    </w:p>
    <w:p w:rsidR="00257BFB" w:rsidRPr="0076092F" w:rsidRDefault="00257BFB" w:rsidP="00C11FEA">
      <w:pPr>
        <w:rPr>
          <w:rFonts w:ascii="Open Sans" w:hAnsi="Open Sans" w:cs="Open Sans"/>
          <w:sz w:val="20"/>
          <w:szCs w:val="20"/>
        </w:rPr>
      </w:pPr>
    </w:p>
    <w:p w:rsidR="00257BFB" w:rsidRPr="0076092F" w:rsidRDefault="00257BFB" w:rsidP="00257BFB">
      <w:pPr>
        <w:spacing w:after="0"/>
        <w:rPr>
          <w:rFonts w:ascii="Open Sans" w:hAnsi="Open Sans" w:cs="Open Sans"/>
          <w:sz w:val="20"/>
          <w:szCs w:val="20"/>
        </w:rPr>
      </w:pPr>
      <w:r w:rsidRPr="0076092F">
        <w:rPr>
          <w:rFonts w:ascii="Open Sans" w:hAnsi="Open Sans" w:cs="Open Sans"/>
          <w:sz w:val="20"/>
          <w:szCs w:val="20"/>
        </w:rPr>
        <w:t>Se former à la science ouverte et aux données de la recherche</w:t>
      </w:r>
    </w:p>
    <w:p w:rsidR="00257BFB" w:rsidRPr="0076092F" w:rsidRDefault="00D65C01" w:rsidP="00257BFB">
      <w:pPr>
        <w:spacing w:after="0"/>
        <w:rPr>
          <w:rFonts w:ascii="Open Sans" w:hAnsi="Open Sans" w:cs="Open Sans"/>
          <w:sz w:val="20"/>
          <w:szCs w:val="20"/>
        </w:rPr>
      </w:pPr>
      <w:hyperlink r:id="rId9" w:history="1">
        <w:r w:rsidR="00257BFB" w:rsidRPr="0076092F">
          <w:rPr>
            <w:rStyle w:val="Lienhypertexte"/>
            <w:rFonts w:ascii="Open Sans" w:hAnsi="Open Sans" w:cs="Open Sans"/>
            <w:sz w:val="20"/>
            <w:szCs w:val="20"/>
          </w:rPr>
          <w:t>https://adum.fr/script/catalogue.pl?s</w:t>
        </w:r>
        <w:r w:rsidR="00257BFB" w:rsidRPr="0076092F">
          <w:rPr>
            <w:rStyle w:val="Lienhypertexte"/>
            <w:rFonts w:ascii="Open Sans" w:hAnsi="Open Sans" w:cs="Open Sans"/>
            <w:sz w:val="20"/>
            <w:szCs w:val="20"/>
          </w:rPr>
          <w:t>i</w:t>
        </w:r>
        <w:r w:rsidR="00257BFB" w:rsidRPr="0076092F">
          <w:rPr>
            <w:rStyle w:val="Lienhypertexte"/>
            <w:rFonts w:ascii="Open Sans" w:hAnsi="Open Sans" w:cs="Open Sans"/>
            <w:sz w:val="20"/>
            <w:szCs w:val="20"/>
          </w:rPr>
          <w:t>te=psaclay&amp;cat=PSaclaySO</w:t>
        </w:r>
      </w:hyperlink>
    </w:p>
    <w:p w:rsidR="00257BFB" w:rsidRPr="0076092F" w:rsidRDefault="00257BFB" w:rsidP="00257BFB">
      <w:pPr>
        <w:rPr>
          <w:rFonts w:ascii="Open Sans" w:hAnsi="Open Sans" w:cs="Open Sans"/>
          <w:sz w:val="20"/>
          <w:szCs w:val="20"/>
        </w:rPr>
      </w:pPr>
    </w:p>
    <w:p w:rsidR="004B6284" w:rsidRPr="0076092F" w:rsidRDefault="004B6284" w:rsidP="004B6284">
      <w:pPr>
        <w:spacing w:after="0"/>
        <w:rPr>
          <w:rFonts w:ascii="Open Sans" w:hAnsi="Open Sans" w:cs="Open Sans"/>
          <w:sz w:val="20"/>
          <w:szCs w:val="20"/>
        </w:rPr>
      </w:pPr>
      <w:r w:rsidRPr="0076092F">
        <w:rPr>
          <w:rFonts w:ascii="Open Sans" w:hAnsi="Open Sans" w:cs="Open Sans"/>
          <w:sz w:val="20"/>
          <w:szCs w:val="20"/>
        </w:rPr>
        <w:t>Catégorie « Se former au développement durable »</w:t>
      </w:r>
    </w:p>
    <w:p w:rsidR="004B6284" w:rsidRPr="0076092F" w:rsidRDefault="00D65C01" w:rsidP="004B6284">
      <w:pPr>
        <w:spacing w:after="0"/>
        <w:rPr>
          <w:rFonts w:ascii="Open Sans" w:hAnsi="Open Sans" w:cs="Open Sans"/>
          <w:sz w:val="20"/>
          <w:szCs w:val="20"/>
        </w:rPr>
      </w:pPr>
      <w:hyperlink r:id="rId10" w:history="1">
        <w:r w:rsidR="004B6284" w:rsidRPr="0076092F">
          <w:rPr>
            <w:rStyle w:val="Lienhypertexte"/>
            <w:rFonts w:ascii="Open Sans" w:hAnsi="Open Sans" w:cs="Open Sans"/>
            <w:sz w:val="20"/>
            <w:szCs w:val="20"/>
          </w:rPr>
          <w:t>https://adum.fr/script/catalogue.pl?site=psaclay&amp;cat=PSaclayDev</w:t>
        </w:r>
      </w:hyperlink>
    </w:p>
    <w:p w:rsidR="004B6284" w:rsidRPr="0076092F" w:rsidRDefault="004B6284" w:rsidP="00257BFB">
      <w:pPr>
        <w:rPr>
          <w:rFonts w:ascii="Open Sans" w:hAnsi="Open Sans" w:cs="Open Sans"/>
          <w:sz w:val="20"/>
          <w:szCs w:val="20"/>
        </w:rPr>
      </w:pPr>
    </w:p>
    <w:p w:rsidR="00257BFB" w:rsidRPr="0076092F" w:rsidRDefault="00257BFB" w:rsidP="00257BFB">
      <w:pPr>
        <w:spacing w:after="0"/>
        <w:rPr>
          <w:rFonts w:ascii="Open Sans" w:hAnsi="Open Sans" w:cs="Open Sans"/>
          <w:sz w:val="20"/>
          <w:szCs w:val="20"/>
        </w:rPr>
      </w:pPr>
      <w:r w:rsidRPr="0076092F">
        <w:rPr>
          <w:rFonts w:ascii="Open Sans" w:hAnsi="Open Sans" w:cs="Open Sans"/>
          <w:sz w:val="20"/>
          <w:szCs w:val="20"/>
        </w:rPr>
        <w:t>Se former à l'animation d'un collectif professionnel, à la prévention des risques psychosociaux, des violences sexistes et sexuelles, des harcèlements et des discriminations</w:t>
      </w:r>
    </w:p>
    <w:p w:rsidR="00A60BB0" w:rsidRDefault="00D65C01" w:rsidP="00A60BB0">
      <w:pPr>
        <w:spacing w:after="0"/>
        <w:rPr>
          <w:rStyle w:val="Lienhypertexte"/>
          <w:rFonts w:ascii="Open Sans" w:hAnsi="Open Sans" w:cs="Open Sans"/>
          <w:sz w:val="20"/>
          <w:szCs w:val="20"/>
        </w:rPr>
      </w:pPr>
      <w:hyperlink r:id="rId11" w:history="1">
        <w:r w:rsidR="00257BFB" w:rsidRPr="0076092F">
          <w:rPr>
            <w:rStyle w:val="Lienhypertexte"/>
            <w:rFonts w:ascii="Open Sans" w:hAnsi="Open Sans" w:cs="Open Sans"/>
            <w:sz w:val="20"/>
            <w:szCs w:val="20"/>
          </w:rPr>
          <w:t>https://adum.fr/script/catalogue.pl?site=psaclay&amp;cat=PSaclaySex</w:t>
        </w:r>
      </w:hyperlink>
    </w:p>
    <w:p w:rsidR="009B2FEA" w:rsidRPr="0076092F" w:rsidRDefault="009B2FEA" w:rsidP="00A60BB0">
      <w:pPr>
        <w:spacing w:after="0"/>
        <w:rPr>
          <w:rFonts w:ascii="Open Sans" w:hAnsi="Open Sans" w:cs="Open Sans"/>
          <w:sz w:val="20"/>
          <w:szCs w:val="20"/>
        </w:rPr>
      </w:pPr>
    </w:p>
    <w:p w:rsidR="00A60BB0" w:rsidRPr="0076092F" w:rsidRDefault="00A60BB0" w:rsidP="00A60BB0">
      <w:pPr>
        <w:spacing w:after="0"/>
        <w:rPr>
          <w:rFonts w:ascii="Open Sans" w:hAnsi="Open Sans" w:cs="Open Sans"/>
          <w:sz w:val="20"/>
          <w:szCs w:val="20"/>
        </w:rPr>
      </w:pPr>
    </w:p>
    <w:tbl>
      <w:tblPr>
        <w:tblStyle w:val="Grilledutableau"/>
        <w:tblW w:w="0" w:type="auto"/>
        <w:tblLook w:val="04A0" w:firstRow="1" w:lastRow="0" w:firstColumn="1" w:lastColumn="0" w:noHBand="0" w:noVBand="1"/>
      </w:tblPr>
      <w:tblGrid>
        <w:gridCol w:w="9062"/>
      </w:tblGrid>
      <w:tr w:rsidR="009B2FEA" w:rsidRPr="0076092F" w:rsidTr="00BA29F1">
        <w:tc>
          <w:tcPr>
            <w:tcW w:w="9062" w:type="dxa"/>
          </w:tcPr>
          <w:p w:rsidR="009B2FEA" w:rsidRPr="007E6E5D" w:rsidRDefault="009B2FEA" w:rsidP="00BA29F1">
            <w:pPr>
              <w:jc w:val="both"/>
              <w:rPr>
                <w:rFonts w:ascii="Open Sans" w:eastAsia="Times New Roman" w:hAnsi="Open Sans" w:cs="Open Sans"/>
                <w:b/>
                <w:color w:val="0070C0"/>
                <w:sz w:val="20"/>
                <w:szCs w:val="20"/>
                <w:u w:val="single"/>
                <w:lang w:eastAsia="fr-FR"/>
              </w:rPr>
            </w:pPr>
            <w:r w:rsidRPr="0076092F">
              <w:rPr>
                <w:rFonts w:ascii="Open Sans" w:eastAsia="Times New Roman" w:hAnsi="Open Sans" w:cs="Open Sans"/>
                <w:b/>
                <w:color w:val="0070C0"/>
                <w:sz w:val="20"/>
                <w:szCs w:val="20"/>
                <w:u w:val="single"/>
                <w:lang w:eastAsia="fr-FR"/>
              </w:rPr>
              <w:t>J’ai suivi une formation sur ADUM et je souhaiterais avoir une attestation pour mon Ecole Doctorale ?</w:t>
            </w:r>
          </w:p>
        </w:tc>
      </w:tr>
    </w:tbl>
    <w:p w:rsidR="008B6510" w:rsidRPr="0076092F" w:rsidRDefault="008B6510" w:rsidP="00A60BB0">
      <w:pPr>
        <w:spacing w:after="0" w:line="240" w:lineRule="auto"/>
        <w:jc w:val="both"/>
        <w:rPr>
          <w:rFonts w:ascii="Open Sans" w:eastAsia="Times New Roman" w:hAnsi="Open Sans" w:cs="Open Sans"/>
          <w:sz w:val="20"/>
          <w:szCs w:val="20"/>
          <w:lang w:eastAsia="fr-FR"/>
        </w:rPr>
      </w:pPr>
    </w:p>
    <w:p w:rsidR="008B6510" w:rsidRPr="0076092F" w:rsidRDefault="008B6510" w:rsidP="00A60BB0">
      <w:pPr>
        <w:spacing w:after="0" w:line="240" w:lineRule="auto"/>
        <w:jc w:val="both"/>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Nous ne délivrons pas d'attestations pour les formations pour lesquelles vous vous êtes inscrits sur ADUM. L'un des principes d'ADUM est de centraliser toutes les formations que vous avez suivi. </w:t>
      </w:r>
    </w:p>
    <w:p w:rsidR="008B6510" w:rsidRPr="0076092F" w:rsidRDefault="008B6510" w:rsidP="00A60BB0">
      <w:pPr>
        <w:spacing w:after="0" w:line="240" w:lineRule="auto"/>
        <w:jc w:val="both"/>
        <w:rPr>
          <w:rFonts w:ascii="Open Sans" w:eastAsia="Times New Roman" w:hAnsi="Open Sans" w:cs="Open Sans"/>
          <w:sz w:val="20"/>
          <w:szCs w:val="20"/>
          <w:lang w:eastAsia="fr-FR"/>
        </w:rPr>
      </w:pPr>
    </w:p>
    <w:p w:rsidR="008B6510" w:rsidRPr="0076092F" w:rsidRDefault="008B6510" w:rsidP="00A60BB0">
      <w:pPr>
        <w:spacing w:after="0" w:line="240" w:lineRule="auto"/>
        <w:jc w:val="both"/>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Votre récapitulatif de formation fait office d'attestation, lorsque les formations ont été suivies et ont le statut "enregistrée" (voir « récapitulatif de formation » sur votre espace personnel)</w:t>
      </w:r>
    </w:p>
    <w:p w:rsidR="00562641" w:rsidRDefault="00562641" w:rsidP="00A60BB0">
      <w:pPr>
        <w:jc w:val="both"/>
        <w:rPr>
          <w:rFonts w:ascii="Open Sans" w:hAnsi="Open Sans" w:cs="Open Sans"/>
          <w:sz w:val="20"/>
          <w:szCs w:val="20"/>
        </w:rPr>
      </w:pPr>
    </w:p>
    <w:p w:rsidR="009B2FEA" w:rsidRDefault="009B2FEA" w:rsidP="00A60BB0">
      <w:pPr>
        <w:jc w:val="both"/>
        <w:rPr>
          <w:rFonts w:ascii="Open Sans" w:hAnsi="Open Sans" w:cs="Open Sans"/>
          <w:sz w:val="20"/>
          <w:szCs w:val="20"/>
        </w:rPr>
      </w:pPr>
    </w:p>
    <w:p w:rsidR="009B2FEA" w:rsidRDefault="009B2FEA" w:rsidP="00A60BB0">
      <w:pPr>
        <w:jc w:val="both"/>
        <w:rPr>
          <w:rFonts w:ascii="Open Sans" w:hAnsi="Open Sans" w:cs="Open Sans"/>
          <w:sz w:val="20"/>
          <w:szCs w:val="20"/>
        </w:rPr>
      </w:pPr>
    </w:p>
    <w:p w:rsidR="009B2FEA" w:rsidRDefault="009B2FEA" w:rsidP="00A60BB0">
      <w:pPr>
        <w:jc w:val="both"/>
        <w:rPr>
          <w:rFonts w:ascii="Open Sans" w:hAnsi="Open Sans" w:cs="Open Sans"/>
          <w:sz w:val="20"/>
          <w:szCs w:val="20"/>
        </w:rPr>
      </w:pPr>
    </w:p>
    <w:tbl>
      <w:tblPr>
        <w:tblStyle w:val="Grilledutableau"/>
        <w:tblW w:w="0" w:type="auto"/>
        <w:tblLook w:val="04A0" w:firstRow="1" w:lastRow="0" w:firstColumn="1" w:lastColumn="0" w:noHBand="0" w:noVBand="1"/>
      </w:tblPr>
      <w:tblGrid>
        <w:gridCol w:w="9062"/>
      </w:tblGrid>
      <w:tr w:rsidR="0076092F" w:rsidRPr="0076092F" w:rsidTr="00BA29F1">
        <w:tc>
          <w:tcPr>
            <w:tcW w:w="9062" w:type="dxa"/>
          </w:tcPr>
          <w:p w:rsidR="0076092F" w:rsidRPr="009B2FEA" w:rsidRDefault="009B2FEA" w:rsidP="009B2FEA">
            <w:pPr>
              <w:rPr>
                <w:rFonts w:ascii="Open Sans" w:hAnsi="Open Sans" w:cs="Open Sans"/>
                <w:b/>
                <w:color w:val="0070C0"/>
                <w:sz w:val="20"/>
                <w:szCs w:val="20"/>
                <w:u w:val="single"/>
              </w:rPr>
            </w:pPr>
            <w:r w:rsidRPr="0076092F">
              <w:rPr>
                <w:rFonts w:ascii="Open Sans" w:hAnsi="Open Sans" w:cs="Open Sans"/>
                <w:b/>
                <w:color w:val="0070C0"/>
                <w:sz w:val="20"/>
                <w:szCs w:val="20"/>
                <w:u w:val="single"/>
              </w:rPr>
              <w:t>J’ai fait une formation « hors catalogue », pouvez-vous la valider ?</w:t>
            </w:r>
          </w:p>
        </w:tc>
      </w:tr>
    </w:tbl>
    <w:p w:rsidR="0076092F" w:rsidRPr="0076092F" w:rsidRDefault="0076092F" w:rsidP="00A60BB0">
      <w:pPr>
        <w:jc w:val="both"/>
        <w:rPr>
          <w:rFonts w:ascii="Open Sans" w:hAnsi="Open Sans" w:cs="Open Sans"/>
          <w:sz w:val="20"/>
          <w:szCs w:val="20"/>
        </w:rPr>
      </w:pPr>
    </w:p>
    <w:p w:rsidR="0076092F" w:rsidRDefault="0076092F" w:rsidP="0070200F">
      <w:pPr>
        <w:jc w:val="both"/>
        <w:rPr>
          <w:rFonts w:ascii="Open Sans" w:hAnsi="Open Sans" w:cs="Open Sans"/>
          <w:sz w:val="20"/>
          <w:szCs w:val="20"/>
        </w:rPr>
      </w:pPr>
      <w:r>
        <w:rPr>
          <w:rFonts w:ascii="Open Sans" w:hAnsi="Open Sans" w:cs="Open Sans"/>
          <w:sz w:val="20"/>
          <w:szCs w:val="20"/>
        </w:rPr>
        <w:t>Une formation « hors catalogue » est une formation que vous avez suivi en dehors des formations proposées sur le catalogue ADUM</w:t>
      </w:r>
    </w:p>
    <w:p w:rsidR="00AD7C85" w:rsidRDefault="00653ADC" w:rsidP="0070200F">
      <w:pPr>
        <w:jc w:val="both"/>
        <w:rPr>
          <w:rFonts w:ascii="Open Sans" w:hAnsi="Open Sans" w:cs="Open Sans"/>
          <w:sz w:val="20"/>
          <w:szCs w:val="20"/>
        </w:rPr>
      </w:pPr>
      <w:r w:rsidRPr="0076092F">
        <w:rPr>
          <w:rFonts w:ascii="Open Sans" w:hAnsi="Open Sans" w:cs="Open Sans"/>
          <w:sz w:val="20"/>
          <w:szCs w:val="20"/>
        </w:rPr>
        <w:t>La demande</w:t>
      </w:r>
      <w:r w:rsidR="0076092F">
        <w:rPr>
          <w:rFonts w:ascii="Open Sans" w:hAnsi="Open Sans" w:cs="Open Sans"/>
          <w:sz w:val="20"/>
          <w:szCs w:val="20"/>
        </w:rPr>
        <w:t xml:space="preserve"> de validation d’une telle formation</w:t>
      </w:r>
      <w:r w:rsidRPr="0076092F">
        <w:rPr>
          <w:rFonts w:ascii="Open Sans" w:hAnsi="Open Sans" w:cs="Open Sans"/>
          <w:sz w:val="20"/>
          <w:szCs w:val="20"/>
        </w:rPr>
        <w:t xml:space="preserve"> doit être déposée dans votre espace personnel ADUM,</w:t>
      </w:r>
      <w:r w:rsidRPr="0076092F">
        <w:rPr>
          <w:rFonts w:ascii="Open Sans" w:hAnsi="Open Sans" w:cs="Open Sans"/>
          <w:b/>
          <w:sz w:val="20"/>
          <w:szCs w:val="20"/>
        </w:rPr>
        <w:t xml:space="preserve"> </w:t>
      </w:r>
      <w:r w:rsidRPr="0076092F">
        <w:rPr>
          <w:rFonts w:ascii="Open Sans" w:hAnsi="Open Sans" w:cs="Open Sans"/>
          <w:sz w:val="20"/>
          <w:szCs w:val="20"/>
        </w:rPr>
        <w:t xml:space="preserve">« déclaration des formations hors catalogue ». Pour </w:t>
      </w:r>
      <w:r w:rsidR="007C3FA8" w:rsidRPr="0076092F">
        <w:rPr>
          <w:rFonts w:ascii="Open Sans" w:hAnsi="Open Sans" w:cs="Open Sans"/>
          <w:sz w:val="20"/>
          <w:szCs w:val="20"/>
        </w:rPr>
        <w:t>enregistrer</w:t>
      </w:r>
      <w:r w:rsidRPr="0076092F">
        <w:rPr>
          <w:rFonts w:ascii="Open Sans" w:hAnsi="Open Sans" w:cs="Open Sans"/>
          <w:sz w:val="20"/>
          <w:szCs w:val="20"/>
        </w:rPr>
        <w:t xml:space="preserve"> votre demande, vous devez déposer votre attestation de </w:t>
      </w:r>
      <w:r w:rsidR="007C3FA8" w:rsidRPr="0076092F">
        <w:rPr>
          <w:rFonts w:ascii="Open Sans" w:hAnsi="Open Sans" w:cs="Open Sans"/>
          <w:sz w:val="20"/>
          <w:szCs w:val="20"/>
        </w:rPr>
        <w:t>participation</w:t>
      </w:r>
      <w:r w:rsidRPr="0076092F">
        <w:rPr>
          <w:rFonts w:ascii="Open Sans" w:hAnsi="Open Sans" w:cs="Open Sans"/>
          <w:sz w:val="20"/>
          <w:szCs w:val="20"/>
        </w:rPr>
        <w:t xml:space="preserve"> et renseigner les champs</w:t>
      </w:r>
      <w:r w:rsidR="0070200F" w:rsidRPr="0076092F">
        <w:rPr>
          <w:rFonts w:ascii="Open Sans" w:hAnsi="Open Sans" w:cs="Open Sans"/>
          <w:sz w:val="20"/>
          <w:szCs w:val="20"/>
        </w:rPr>
        <w:t xml:space="preserve"> obligatoires</w:t>
      </w:r>
      <w:r w:rsidR="007C3FA8" w:rsidRPr="0076092F">
        <w:rPr>
          <w:rFonts w:ascii="Open Sans" w:hAnsi="Open Sans" w:cs="Open Sans"/>
          <w:sz w:val="20"/>
          <w:szCs w:val="20"/>
        </w:rPr>
        <w:t xml:space="preserve">. La demande est ensuite examinée par le responsable de la formation de votre Ecole Doctorale. C’est donc votre Ecole Doctorale qui valorise et </w:t>
      </w:r>
      <w:r w:rsidR="0070200F" w:rsidRPr="0076092F">
        <w:rPr>
          <w:rFonts w:ascii="Open Sans" w:hAnsi="Open Sans" w:cs="Open Sans"/>
          <w:sz w:val="20"/>
          <w:szCs w:val="20"/>
        </w:rPr>
        <w:t>valide, le cas échéant, les formations hors catalogue.</w:t>
      </w:r>
    </w:p>
    <w:p w:rsidR="00D65C01" w:rsidRPr="0076092F" w:rsidRDefault="00D65C01" w:rsidP="0070200F">
      <w:pPr>
        <w:jc w:val="both"/>
        <w:rPr>
          <w:rFonts w:ascii="Open Sans" w:hAnsi="Open Sans" w:cs="Open Sans"/>
          <w:sz w:val="20"/>
          <w:szCs w:val="20"/>
        </w:rPr>
      </w:pPr>
    </w:p>
    <w:tbl>
      <w:tblPr>
        <w:tblStyle w:val="Grilledutableau"/>
        <w:tblW w:w="0" w:type="auto"/>
        <w:tblLook w:val="04A0" w:firstRow="1" w:lastRow="0" w:firstColumn="1" w:lastColumn="0" w:noHBand="0" w:noVBand="1"/>
      </w:tblPr>
      <w:tblGrid>
        <w:gridCol w:w="9062"/>
      </w:tblGrid>
      <w:tr w:rsidR="0076092F" w:rsidRPr="0076092F" w:rsidTr="00BA29F1">
        <w:tc>
          <w:tcPr>
            <w:tcW w:w="9062" w:type="dxa"/>
          </w:tcPr>
          <w:p w:rsidR="0076092F" w:rsidRPr="009B2FEA" w:rsidRDefault="009B2FEA" w:rsidP="00BA29F1">
            <w:pPr>
              <w:jc w:val="both"/>
              <w:rPr>
                <w:rFonts w:ascii="Open Sans" w:hAnsi="Open Sans" w:cs="Open Sans"/>
                <w:b/>
                <w:color w:val="4472C4" w:themeColor="accent5"/>
                <w:sz w:val="20"/>
                <w:szCs w:val="20"/>
                <w:u w:val="single"/>
              </w:rPr>
            </w:pPr>
            <w:r w:rsidRPr="0076092F">
              <w:rPr>
                <w:rFonts w:ascii="Open Sans" w:hAnsi="Open Sans" w:cs="Open Sans"/>
                <w:b/>
                <w:color w:val="4472C4" w:themeColor="accent5"/>
                <w:sz w:val="20"/>
                <w:szCs w:val="20"/>
                <w:u w:val="single"/>
              </w:rPr>
              <w:t>Que se passe-t-il si je suis absent à une formation ?</w:t>
            </w:r>
          </w:p>
        </w:tc>
      </w:tr>
    </w:tbl>
    <w:p w:rsidR="00E8164B" w:rsidRPr="0076092F" w:rsidRDefault="00E8164B" w:rsidP="0070200F">
      <w:pPr>
        <w:jc w:val="both"/>
        <w:rPr>
          <w:rFonts w:ascii="Open Sans" w:hAnsi="Open Sans" w:cs="Open Sans"/>
          <w:sz w:val="20"/>
          <w:szCs w:val="20"/>
          <w:u w:val="single"/>
        </w:rPr>
      </w:pPr>
    </w:p>
    <w:p w:rsidR="00E8164B" w:rsidRPr="0076092F" w:rsidRDefault="00E8164B" w:rsidP="0070200F">
      <w:pPr>
        <w:jc w:val="both"/>
        <w:rPr>
          <w:rFonts w:ascii="Open Sans" w:hAnsi="Open Sans" w:cs="Open Sans"/>
          <w:sz w:val="20"/>
          <w:szCs w:val="20"/>
        </w:rPr>
      </w:pPr>
      <w:r w:rsidRPr="0076092F">
        <w:rPr>
          <w:rFonts w:ascii="Open Sans" w:hAnsi="Open Sans" w:cs="Open Sans"/>
          <w:sz w:val="20"/>
          <w:szCs w:val="20"/>
        </w:rPr>
        <w:t>Vous devez signaler tout désistement 7 jours avant le début de formation.</w:t>
      </w:r>
    </w:p>
    <w:p w:rsidR="00E8164B" w:rsidRPr="0076092F" w:rsidRDefault="00E8164B" w:rsidP="0070200F">
      <w:pPr>
        <w:jc w:val="both"/>
        <w:rPr>
          <w:rFonts w:ascii="Open Sans" w:hAnsi="Open Sans" w:cs="Open Sans"/>
          <w:sz w:val="20"/>
          <w:szCs w:val="20"/>
        </w:rPr>
      </w:pPr>
      <w:r w:rsidRPr="0076092F">
        <w:rPr>
          <w:rFonts w:ascii="Open Sans" w:hAnsi="Open Sans" w:cs="Open Sans"/>
          <w:sz w:val="20"/>
          <w:szCs w:val="20"/>
        </w:rPr>
        <w:t xml:space="preserve">En cas d’empêchement passé ce délai, merci d’adresser un justificatif au contact responsable de la formation. </w:t>
      </w:r>
    </w:p>
    <w:p w:rsidR="00E8164B" w:rsidRDefault="00E8164B" w:rsidP="0070200F">
      <w:pPr>
        <w:jc w:val="both"/>
        <w:rPr>
          <w:rFonts w:ascii="Open Sans" w:hAnsi="Open Sans" w:cs="Open Sans"/>
          <w:sz w:val="20"/>
          <w:szCs w:val="20"/>
        </w:rPr>
      </w:pPr>
      <w:r w:rsidRPr="0076092F">
        <w:rPr>
          <w:rFonts w:ascii="Open Sans" w:hAnsi="Open Sans" w:cs="Open Sans"/>
          <w:sz w:val="20"/>
          <w:szCs w:val="20"/>
        </w:rPr>
        <w:t>Si vous ne vous présentez pas le jour de la formation, la mention « absent à la formation » apparaitra dans votre récapitulat</w:t>
      </w:r>
      <w:r w:rsidR="00DF2EDC" w:rsidRPr="0076092F">
        <w:rPr>
          <w:rFonts w:ascii="Open Sans" w:hAnsi="Open Sans" w:cs="Open Sans"/>
          <w:sz w:val="20"/>
          <w:szCs w:val="20"/>
        </w:rPr>
        <w:t xml:space="preserve">if de formation. Vous ne serez </w:t>
      </w:r>
      <w:r w:rsidRPr="0076092F">
        <w:rPr>
          <w:rFonts w:ascii="Open Sans" w:hAnsi="Open Sans" w:cs="Open Sans"/>
          <w:sz w:val="20"/>
          <w:szCs w:val="20"/>
        </w:rPr>
        <w:t>plus prioritaires pour les formations à venir.</w:t>
      </w:r>
    </w:p>
    <w:p w:rsidR="009B2FEA" w:rsidRPr="0076092F" w:rsidRDefault="009B2FEA" w:rsidP="0070200F">
      <w:pPr>
        <w:jc w:val="both"/>
        <w:rPr>
          <w:rFonts w:ascii="Open Sans" w:hAnsi="Open Sans" w:cs="Open Sans"/>
          <w:sz w:val="20"/>
          <w:szCs w:val="20"/>
        </w:rPr>
      </w:pPr>
    </w:p>
    <w:tbl>
      <w:tblPr>
        <w:tblStyle w:val="Grilledutableau"/>
        <w:tblW w:w="0" w:type="auto"/>
        <w:tblLook w:val="04A0" w:firstRow="1" w:lastRow="0" w:firstColumn="1" w:lastColumn="0" w:noHBand="0" w:noVBand="1"/>
      </w:tblPr>
      <w:tblGrid>
        <w:gridCol w:w="9062"/>
      </w:tblGrid>
      <w:tr w:rsidR="0076092F" w:rsidRPr="0076092F" w:rsidTr="00BA29F1">
        <w:tc>
          <w:tcPr>
            <w:tcW w:w="9062" w:type="dxa"/>
          </w:tcPr>
          <w:p w:rsidR="0076092F" w:rsidRPr="009B2FEA" w:rsidRDefault="009B2FEA" w:rsidP="009B2FEA">
            <w:pPr>
              <w:rPr>
                <w:rFonts w:ascii="Open Sans" w:hAnsi="Open Sans" w:cs="Open Sans"/>
                <w:b/>
                <w:color w:val="0070C0"/>
                <w:sz w:val="20"/>
                <w:szCs w:val="20"/>
                <w:u w:val="single"/>
              </w:rPr>
            </w:pPr>
            <w:r w:rsidRPr="0076092F">
              <w:rPr>
                <w:rFonts w:ascii="Open Sans" w:hAnsi="Open Sans" w:cs="Open Sans"/>
                <w:b/>
                <w:color w:val="0070C0"/>
                <w:sz w:val="20"/>
                <w:szCs w:val="20"/>
                <w:u w:val="single"/>
              </w:rPr>
              <w:t>Qu’est-ce que les parcours carrières de docteurs?</w:t>
            </w:r>
          </w:p>
        </w:tc>
      </w:tr>
    </w:tbl>
    <w:p w:rsidR="00AD7C85" w:rsidRPr="0076092F" w:rsidRDefault="00AD7C85" w:rsidP="00C11FEA">
      <w:pPr>
        <w:rPr>
          <w:rFonts w:ascii="Open Sans" w:hAnsi="Open Sans" w:cs="Open Sans"/>
          <w:b/>
          <w:sz w:val="20"/>
          <w:szCs w:val="20"/>
        </w:rPr>
      </w:pPr>
    </w:p>
    <w:p w:rsidR="00AA59AB" w:rsidRPr="0076092F" w:rsidRDefault="00AA59AB" w:rsidP="008D0E21">
      <w:pPr>
        <w:jc w:val="both"/>
        <w:rPr>
          <w:rFonts w:ascii="Open Sans" w:hAnsi="Open Sans" w:cs="Open Sans"/>
          <w:sz w:val="20"/>
          <w:szCs w:val="20"/>
        </w:rPr>
      </w:pPr>
      <w:r w:rsidRPr="0076092F">
        <w:rPr>
          <w:rFonts w:ascii="Open Sans" w:hAnsi="Open Sans" w:cs="Open Sans"/>
          <w:sz w:val="20"/>
          <w:szCs w:val="20"/>
        </w:rPr>
        <w:t>Les parcours sont des catégories de formation dédiées au devenir et à la mobilité professionnelle des doctorants.</w:t>
      </w:r>
    </w:p>
    <w:p w:rsidR="0076092F" w:rsidRPr="0076092F" w:rsidRDefault="0076092F" w:rsidP="0076092F">
      <w:pPr>
        <w:pStyle w:val="NormalWeb"/>
        <w:jc w:val="both"/>
        <w:rPr>
          <w:rFonts w:ascii="Open Sans" w:hAnsi="Open Sans" w:cs="Open Sans"/>
          <w:bCs/>
          <w:sz w:val="20"/>
          <w:szCs w:val="20"/>
        </w:rPr>
      </w:pPr>
      <w:r w:rsidRPr="0076092F">
        <w:rPr>
          <w:rFonts w:ascii="Open Sans" w:hAnsi="Open Sans" w:cs="Open Sans"/>
          <w:sz w:val="20"/>
          <w:szCs w:val="20"/>
        </w:rPr>
        <w:t xml:space="preserve">Au cœur des formations transverses, les parcours « carrières de docteurs » sont des ensembles thématiques de formation, composés autour d’un secteur d’emploi ou d’activité tel qu’une carrière académique, de la R&amp;D en entreprise, une carrière en start-up… Ils ont pour vocation de </w:t>
      </w:r>
      <w:r w:rsidRPr="0076092F">
        <w:rPr>
          <w:rFonts w:ascii="Open Sans" w:hAnsi="Open Sans" w:cs="Open Sans"/>
          <w:bCs/>
          <w:sz w:val="20"/>
          <w:szCs w:val="20"/>
        </w:rPr>
        <w:t>faciliter le devenir professionnel des futurs docteurs et futures docteures après la thèse.</w:t>
      </w:r>
    </w:p>
    <w:p w:rsidR="0076092F" w:rsidRPr="0076092F" w:rsidRDefault="0076092F" w:rsidP="0076092F">
      <w:p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Ces parcours ont pour objectif d’accompagner les </w:t>
      </w:r>
      <w:proofErr w:type="spellStart"/>
      <w:r w:rsidRPr="0076092F">
        <w:rPr>
          <w:rFonts w:ascii="Open Sans" w:hAnsi="Open Sans" w:cs="Open Sans"/>
          <w:sz w:val="20"/>
          <w:szCs w:val="20"/>
        </w:rPr>
        <w:t>futur·e·s</w:t>
      </w:r>
      <w:proofErr w:type="spellEnd"/>
      <w:r w:rsidRPr="0076092F">
        <w:rPr>
          <w:rFonts w:ascii="Open Sans" w:hAnsi="Open Sans" w:cs="Open Sans"/>
          <w:sz w:val="20"/>
          <w:szCs w:val="20"/>
        </w:rPr>
        <w:t xml:space="preserve"> </w:t>
      </w:r>
      <w:proofErr w:type="spellStart"/>
      <w:r w:rsidRPr="0076092F">
        <w:rPr>
          <w:rFonts w:ascii="Open Sans" w:hAnsi="Open Sans" w:cs="Open Sans"/>
          <w:sz w:val="20"/>
          <w:szCs w:val="20"/>
        </w:rPr>
        <w:t>docteur·e·s</w:t>
      </w:r>
      <w:proofErr w:type="spellEnd"/>
      <w:r w:rsidRPr="0076092F">
        <w:rPr>
          <w:rFonts w:ascii="Open Sans" w:hAnsi="Open Sans" w:cs="Open Sans"/>
          <w:sz w:val="20"/>
          <w:szCs w:val="20"/>
        </w:rPr>
        <w:t xml:space="preserve"> dans la découverte et la connaissance d’un secteur professionnel bien identifié et ouvert aux docteurs, dans le but de valoriser leur expérience et faciliter leur projection vers ces métiers dans le cadre de leur devenir professionnel.</w:t>
      </w:r>
    </w:p>
    <w:p w:rsidR="0076092F" w:rsidRPr="0076092F" w:rsidRDefault="0076092F" w:rsidP="0076092F">
      <w:p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Chaque parcours permet aux doctorants de :</w:t>
      </w:r>
    </w:p>
    <w:p w:rsidR="0076092F" w:rsidRPr="0076092F" w:rsidRDefault="0076092F" w:rsidP="0076092F">
      <w:pPr>
        <w:pStyle w:val="Paragraphedeliste"/>
        <w:numPr>
          <w:ilvl w:val="0"/>
          <w:numId w:val="11"/>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Découvrir un secteur professionnel ciblé (journée découverte ou journée pédagogique), </w:t>
      </w:r>
    </w:p>
    <w:p w:rsidR="0076092F" w:rsidRPr="0076092F" w:rsidRDefault="0076092F" w:rsidP="0076092F">
      <w:pPr>
        <w:pStyle w:val="Paragraphedeliste"/>
        <w:numPr>
          <w:ilvl w:val="0"/>
          <w:numId w:val="11"/>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Participer à des modules de formations</w:t>
      </w:r>
    </w:p>
    <w:p w:rsidR="0076092F" w:rsidRPr="0076092F" w:rsidRDefault="0076092F" w:rsidP="0076092F">
      <w:pPr>
        <w:pStyle w:val="Paragraphedeliste"/>
        <w:numPr>
          <w:ilvl w:val="0"/>
          <w:numId w:val="11"/>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lastRenderedPageBreak/>
        <w:t xml:space="preserve">Mettre en pratique les acquis de ce parcours. </w:t>
      </w:r>
    </w:p>
    <w:p w:rsidR="0076092F" w:rsidRPr="0076092F" w:rsidRDefault="0076092F" w:rsidP="0076092F">
      <w:pPr>
        <w:pStyle w:val="Paragraphedeliste"/>
        <w:spacing w:before="100" w:beforeAutospacing="1" w:after="100" w:afterAutospacing="1" w:line="240" w:lineRule="auto"/>
        <w:jc w:val="both"/>
        <w:rPr>
          <w:rFonts w:ascii="Open Sans" w:hAnsi="Open Sans" w:cs="Open Sans"/>
          <w:sz w:val="20"/>
          <w:szCs w:val="20"/>
        </w:rPr>
      </w:pPr>
    </w:p>
    <w:p w:rsidR="0076092F" w:rsidRPr="0076092F" w:rsidRDefault="0076092F" w:rsidP="0076092F">
      <w:pPr>
        <w:spacing w:before="100" w:beforeAutospacing="1" w:after="100" w:afterAutospacing="1" w:line="240" w:lineRule="auto"/>
        <w:jc w:val="both"/>
        <w:rPr>
          <w:rFonts w:ascii="Open Sans" w:eastAsia="Times New Roman" w:hAnsi="Open Sans" w:cs="Open Sans"/>
          <w:sz w:val="20"/>
          <w:szCs w:val="20"/>
          <w:lang w:eastAsia="fr-FR"/>
        </w:rPr>
      </w:pPr>
      <w:r w:rsidRPr="0076092F">
        <w:rPr>
          <w:rFonts w:ascii="Open Sans" w:eastAsia="Times New Roman" w:hAnsi="Open Sans" w:cs="Open Sans"/>
          <w:sz w:val="20"/>
          <w:szCs w:val="20"/>
          <w:lang w:eastAsia="fr-FR"/>
        </w:rPr>
        <w:t>Comme règle générale, il est possible de suivre un parcours « à la carte » (suivre une ou plusieurs formations) ou de le suivre dans son intégralité et obtenir le label du parcours.</w:t>
      </w:r>
    </w:p>
    <w:p w:rsidR="0076092F" w:rsidRPr="0076092F" w:rsidRDefault="0076092F" w:rsidP="0076092F">
      <w:pPr>
        <w:spacing w:before="100" w:beforeAutospacing="1" w:after="100" w:afterAutospacing="1" w:line="240" w:lineRule="auto"/>
        <w:jc w:val="both"/>
        <w:rPr>
          <w:rFonts w:ascii="Open Sans" w:eastAsia="Times New Roman" w:hAnsi="Open Sans" w:cs="Open Sans"/>
          <w:sz w:val="20"/>
          <w:szCs w:val="20"/>
          <w:lang w:eastAsia="fr-FR"/>
        </w:rPr>
      </w:pPr>
    </w:p>
    <w:p w:rsidR="0076092F" w:rsidRPr="0076092F" w:rsidRDefault="0076092F" w:rsidP="0076092F">
      <w:pPr>
        <w:pStyle w:val="NormalWeb"/>
        <w:rPr>
          <w:rFonts w:ascii="Open Sans" w:hAnsi="Open Sans" w:cs="Open Sans"/>
          <w:sz w:val="20"/>
          <w:szCs w:val="20"/>
        </w:rPr>
      </w:pPr>
      <w:r w:rsidRPr="0076092F">
        <w:rPr>
          <w:rStyle w:val="lev"/>
          <w:rFonts w:ascii="Open Sans" w:hAnsi="Open Sans" w:cs="Open Sans"/>
          <w:sz w:val="20"/>
          <w:szCs w:val="20"/>
        </w:rPr>
        <w:t>Il existe 6 parcours. Découvrez les spécificités de chaque parcours sur leur page : </w:t>
      </w:r>
    </w:p>
    <w:p w:rsidR="0076092F" w:rsidRPr="0076092F" w:rsidRDefault="0076092F" w:rsidP="0076092F">
      <w:pPr>
        <w:numPr>
          <w:ilvl w:val="0"/>
          <w:numId w:val="12"/>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Parcours </w:t>
      </w:r>
      <w:hyperlink r:id="rId12" w:history="1">
        <w:r w:rsidRPr="0076092F">
          <w:rPr>
            <w:rStyle w:val="Lienhypertexte"/>
            <w:rFonts w:ascii="Open Sans" w:hAnsi="Open Sans" w:cs="Open Sans"/>
            <w:sz w:val="20"/>
            <w:szCs w:val="20"/>
          </w:rPr>
          <w:t>« Carrières de docteurs : Carrières académiques »</w:t>
        </w:r>
      </w:hyperlink>
    </w:p>
    <w:p w:rsidR="0076092F" w:rsidRPr="0076092F" w:rsidRDefault="0076092F" w:rsidP="0076092F">
      <w:pPr>
        <w:numPr>
          <w:ilvl w:val="0"/>
          <w:numId w:val="12"/>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Parcours </w:t>
      </w:r>
      <w:hyperlink r:id="rId13" w:history="1">
        <w:r w:rsidRPr="0076092F">
          <w:rPr>
            <w:rStyle w:val="Lienhypertexte"/>
            <w:rFonts w:ascii="Open Sans" w:hAnsi="Open Sans" w:cs="Open Sans"/>
            <w:sz w:val="20"/>
            <w:szCs w:val="20"/>
          </w:rPr>
          <w:t>« Carrières de docteurs : « Conseil et expertise »</w:t>
        </w:r>
      </w:hyperlink>
    </w:p>
    <w:p w:rsidR="0076092F" w:rsidRPr="0076092F" w:rsidRDefault="0076092F" w:rsidP="0076092F">
      <w:pPr>
        <w:numPr>
          <w:ilvl w:val="0"/>
          <w:numId w:val="12"/>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Parcours </w:t>
      </w:r>
      <w:hyperlink r:id="rId14" w:history="1">
        <w:r w:rsidRPr="0076092F">
          <w:rPr>
            <w:rStyle w:val="Lienhypertexte"/>
            <w:rFonts w:ascii="Open Sans" w:hAnsi="Open Sans" w:cs="Open Sans"/>
            <w:sz w:val="20"/>
            <w:szCs w:val="20"/>
          </w:rPr>
          <w:t xml:space="preserve">« Carrières de docteurs : Docteur en </w:t>
        </w:r>
        <w:proofErr w:type="spellStart"/>
        <w:r w:rsidRPr="0076092F">
          <w:rPr>
            <w:rStyle w:val="Lienhypertexte"/>
            <w:rFonts w:ascii="Open Sans" w:hAnsi="Open Sans" w:cs="Open Sans"/>
            <w:sz w:val="20"/>
            <w:szCs w:val="20"/>
          </w:rPr>
          <w:t>start</w:t>
        </w:r>
        <w:proofErr w:type="spellEnd"/>
        <w:r w:rsidRPr="0076092F">
          <w:rPr>
            <w:rStyle w:val="Lienhypertexte"/>
            <w:rFonts w:ascii="Open Sans" w:hAnsi="Open Sans" w:cs="Open Sans"/>
            <w:sz w:val="20"/>
            <w:szCs w:val="20"/>
          </w:rPr>
          <w:t xml:space="preserve"> up »</w:t>
        </w:r>
      </w:hyperlink>
    </w:p>
    <w:p w:rsidR="0076092F" w:rsidRPr="0076092F" w:rsidRDefault="0076092F" w:rsidP="0076092F">
      <w:pPr>
        <w:numPr>
          <w:ilvl w:val="0"/>
          <w:numId w:val="12"/>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Parcours </w:t>
      </w:r>
      <w:hyperlink r:id="rId15" w:history="1">
        <w:r w:rsidRPr="0076092F">
          <w:rPr>
            <w:rStyle w:val="Lienhypertexte"/>
            <w:rFonts w:ascii="Open Sans" w:hAnsi="Open Sans" w:cs="Open Sans"/>
            <w:sz w:val="20"/>
            <w:szCs w:val="20"/>
          </w:rPr>
          <w:t>« Carrières de docteurs : Médiation, communication et journalisme scientifique »</w:t>
        </w:r>
      </w:hyperlink>
    </w:p>
    <w:p w:rsidR="0076092F" w:rsidRPr="0076092F" w:rsidRDefault="0076092F" w:rsidP="0076092F">
      <w:pPr>
        <w:numPr>
          <w:ilvl w:val="0"/>
          <w:numId w:val="12"/>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Parcours </w:t>
      </w:r>
      <w:hyperlink r:id="rId16" w:history="1">
        <w:r w:rsidRPr="0076092F">
          <w:rPr>
            <w:rStyle w:val="Lienhypertexte"/>
            <w:rFonts w:ascii="Open Sans" w:hAnsi="Open Sans" w:cs="Open Sans"/>
            <w:sz w:val="20"/>
            <w:szCs w:val="20"/>
          </w:rPr>
          <w:t>« Carrières de docteurs : R&amp;D en entreprise »</w:t>
        </w:r>
      </w:hyperlink>
    </w:p>
    <w:p w:rsidR="0076092F" w:rsidRPr="0076092F" w:rsidRDefault="0076092F" w:rsidP="0076092F">
      <w:pPr>
        <w:numPr>
          <w:ilvl w:val="0"/>
          <w:numId w:val="12"/>
        </w:numPr>
        <w:spacing w:before="100" w:beforeAutospacing="1" w:after="100" w:afterAutospacing="1" w:line="240" w:lineRule="auto"/>
        <w:jc w:val="both"/>
        <w:rPr>
          <w:rFonts w:ascii="Open Sans" w:hAnsi="Open Sans" w:cs="Open Sans"/>
          <w:sz w:val="20"/>
          <w:szCs w:val="20"/>
        </w:rPr>
      </w:pPr>
      <w:r w:rsidRPr="0076092F">
        <w:rPr>
          <w:rFonts w:ascii="Open Sans" w:hAnsi="Open Sans" w:cs="Open Sans"/>
          <w:sz w:val="20"/>
          <w:szCs w:val="20"/>
        </w:rPr>
        <w:t xml:space="preserve">Parcours </w:t>
      </w:r>
      <w:hyperlink r:id="rId17" w:history="1">
        <w:r w:rsidRPr="0076092F">
          <w:rPr>
            <w:rStyle w:val="Lienhypertexte"/>
            <w:rFonts w:ascii="Open Sans" w:hAnsi="Open Sans" w:cs="Open Sans"/>
            <w:sz w:val="20"/>
            <w:szCs w:val="20"/>
          </w:rPr>
          <w:t>« Carrières de docteurs : Valorisation de projets de recherche innovants »</w:t>
        </w:r>
      </w:hyperlink>
    </w:p>
    <w:p w:rsidR="0070200F" w:rsidRDefault="0070200F" w:rsidP="00AA59AB">
      <w:pPr>
        <w:spacing w:before="100" w:beforeAutospacing="1" w:after="100" w:afterAutospacing="1" w:line="240" w:lineRule="auto"/>
        <w:rPr>
          <w:rFonts w:ascii="Times New Roman" w:hAnsi="Times New Roman" w:cs="Times New Roman"/>
          <w:sz w:val="24"/>
          <w:szCs w:val="24"/>
        </w:rPr>
      </w:pPr>
    </w:p>
    <w:p w:rsidR="00312028" w:rsidRPr="00FD2965" w:rsidRDefault="00312028" w:rsidP="00AA59AB">
      <w:pPr>
        <w:spacing w:before="100" w:beforeAutospacing="1" w:after="100" w:afterAutospacing="1" w:line="240" w:lineRule="auto"/>
        <w:rPr>
          <w:rFonts w:ascii="Times New Roman" w:hAnsi="Times New Roman" w:cs="Times New Roman"/>
          <w:sz w:val="24"/>
          <w:szCs w:val="24"/>
        </w:rPr>
      </w:pPr>
    </w:p>
    <w:p w:rsidR="00536EAB" w:rsidRPr="00FD2965" w:rsidRDefault="00536EAB" w:rsidP="00536EAB">
      <w:pPr>
        <w:spacing w:beforeAutospacing="1" w:after="100" w:afterAutospacing="1" w:line="240" w:lineRule="auto"/>
        <w:rPr>
          <w:rFonts w:ascii="Times New Roman" w:eastAsia="Times New Roman" w:hAnsi="Times New Roman" w:cs="Times New Roman"/>
          <w:b/>
          <w:bCs/>
          <w:sz w:val="24"/>
          <w:szCs w:val="24"/>
          <w:lang w:eastAsia="fr-FR"/>
        </w:rPr>
      </w:pPr>
    </w:p>
    <w:p w:rsidR="00DF3404" w:rsidRPr="00FD2965" w:rsidRDefault="00DF3404" w:rsidP="00C11FEA">
      <w:pPr>
        <w:rPr>
          <w:rFonts w:ascii="Times New Roman" w:hAnsi="Times New Roman" w:cs="Times New Roman"/>
          <w:color w:val="FF0000"/>
          <w:sz w:val="24"/>
          <w:szCs w:val="24"/>
        </w:rPr>
      </w:pPr>
    </w:p>
    <w:p w:rsidR="00801570" w:rsidRPr="00FD2965" w:rsidRDefault="00801570" w:rsidP="00C11FEA">
      <w:pPr>
        <w:rPr>
          <w:rFonts w:ascii="Times New Roman" w:hAnsi="Times New Roman" w:cs="Times New Roman"/>
          <w:color w:val="FF0000"/>
          <w:sz w:val="24"/>
          <w:szCs w:val="24"/>
        </w:rPr>
      </w:pPr>
    </w:p>
    <w:sectPr w:rsidR="00801570" w:rsidRPr="00FD2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580F"/>
    <w:multiLevelType w:val="hybridMultilevel"/>
    <w:tmpl w:val="2FBCAE52"/>
    <w:lvl w:ilvl="0" w:tplc="D07826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8068A2"/>
    <w:multiLevelType w:val="multilevel"/>
    <w:tmpl w:val="C4C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546D0"/>
    <w:multiLevelType w:val="multilevel"/>
    <w:tmpl w:val="9732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21F5C"/>
    <w:multiLevelType w:val="multilevel"/>
    <w:tmpl w:val="80F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E03E5"/>
    <w:multiLevelType w:val="multilevel"/>
    <w:tmpl w:val="54D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918DD"/>
    <w:multiLevelType w:val="hybridMultilevel"/>
    <w:tmpl w:val="F746D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8C7C71"/>
    <w:multiLevelType w:val="hybridMultilevel"/>
    <w:tmpl w:val="DA0A5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E64CEA"/>
    <w:multiLevelType w:val="multilevel"/>
    <w:tmpl w:val="E69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414CF"/>
    <w:multiLevelType w:val="multilevel"/>
    <w:tmpl w:val="F2A8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FB7E4E"/>
    <w:multiLevelType w:val="multilevel"/>
    <w:tmpl w:val="A0D4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1397D"/>
    <w:multiLevelType w:val="multilevel"/>
    <w:tmpl w:val="3DD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83E31"/>
    <w:multiLevelType w:val="multilevel"/>
    <w:tmpl w:val="3B8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4"/>
  </w:num>
  <w:num w:numId="5">
    <w:abstractNumId w:val="1"/>
  </w:num>
  <w:num w:numId="6">
    <w:abstractNumId w:val="8"/>
  </w:num>
  <w:num w:numId="7">
    <w:abstractNumId w:val="10"/>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CF"/>
    <w:rsid w:val="00022537"/>
    <w:rsid w:val="00034E5F"/>
    <w:rsid w:val="000A3CA0"/>
    <w:rsid w:val="00106CA5"/>
    <w:rsid w:val="001175D0"/>
    <w:rsid w:val="00154924"/>
    <w:rsid w:val="001A4A17"/>
    <w:rsid w:val="00257BFB"/>
    <w:rsid w:val="002C3FF6"/>
    <w:rsid w:val="0030795D"/>
    <w:rsid w:val="00312028"/>
    <w:rsid w:val="003207F1"/>
    <w:rsid w:val="00322B85"/>
    <w:rsid w:val="00337C8F"/>
    <w:rsid w:val="0037533B"/>
    <w:rsid w:val="003A6034"/>
    <w:rsid w:val="003B0939"/>
    <w:rsid w:val="003C1D85"/>
    <w:rsid w:val="003C2DAF"/>
    <w:rsid w:val="004066BC"/>
    <w:rsid w:val="00430ACD"/>
    <w:rsid w:val="00440C21"/>
    <w:rsid w:val="004A2DCA"/>
    <w:rsid w:val="004B6284"/>
    <w:rsid w:val="004D0228"/>
    <w:rsid w:val="00536EAB"/>
    <w:rsid w:val="005532C2"/>
    <w:rsid w:val="00562641"/>
    <w:rsid w:val="005E161A"/>
    <w:rsid w:val="00603D05"/>
    <w:rsid w:val="00653ADC"/>
    <w:rsid w:val="0067032F"/>
    <w:rsid w:val="0068264C"/>
    <w:rsid w:val="00692B04"/>
    <w:rsid w:val="006E4207"/>
    <w:rsid w:val="0070200F"/>
    <w:rsid w:val="00725345"/>
    <w:rsid w:val="00742F00"/>
    <w:rsid w:val="00751602"/>
    <w:rsid w:val="0076092F"/>
    <w:rsid w:val="0076337A"/>
    <w:rsid w:val="007C3FA8"/>
    <w:rsid w:val="007E6E5D"/>
    <w:rsid w:val="007F6B0B"/>
    <w:rsid w:val="00801570"/>
    <w:rsid w:val="00811D74"/>
    <w:rsid w:val="00824312"/>
    <w:rsid w:val="008274AF"/>
    <w:rsid w:val="00881A88"/>
    <w:rsid w:val="00884FB3"/>
    <w:rsid w:val="008A768A"/>
    <w:rsid w:val="008B6510"/>
    <w:rsid w:val="008D0E21"/>
    <w:rsid w:val="0090444E"/>
    <w:rsid w:val="009147E8"/>
    <w:rsid w:val="00930870"/>
    <w:rsid w:val="00995712"/>
    <w:rsid w:val="009B2FEA"/>
    <w:rsid w:val="009E4485"/>
    <w:rsid w:val="009F06C1"/>
    <w:rsid w:val="00A47082"/>
    <w:rsid w:val="00A60BB0"/>
    <w:rsid w:val="00A81416"/>
    <w:rsid w:val="00AA2D3C"/>
    <w:rsid w:val="00AA59AB"/>
    <w:rsid w:val="00AB6621"/>
    <w:rsid w:val="00AB6DF9"/>
    <w:rsid w:val="00AD7C85"/>
    <w:rsid w:val="00B12E32"/>
    <w:rsid w:val="00BC1EAE"/>
    <w:rsid w:val="00BC26CF"/>
    <w:rsid w:val="00C11FEA"/>
    <w:rsid w:val="00CA7066"/>
    <w:rsid w:val="00D46A16"/>
    <w:rsid w:val="00D65C01"/>
    <w:rsid w:val="00DA74E9"/>
    <w:rsid w:val="00DF2EDC"/>
    <w:rsid w:val="00DF3404"/>
    <w:rsid w:val="00E1663F"/>
    <w:rsid w:val="00E8164B"/>
    <w:rsid w:val="00ED06EC"/>
    <w:rsid w:val="00FA4BA7"/>
    <w:rsid w:val="00FC60DB"/>
    <w:rsid w:val="00FD2965"/>
    <w:rsid w:val="00FE3EBE"/>
    <w:rsid w:val="00FF2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BC4"/>
  <w15:chartTrackingRefBased/>
  <w15:docId w15:val="{A1687A87-7AE2-4491-BDF4-A3E16C2B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57BF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1FEA"/>
    <w:rPr>
      <w:color w:val="0000FF"/>
      <w:u w:val="single"/>
    </w:rPr>
  </w:style>
  <w:style w:type="paragraph" w:styleId="Paragraphedeliste">
    <w:name w:val="List Paragraph"/>
    <w:basedOn w:val="Normal"/>
    <w:uiPriority w:val="34"/>
    <w:qFormat/>
    <w:rsid w:val="00C11FEA"/>
    <w:pPr>
      <w:ind w:left="720"/>
      <w:contextualSpacing/>
    </w:pPr>
  </w:style>
  <w:style w:type="character" w:customStyle="1" w:styleId="Titre2Car">
    <w:name w:val="Titre 2 Car"/>
    <w:basedOn w:val="Policepardfaut"/>
    <w:link w:val="Titre2"/>
    <w:uiPriority w:val="9"/>
    <w:rsid w:val="00257BF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A59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A59AB"/>
    <w:rPr>
      <w:b/>
      <w:bCs/>
    </w:rPr>
  </w:style>
  <w:style w:type="character" w:customStyle="1" w:styleId="font-italic">
    <w:name w:val="font-italic"/>
    <w:basedOn w:val="Policepardfaut"/>
    <w:rsid w:val="00811D74"/>
  </w:style>
  <w:style w:type="character" w:styleId="Lienhypertextesuivivisit">
    <w:name w:val="FollowedHyperlink"/>
    <w:basedOn w:val="Policepardfaut"/>
    <w:uiPriority w:val="99"/>
    <w:semiHidden/>
    <w:unhideWhenUsed/>
    <w:rsid w:val="00322B85"/>
    <w:rPr>
      <w:color w:val="954F72" w:themeColor="followedHyperlink"/>
      <w:u w:val="single"/>
    </w:rPr>
  </w:style>
  <w:style w:type="table" w:styleId="Grilledutableau">
    <w:name w:val="Table Grid"/>
    <w:basedOn w:val="TableauNormal"/>
    <w:uiPriority w:val="39"/>
    <w:rsid w:val="007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5697">
      <w:bodyDiv w:val="1"/>
      <w:marLeft w:val="0"/>
      <w:marRight w:val="0"/>
      <w:marTop w:val="0"/>
      <w:marBottom w:val="0"/>
      <w:divBdr>
        <w:top w:val="none" w:sz="0" w:space="0" w:color="auto"/>
        <w:left w:val="none" w:sz="0" w:space="0" w:color="auto"/>
        <w:bottom w:val="none" w:sz="0" w:space="0" w:color="auto"/>
        <w:right w:val="none" w:sz="0" w:space="0" w:color="auto"/>
      </w:divBdr>
      <w:divsChild>
        <w:div w:id="56800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99387">
      <w:bodyDiv w:val="1"/>
      <w:marLeft w:val="0"/>
      <w:marRight w:val="0"/>
      <w:marTop w:val="0"/>
      <w:marBottom w:val="0"/>
      <w:divBdr>
        <w:top w:val="none" w:sz="0" w:space="0" w:color="auto"/>
        <w:left w:val="none" w:sz="0" w:space="0" w:color="auto"/>
        <w:bottom w:val="none" w:sz="0" w:space="0" w:color="auto"/>
        <w:right w:val="none" w:sz="0" w:space="0" w:color="auto"/>
      </w:divBdr>
    </w:div>
    <w:div w:id="707991898">
      <w:bodyDiv w:val="1"/>
      <w:marLeft w:val="0"/>
      <w:marRight w:val="0"/>
      <w:marTop w:val="0"/>
      <w:marBottom w:val="0"/>
      <w:divBdr>
        <w:top w:val="none" w:sz="0" w:space="0" w:color="auto"/>
        <w:left w:val="none" w:sz="0" w:space="0" w:color="auto"/>
        <w:bottom w:val="none" w:sz="0" w:space="0" w:color="auto"/>
        <w:right w:val="none" w:sz="0" w:space="0" w:color="auto"/>
      </w:divBdr>
    </w:div>
    <w:div w:id="823551370">
      <w:bodyDiv w:val="1"/>
      <w:marLeft w:val="0"/>
      <w:marRight w:val="0"/>
      <w:marTop w:val="0"/>
      <w:marBottom w:val="0"/>
      <w:divBdr>
        <w:top w:val="none" w:sz="0" w:space="0" w:color="auto"/>
        <w:left w:val="none" w:sz="0" w:space="0" w:color="auto"/>
        <w:bottom w:val="none" w:sz="0" w:space="0" w:color="auto"/>
        <w:right w:val="none" w:sz="0" w:space="0" w:color="auto"/>
      </w:divBdr>
    </w:div>
    <w:div w:id="965235202">
      <w:bodyDiv w:val="1"/>
      <w:marLeft w:val="0"/>
      <w:marRight w:val="0"/>
      <w:marTop w:val="0"/>
      <w:marBottom w:val="0"/>
      <w:divBdr>
        <w:top w:val="none" w:sz="0" w:space="0" w:color="auto"/>
        <w:left w:val="none" w:sz="0" w:space="0" w:color="auto"/>
        <w:bottom w:val="none" w:sz="0" w:space="0" w:color="auto"/>
        <w:right w:val="none" w:sz="0" w:space="0" w:color="auto"/>
      </w:divBdr>
    </w:div>
    <w:div w:id="1454058381">
      <w:bodyDiv w:val="1"/>
      <w:marLeft w:val="0"/>
      <w:marRight w:val="0"/>
      <w:marTop w:val="0"/>
      <w:marBottom w:val="0"/>
      <w:divBdr>
        <w:top w:val="none" w:sz="0" w:space="0" w:color="auto"/>
        <w:left w:val="none" w:sz="0" w:space="0" w:color="auto"/>
        <w:bottom w:val="none" w:sz="0" w:space="0" w:color="auto"/>
        <w:right w:val="none" w:sz="0" w:space="0" w:color="auto"/>
      </w:divBdr>
    </w:div>
    <w:div w:id="1796944348">
      <w:bodyDiv w:val="1"/>
      <w:marLeft w:val="0"/>
      <w:marRight w:val="0"/>
      <w:marTop w:val="0"/>
      <w:marBottom w:val="0"/>
      <w:divBdr>
        <w:top w:val="none" w:sz="0" w:space="0" w:color="auto"/>
        <w:left w:val="none" w:sz="0" w:space="0" w:color="auto"/>
        <w:bottom w:val="none" w:sz="0" w:space="0" w:color="auto"/>
        <w:right w:val="none" w:sz="0" w:space="0" w:color="auto"/>
      </w:divBdr>
      <w:divsChild>
        <w:div w:id="109710379">
          <w:marLeft w:val="0"/>
          <w:marRight w:val="0"/>
          <w:marTop w:val="0"/>
          <w:marBottom w:val="0"/>
          <w:divBdr>
            <w:top w:val="none" w:sz="0" w:space="0" w:color="auto"/>
            <w:left w:val="none" w:sz="0" w:space="0" w:color="auto"/>
            <w:bottom w:val="none" w:sz="0" w:space="0" w:color="auto"/>
            <w:right w:val="none" w:sz="0" w:space="0" w:color="auto"/>
          </w:divBdr>
        </w:div>
        <w:div w:id="1738243652">
          <w:marLeft w:val="0"/>
          <w:marRight w:val="0"/>
          <w:marTop w:val="0"/>
          <w:marBottom w:val="0"/>
          <w:divBdr>
            <w:top w:val="none" w:sz="0" w:space="0" w:color="auto"/>
            <w:left w:val="none" w:sz="0" w:space="0" w:color="auto"/>
            <w:bottom w:val="none" w:sz="0" w:space="0" w:color="auto"/>
            <w:right w:val="none" w:sz="0" w:space="0" w:color="auto"/>
          </w:divBdr>
        </w:div>
        <w:div w:id="715737623">
          <w:marLeft w:val="0"/>
          <w:marRight w:val="0"/>
          <w:marTop w:val="0"/>
          <w:marBottom w:val="0"/>
          <w:divBdr>
            <w:top w:val="none" w:sz="0" w:space="0" w:color="auto"/>
            <w:left w:val="none" w:sz="0" w:space="0" w:color="auto"/>
            <w:bottom w:val="none" w:sz="0" w:space="0" w:color="auto"/>
            <w:right w:val="none" w:sz="0" w:space="0" w:color="auto"/>
          </w:divBdr>
        </w:div>
      </w:divsChild>
    </w:div>
    <w:div w:id="20555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um.fr/script/catalogue.pl?site=psaclay&amp;cat=PSaclayEthique" TargetMode="External"/><Relationship Id="rId13" Type="http://schemas.openxmlformats.org/officeDocument/2006/relationships/hyperlink" Target="https://www.universite-paris-saclay.fr/parcours-tous-exper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um.fr/psaclay/formations" TargetMode="External"/><Relationship Id="rId12" Type="http://schemas.openxmlformats.org/officeDocument/2006/relationships/hyperlink" Target="https://www.universite-paris-saclay.fr/parcours-enseigner-dans-le-superieur" TargetMode="External"/><Relationship Id="rId17" Type="http://schemas.openxmlformats.org/officeDocument/2006/relationships/hyperlink" Target="https://www.universite-paris-saclay.fr/parcours-valorisation-de-projets-de-recherche-innovants-du-concept-au-marche" TargetMode="External"/><Relationship Id="rId2" Type="http://schemas.openxmlformats.org/officeDocument/2006/relationships/styles" Target="styles.xml"/><Relationship Id="rId16" Type="http://schemas.openxmlformats.org/officeDocument/2006/relationships/hyperlink" Target="https://www.universite-paris-saclay.fr/parcours-rd-en-entreprise" TargetMode="External"/><Relationship Id="rId1" Type="http://schemas.openxmlformats.org/officeDocument/2006/relationships/numbering" Target="numbering.xml"/><Relationship Id="rId6" Type="http://schemas.openxmlformats.org/officeDocument/2006/relationships/hyperlink" Target="https://www.universite-paris-saclay.fr/recherche/doctorat-et-hdr/le-cadre-des-formations-et-activites-doctorales" TargetMode="External"/><Relationship Id="rId11" Type="http://schemas.openxmlformats.org/officeDocument/2006/relationships/hyperlink" Target="https://adum.fr/script/catalogue.pl?site=psaclay&amp;cat=PSaclaySex" TargetMode="External"/><Relationship Id="rId5" Type="http://schemas.openxmlformats.org/officeDocument/2006/relationships/hyperlink" Target="mailto:formations.doctorat@universite-paris-saclay.fr" TargetMode="External"/><Relationship Id="rId15" Type="http://schemas.openxmlformats.org/officeDocument/2006/relationships/hyperlink" Target="https://www.universite-paris-saclay.fr/parcours-mediation-communication-et-journalisme-scientifiques" TargetMode="External"/><Relationship Id="rId10" Type="http://schemas.openxmlformats.org/officeDocument/2006/relationships/hyperlink" Target="https://adum.fr/script/catalogue.pl?site=psaclay&amp;cat=PSaclayDe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um.fr/script/catalogue.pl?site=psaclay&amp;cat=PSaclaySO" TargetMode="External"/><Relationship Id="rId14" Type="http://schemas.openxmlformats.org/officeDocument/2006/relationships/hyperlink" Target="https://www.universite-paris-saclay.fr/parcours-entrepreneuriat-deeptech-de-luniversite-paris-sacla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1641</TotalTime>
  <Pages>5</Pages>
  <Words>1591</Words>
  <Characters>8753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Universite Paris-Sud</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Yoann Stephan</dc:creator>
  <cp:keywords/>
  <dc:description/>
  <cp:lastModifiedBy>Yoann Stephan</cp:lastModifiedBy>
  <cp:revision>48</cp:revision>
  <dcterms:created xsi:type="dcterms:W3CDTF">2024-06-25T10:44:00Z</dcterms:created>
  <dcterms:modified xsi:type="dcterms:W3CDTF">2025-10-07T09:35:00Z</dcterms:modified>
</cp:coreProperties>
</file>