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5F2" w:rsidRPr="00CC759A" w:rsidRDefault="004B55F2" w:rsidP="004B55F2">
      <w:pPr>
        <w:pStyle w:val="Titre1"/>
        <w:rPr>
          <w:sz w:val="24"/>
        </w:rPr>
      </w:pPr>
      <w:bookmarkStart w:id="0" w:name="_Toc166768327"/>
      <w:r w:rsidRPr="00CC759A">
        <w:rPr>
          <w:sz w:val="24"/>
        </w:rPr>
        <w:t xml:space="preserve">Rapport </w:t>
      </w:r>
      <w:r w:rsidR="0051762E">
        <w:rPr>
          <w:sz w:val="24"/>
        </w:rPr>
        <w:t>sur l’année écoulée pour une réinscription avec prolongation</w:t>
      </w:r>
      <w:r w:rsidRPr="00CC759A">
        <w:rPr>
          <w:rStyle w:val="Appelnotedebasdep"/>
          <w:sz w:val="24"/>
        </w:rPr>
        <w:footnoteReference w:id="1"/>
      </w:r>
      <w:bookmarkEnd w:id="0"/>
    </w:p>
    <w:p w:rsidR="00F16E43" w:rsidRPr="00CC759A" w:rsidRDefault="00F16E43" w:rsidP="00F16E43">
      <w:pPr>
        <w:spacing w:after="120"/>
        <w:rPr>
          <w:rFonts w:cs="Segoe UI"/>
          <w:szCs w:val="22"/>
        </w:rPr>
      </w:pPr>
      <w:bookmarkStart w:id="1" w:name="_Toc166768328"/>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au delà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shd w:val="clear" w:color="auto" w:fill="auto"/>
            <w:vAlign w:val="center"/>
          </w:tcPr>
          <w:p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E178CA">
              <w:rPr>
                <w:rFonts w:cs="Segoe UI"/>
                <w:szCs w:val="22"/>
              </w:rPr>
            </w:r>
            <w:r w:rsidR="00E178CA">
              <w:rPr>
                <w:rFonts w:cs="Segoe UI"/>
                <w:szCs w:val="22"/>
              </w:rPr>
              <w:fldChar w:fldCharType="separate"/>
            </w:r>
            <w:r w:rsidRPr="00CC759A">
              <w:rPr>
                <w:rFonts w:cs="Segoe UI"/>
                <w:szCs w:val="22"/>
              </w:rPr>
              <w:fldChar w:fldCharType="end"/>
            </w:r>
            <w:r w:rsidRPr="00CC759A">
              <w:rPr>
                <w:rFonts w:cs="Segoe UI"/>
                <w:szCs w:val="22"/>
              </w:rPr>
              <w:t xml:space="preserve"> Complet </w:t>
            </w:r>
          </w:p>
          <w:p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E178CA">
              <w:rPr>
                <w:rFonts w:cs="Segoe UI"/>
                <w:szCs w:val="22"/>
              </w:rPr>
            </w:r>
            <w:r w:rsidR="00E178CA">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bl>
    <w:p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rsidR="00CC759A" w:rsidRDefault="00CC759A" w:rsidP="00F16E43">
      <w:pPr>
        <w:spacing w:after="160" w:line="259" w:lineRule="auto"/>
        <w:jc w:val="left"/>
        <w:rPr>
          <w:rFonts w:cs="Segoe UI"/>
          <w:szCs w:val="22"/>
        </w:rPr>
      </w:pPr>
    </w:p>
    <w:p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lastRenderedPageBreak/>
        <w:t>-</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rsidTr="002A108A">
        <w:trPr>
          <w:trHeight w:val="261"/>
        </w:trPr>
        <w:tc>
          <w:tcPr>
            <w:tcW w:w="3416" w:type="dxa"/>
          </w:tcPr>
          <w:p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bCs/>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bl>
    <w:p w:rsidR="00F16E43" w:rsidRPr="0017131C" w:rsidRDefault="00F16E43" w:rsidP="00F16E43">
      <w:pPr>
        <w:tabs>
          <w:tab w:val="left" w:leader="dot" w:pos="4395"/>
          <w:tab w:val="left" w:leader="dot" w:pos="4962"/>
          <w:tab w:val="left" w:leader="dot" w:pos="5670"/>
        </w:tabs>
        <w:rPr>
          <w:rFonts w:ascii="Open Sans" w:hAnsi="Open Sans"/>
        </w:rPr>
      </w:pPr>
    </w:p>
    <w:p w:rsidR="006749B8" w:rsidRDefault="006749B8">
      <w:pPr>
        <w:suppressAutoHyphens w:val="0"/>
        <w:spacing w:after="160" w:line="259" w:lineRule="auto"/>
        <w:jc w:val="left"/>
      </w:pPr>
      <w:bookmarkStart w:id="2" w:name="_GoBack"/>
      <w:bookmarkEnd w:id="1"/>
      <w:bookmarkEnd w:id="2"/>
    </w:p>
    <w:sectPr w:rsidR="006749B8" w:rsidSect="00041000">
      <w:headerReference w:type="even" r:id="rId8"/>
      <w:headerReference w:type="default" r:id="rId9"/>
      <w:footerReference w:type="default" r:id="rId10"/>
      <w:headerReference w:type="first" r:id="rId11"/>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8CA" w:rsidRDefault="00E178CA" w:rsidP="0056104F">
      <w:pPr>
        <w:spacing w:after="0" w:line="240" w:lineRule="auto"/>
      </w:pPr>
      <w:r>
        <w:separator/>
      </w:r>
    </w:p>
  </w:endnote>
  <w:endnote w:type="continuationSeparator" w:id="0">
    <w:p w:rsidR="00E178CA" w:rsidRDefault="00E178CA"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Pr="0056104F" w:rsidRDefault="00D454C9">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4FCE3202" wp14:editId="34615DC1">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rsidR="00D454C9" w:rsidRPr="0056104F" w:rsidRDefault="00D454C9">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8CA" w:rsidRDefault="00E178CA" w:rsidP="0056104F">
      <w:pPr>
        <w:spacing w:after="0" w:line="240" w:lineRule="auto"/>
      </w:pPr>
      <w:r>
        <w:separator/>
      </w:r>
    </w:p>
  </w:footnote>
  <w:footnote w:type="continuationSeparator" w:id="0">
    <w:p w:rsidR="00E178CA" w:rsidRDefault="00E178CA" w:rsidP="0056104F">
      <w:pPr>
        <w:spacing w:after="0" w:line="240" w:lineRule="auto"/>
      </w:pPr>
      <w:r>
        <w:continuationSeparator/>
      </w:r>
    </w:p>
  </w:footnote>
  <w:footnote w:id="1">
    <w:p w:rsidR="00D454C9" w:rsidRPr="00F41EFE" w:rsidRDefault="00D454C9"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pPr>
      <w:pStyle w:val="En-tte"/>
    </w:pPr>
    <w:r>
      <w:rPr>
        <w:noProof/>
      </w:rPr>
      <w:drawing>
        <wp:anchor distT="0" distB="0" distL="114300" distR="0" simplePos="0" relativeHeight="251658240" behindDoc="1" locked="0" layoutInCell="0" allowOverlap="1" wp14:anchorId="07664CF3" wp14:editId="7AA2BA33">
          <wp:simplePos x="0" y="0"/>
          <wp:positionH relativeFrom="margin">
            <wp:posOffset>4428490</wp:posOffset>
          </wp:positionH>
          <wp:positionV relativeFrom="paragraph">
            <wp:posOffset>-314960</wp:posOffset>
          </wp:positionV>
          <wp:extent cx="1805940" cy="762000"/>
          <wp:effectExtent l="0" t="0" r="0" b="0"/>
          <wp:wrapSquare wrapText="bothSides"/>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7"/>
                  <pic:cNvPicPr>
                    <a:picLocks noChangeAspect="1" noChangeArrowheads="1"/>
                  </pic:cNvPicPr>
                </pic:nvPicPr>
                <pic:blipFill>
                  <a:blip r:embed="rId1"/>
                  <a:stretch>
                    <a:fillRect/>
                  </a:stretch>
                </pic:blipFill>
                <pic:spPr bwMode="auto">
                  <a:xfrm>
                    <a:off x="0" y="0"/>
                    <a:ext cx="1805940" cy="76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4C9" w:rsidRDefault="00D4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172BB7"/>
    <w:rsid w:val="0018045A"/>
    <w:rsid w:val="001F22FC"/>
    <w:rsid w:val="002A108A"/>
    <w:rsid w:val="002B52FF"/>
    <w:rsid w:val="002C787C"/>
    <w:rsid w:val="002E657B"/>
    <w:rsid w:val="002E7939"/>
    <w:rsid w:val="0030391A"/>
    <w:rsid w:val="003774BD"/>
    <w:rsid w:val="003D6236"/>
    <w:rsid w:val="00407CB1"/>
    <w:rsid w:val="00476C1B"/>
    <w:rsid w:val="004B55F2"/>
    <w:rsid w:val="004E3D30"/>
    <w:rsid w:val="004F4208"/>
    <w:rsid w:val="0051762E"/>
    <w:rsid w:val="00542FC5"/>
    <w:rsid w:val="0056104F"/>
    <w:rsid w:val="005D18A4"/>
    <w:rsid w:val="00624352"/>
    <w:rsid w:val="0067196B"/>
    <w:rsid w:val="006749B8"/>
    <w:rsid w:val="006B32F3"/>
    <w:rsid w:val="00744C7A"/>
    <w:rsid w:val="007E3D58"/>
    <w:rsid w:val="00842800"/>
    <w:rsid w:val="009B1243"/>
    <w:rsid w:val="009D578C"/>
    <w:rsid w:val="00A416FF"/>
    <w:rsid w:val="00A67590"/>
    <w:rsid w:val="00AA209D"/>
    <w:rsid w:val="00B415E7"/>
    <w:rsid w:val="00B5715E"/>
    <w:rsid w:val="00B840E8"/>
    <w:rsid w:val="00BF5A13"/>
    <w:rsid w:val="00BF67AD"/>
    <w:rsid w:val="00CC759A"/>
    <w:rsid w:val="00CE2B23"/>
    <w:rsid w:val="00D115C9"/>
    <w:rsid w:val="00D454C9"/>
    <w:rsid w:val="00D4586E"/>
    <w:rsid w:val="00D54F5A"/>
    <w:rsid w:val="00DB429F"/>
    <w:rsid w:val="00DB4E05"/>
    <w:rsid w:val="00E070FE"/>
    <w:rsid w:val="00E178CA"/>
    <w:rsid w:val="00E93DD7"/>
    <w:rsid w:val="00F1475D"/>
    <w:rsid w:val="00F16E43"/>
    <w:rsid w:val="00F260A7"/>
    <w:rsid w:val="00F41EFE"/>
    <w:rsid w:val="00FB37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F2D13"/>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9784C-B542-4B61-B6B9-460B0A872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2115</Characters>
  <Application>Microsoft Office Word</Application>
  <DocSecurity>0</DocSecurity>
  <Lines>62</Lines>
  <Paragraphs>32</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3</cp:revision>
  <dcterms:created xsi:type="dcterms:W3CDTF">2024-05-16T15:32:00Z</dcterms:created>
  <dcterms:modified xsi:type="dcterms:W3CDTF">2024-05-16T15:36:00Z</dcterms:modified>
</cp:coreProperties>
</file>