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2660828"/>
    <w:p w14:paraId="002C3E36" w14:textId="77777777" w:rsidR="00FD43B5" w:rsidRDefault="009C3334">
      <w:pPr>
        <w:jc w:val="center"/>
      </w:pPr>
      <w:r>
        <w:rPr>
          <w:noProof/>
        </w:rPr>
        <mc:AlternateContent>
          <mc:Choice Requires="wpg">
            <w:drawing>
              <wp:inline distT="0" distB="0" distL="0" distR="0" wp14:anchorId="64DF027E" wp14:editId="5A6F8472">
                <wp:extent cx="2694893" cy="948906"/>
                <wp:effectExtent l="0" t="0" r="0" b="3810"/>
                <wp:docPr id="1" name="Graphique 7" descr="Université Paris-Sacla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Université Paris-Saclay logo&#10;"/>
                        <pic:cNvPicPr>
                          <a:picLocks noChangeAspect="1"/>
                        </pic:cNvPicPr>
                      </pic:nvPicPr>
                      <pic:blipFill>
                        <a:blip r:embed="rId8"/>
                        <a:stretch/>
                      </pic:blipFill>
                      <pic:spPr bwMode="auto">
                        <a:xfrm>
                          <a:off x="0" y="0"/>
                          <a:ext cx="2703679" cy="952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12.20pt;height:74.72pt;mso-wrap-distance-left:0.00pt;mso-wrap-distance-top:0.00pt;mso-wrap-distance-right:0.00pt;mso-wrap-distance-bottom:0.00pt;" stroked="false">
                <v:path textboxrect="0,0,0,0"/>
                <v:imagedata r:id="rId11" o:title=""/>
              </v:shape>
            </w:pict>
          </mc:Fallback>
        </mc:AlternateContent>
      </w:r>
    </w:p>
    <w:p w14:paraId="3C5B3E5D" w14:textId="77777777" w:rsidR="00FD43B5" w:rsidRDefault="009C3334">
      <w:pPr>
        <w:pStyle w:val="Titre"/>
        <w:spacing w:before="1680" w:after="800"/>
        <w:rPr>
          <w:rFonts w:ascii="Open Sans" w:hAnsi="Open Sans" w:cs="Open Sans"/>
          <w:sz w:val="40"/>
          <w:szCs w:val="40"/>
        </w:rPr>
      </w:pPr>
      <w:r>
        <w:rPr>
          <w:rFonts w:ascii="Open Sans" w:hAnsi="Open Sans" w:cs="Open Sans"/>
          <w:sz w:val="40"/>
          <w:szCs w:val="40"/>
        </w:rPr>
        <w:t>Schéma pluriannuel d’accessibilité numérique</w:t>
      </w:r>
      <w:r>
        <w:rPr>
          <w:rFonts w:ascii="Open Sans" w:hAnsi="Open Sans" w:cs="Open Sans"/>
          <w:sz w:val="40"/>
          <w:szCs w:val="40"/>
        </w:rPr>
        <w:br/>
        <w:t>2024-2026 de l’université Paris Saclay</w:t>
      </w:r>
      <w:r>
        <w:rPr>
          <w:rStyle w:val="Appelnotedebasdep"/>
          <w:rFonts w:ascii="Open Sans" w:hAnsi="Open Sans" w:cs="Open Sans"/>
          <w:sz w:val="40"/>
          <w:szCs w:val="40"/>
        </w:rPr>
        <w:footnoteReference w:id="1"/>
      </w:r>
      <w:r>
        <w:rPr>
          <w:rFonts w:ascii="Open Sans" w:hAnsi="Open Sans" w:cs="Open Sans"/>
          <w:sz w:val="40"/>
          <w:szCs w:val="40"/>
        </w:rPr>
        <w:t>Périmètre Employeur</w:t>
      </w:r>
      <w:r>
        <w:rPr>
          <w:rStyle w:val="Appelnotedebasdep"/>
          <w:rFonts w:ascii="Open Sans" w:hAnsi="Open Sans" w:cs="Open Sans"/>
          <w:sz w:val="40"/>
          <w:szCs w:val="40"/>
        </w:rPr>
        <w:footnoteReference w:id="2"/>
      </w:r>
    </w:p>
    <w:p w14:paraId="137437BA" w14:textId="77777777" w:rsidR="00FD43B5" w:rsidRDefault="009C3334">
      <w:pPr>
        <w:rPr>
          <w:rFonts w:ascii="Open Sans" w:hAnsi="Open Sans" w:cs="Open Sans"/>
          <w:color w:val="808080" w:themeColor="background1" w:themeShade="80"/>
        </w:rPr>
      </w:pPr>
      <w:r>
        <w:rPr>
          <w:rFonts w:ascii="Open Sans" w:hAnsi="Open Sans" w:cs="Open Sans"/>
          <w:color w:val="808080" w:themeColor="background1" w:themeShade="80"/>
        </w:rPr>
        <w:t xml:space="preserve">Ce document a été préparé en coordination avec : </w:t>
      </w:r>
    </w:p>
    <w:p w14:paraId="6C8A9670" w14:textId="77777777" w:rsidR="00FD43B5" w:rsidRDefault="009C3334" w:rsidP="009C3334">
      <w:pPr>
        <w:pStyle w:val="Paragraphedeliste"/>
        <w:numPr>
          <w:ilvl w:val="0"/>
          <w:numId w:val="73"/>
        </w:numPr>
        <w:rPr>
          <w:rFonts w:ascii="Open Sans" w:hAnsi="Open Sans" w:cs="Open Sans"/>
          <w:color w:val="808080" w:themeColor="background1" w:themeShade="80"/>
        </w:rPr>
      </w:pPr>
      <w:r>
        <w:rPr>
          <w:rFonts w:ascii="Open Sans" w:hAnsi="Open Sans" w:cs="Open Sans"/>
          <w:color w:val="808080" w:themeColor="background1" w:themeShade="80"/>
        </w:rPr>
        <w:t xml:space="preserve">La Vice-Présidence vie universitaire et la Vice-Présidence numérique, </w:t>
      </w:r>
    </w:p>
    <w:p w14:paraId="1BBA258D" w14:textId="77777777" w:rsidR="00FD43B5" w:rsidRDefault="009C3334" w:rsidP="009C3334">
      <w:pPr>
        <w:pStyle w:val="Paragraphedeliste"/>
        <w:numPr>
          <w:ilvl w:val="0"/>
          <w:numId w:val="73"/>
        </w:numPr>
        <w:rPr>
          <w:rFonts w:ascii="Open Sans" w:hAnsi="Open Sans" w:cs="Open Sans"/>
          <w:color w:val="808080" w:themeColor="background1" w:themeShade="80"/>
        </w:rPr>
      </w:pPr>
      <w:r>
        <w:rPr>
          <w:rFonts w:ascii="Open Sans" w:hAnsi="Open Sans" w:cs="Open Sans"/>
          <w:color w:val="808080" w:themeColor="background1" w:themeShade="80"/>
        </w:rPr>
        <w:t>L</w:t>
      </w:r>
      <w:r>
        <w:rPr>
          <w:rFonts w:ascii="Open Sans" w:hAnsi="Open Sans" w:cs="Open Sans"/>
          <w:color w:val="808080" w:themeColor="background1" w:themeShade="80"/>
        </w:rPr>
        <w:t xml:space="preserve">e DGSA adjoint - Missions </w:t>
      </w:r>
    </w:p>
    <w:p w14:paraId="4F3F4433" w14:textId="77777777" w:rsidR="00FD43B5" w:rsidRDefault="009C3334" w:rsidP="009C3334">
      <w:pPr>
        <w:pStyle w:val="Paragraphedeliste"/>
        <w:numPr>
          <w:ilvl w:val="0"/>
          <w:numId w:val="73"/>
        </w:numPr>
        <w:rPr>
          <w:rFonts w:ascii="Open Sans" w:hAnsi="Open Sans" w:cs="Open Sans"/>
          <w:color w:val="808080" w:themeColor="background1" w:themeShade="80"/>
        </w:rPr>
      </w:pPr>
      <w:r>
        <w:rPr>
          <w:rFonts w:ascii="Open Sans" w:hAnsi="Open Sans" w:cs="Open Sans"/>
          <w:color w:val="808080" w:themeColor="background1" w:themeShade="80"/>
        </w:rPr>
        <w:t>Les responsables des directions</w:t>
      </w:r>
    </w:p>
    <w:p w14:paraId="49283849" w14:textId="77777777" w:rsidR="00FD43B5" w:rsidRDefault="009C3334" w:rsidP="009C3334">
      <w:pPr>
        <w:pStyle w:val="Paragraphedeliste"/>
        <w:numPr>
          <w:ilvl w:val="0"/>
          <w:numId w:val="73"/>
        </w:numPr>
        <w:rPr>
          <w:rFonts w:ascii="Open Sans" w:hAnsi="Open Sans" w:cs="Open Sans"/>
          <w:color w:val="808080" w:themeColor="background1" w:themeShade="80"/>
        </w:rPr>
      </w:pPr>
      <w:r>
        <w:rPr>
          <w:rFonts w:ascii="Open Sans" w:hAnsi="Open Sans" w:cs="Open Sans"/>
          <w:color w:val="808080" w:themeColor="background1" w:themeShade="80"/>
        </w:rPr>
        <w:t>les référents accessibilité numérique des directions</w:t>
      </w:r>
    </w:p>
    <w:p w14:paraId="2704279B" w14:textId="77777777" w:rsidR="00FD43B5" w:rsidRDefault="009C3334">
      <w:pPr>
        <w:jc w:val="center"/>
        <w:rPr>
          <w:rFonts w:ascii="Open Sans" w:hAnsi="Open Sans" w:cs="Open Sans"/>
          <w:sz w:val="22"/>
          <w:szCs w:val="22"/>
        </w:rPr>
      </w:pPr>
      <w:r>
        <w:rPr>
          <w:rFonts w:ascii="Open Sans" w:hAnsi="Open Sans" w:cs="Open Sans"/>
          <w:sz w:val="22"/>
          <w:szCs w:val="22"/>
        </w:rPr>
        <w:t>version du 3 novembre 2023</w:t>
      </w:r>
    </w:p>
    <w:p w14:paraId="65702C0A" w14:textId="77777777" w:rsidR="00FD43B5" w:rsidRDefault="009C3334">
      <w:pPr>
        <w:jc w:val="center"/>
        <w:rPr>
          <w:rFonts w:ascii="Open Sans" w:hAnsi="Open Sans" w:cs="Open Sans"/>
          <w:sz w:val="22"/>
          <w:szCs w:val="22"/>
        </w:rPr>
      </w:pPr>
      <w:r>
        <w:rPr>
          <w:rFonts w:ascii="Open Sans" w:hAnsi="Open Sans" w:cs="Open Sans"/>
          <w:b/>
          <w:bCs/>
          <w:sz w:val="22"/>
          <w:szCs w:val="22"/>
        </w:rPr>
        <w:t>Contact</w:t>
      </w:r>
      <w:r>
        <w:rPr>
          <w:rFonts w:ascii="Open Sans" w:hAnsi="Open Sans" w:cs="Open Sans"/>
          <w:sz w:val="22"/>
          <w:szCs w:val="22"/>
        </w:rPr>
        <w:t xml:space="preserve"> : </w:t>
      </w:r>
      <w:hyperlink r:id="rId12" w:tooltip="mailto:helene.bonneau@universite-paris-saclay.fr" w:history="1">
        <w:r>
          <w:rPr>
            <w:rStyle w:val="Lienhypertexte"/>
            <w:rFonts w:ascii="Open Sans" w:hAnsi="Open Sans" w:cs="Open Sans"/>
            <w:sz w:val="22"/>
            <w:szCs w:val="22"/>
          </w:rPr>
          <w:t>helene.bonneau@universite-paris-saclay.fr</w:t>
        </w:r>
      </w:hyperlink>
      <w:r>
        <w:rPr>
          <w:rFonts w:ascii="Open Sans" w:hAnsi="Open Sans" w:cs="Open Sans"/>
          <w:sz w:val="22"/>
          <w:szCs w:val="22"/>
        </w:rPr>
        <w:br/>
        <w:t>Chargée de mission handicap numérique de l’université Paris-Saclay</w:t>
      </w:r>
    </w:p>
    <w:p w14:paraId="1B566775" w14:textId="77777777" w:rsidR="00FD43B5" w:rsidRDefault="009C3334">
      <w:pPr>
        <w:jc w:val="center"/>
      </w:pPr>
      <w:r>
        <w:br w:type="page" w:clear="all"/>
      </w:r>
    </w:p>
    <w:p w14:paraId="5CCBB597" w14:textId="77777777" w:rsidR="00FD43B5" w:rsidRDefault="009C3334">
      <w:pPr>
        <w:pStyle w:val="Titre1sansnumrotation"/>
      </w:pPr>
      <w:bookmarkStart w:id="1" w:name="_Toc63865477"/>
      <w:bookmarkStart w:id="2" w:name="_Toc153954632"/>
      <w:r>
        <w:lastRenderedPageBreak/>
        <w:t>SOMMAIRE</w:t>
      </w:r>
      <w:bookmarkEnd w:id="1"/>
      <w:bookmarkEnd w:id="2"/>
    </w:p>
    <w:bookmarkStart w:id="3" w:name="_Toc370205504"/>
    <w:p w14:paraId="0E0243A4" w14:textId="77777777" w:rsidR="00FD43B5" w:rsidRDefault="009C3334">
      <w:pPr>
        <w:pStyle w:val="TM1"/>
        <w:rPr>
          <w:rFonts w:asciiTheme="minorHAnsi" w:eastAsiaTheme="minorEastAsia" w:hAnsiTheme="minorHAnsi" w:cstheme="minorBidi"/>
          <w:b w:val="0"/>
          <w:bCs w:val="0"/>
          <w:caps w:val="0"/>
          <w14:ligatures w14:val="standardContextual"/>
        </w:rPr>
      </w:pPr>
      <w:r>
        <w:fldChar w:fldCharType="begin"/>
      </w:r>
      <w:r>
        <w:instrText xml:space="preserve"> TOC \o "1-3" \h \z \u </w:instrText>
      </w:r>
      <w:r>
        <w:fldChar w:fldCharType="separate"/>
      </w:r>
      <w:hyperlink w:anchor="_Toc153954632" w:tooltip="#_Toc153954632" w:history="1">
        <w:r>
          <w:rPr>
            <w:rStyle w:val="Lienhypertexte"/>
          </w:rPr>
          <w:t>SOMMAIRE</w:t>
        </w:r>
        <w:r>
          <w:tab/>
        </w:r>
        <w:r>
          <w:fldChar w:fldCharType="begin"/>
        </w:r>
        <w:r>
          <w:instrText xml:space="preserve"> PAGEREF _Toc153954632 \h </w:instrText>
        </w:r>
        <w:r>
          <w:fldChar w:fldCharType="separate"/>
        </w:r>
        <w:r>
          <w:t>2</w:t>
        </w:r>
        <w:r>
          <w:fldChar w:fldCharType="end"/>
        </w:r>
      </w:hyperlink>
    </w:p>
    <w:p w14:paraId="07E99FA2" w14:textId="77777777" w:rsidR="00FD43B5" w:rsidRDefault="009C3334">
      <w:pPr>
        <w:pStyle w:val="TM1"/>
        <w:rPr>
          <w:rFonts w:asciiTheme="minorHAnsi" w:eastAsiaTheme="minorEastAsia" w:hAnsiTheme="minorHAnsi" w:cstheme="minorBidi"/>
          <w:b w:val="0"/>
          <w:bCs w:val="0"/>
          <w:caps w:val="0"/>
          <w14:ligatures w14:val="standardContextual"/>
        </w:rPr>
      </w:pPr>
      <w:hyperlink w:anchor="_Toc153954633" w:tooltip="#_Toc153954633" w:history="1">
        <w:r>
          <w:rPr>
            <w:rStyle w:val="Lienhypertexte"/>
          </w:rPr>
          <w:t>1.</w:t>
        </w:r>
        <w:r>
          <w:rPr>
            <w:rFonts w:asciiTheme="minorHAnsi" w:eastAsiaTheme="minorEastAsia" w:hAnsiTheme="minorHAnsi" w:cstheme="minorBidi"/>
            <w:b w:val="0"/>
            <w:bCs w:val="0"/>
            <w:caps w:val="0"/>
            <w14:ligatures w14:val="standardContextual"/>
          </w:rPr>
          <w:tab/>
        </w:r>
        <w:r>
          <w:rPr>
            <w:rStyle w:val="Lienhypertexte"/>
          </w:rPr>
          <w:t>Introduction</w:t>
        </w:r>
        <w:r>
          <w:tab/>
        </w:r>
        <w:r>
          <w:fldChar w:fldCharType="begin"/>
        </w:r>
        <w:r>
          <w:instrText xml:space="preserve"> PAGEREF _Toc153954633 \h </w:instrText>
        </w:r>
        <w:r>
          <w:fldChar w:fldCharType="separate"/>
        </w:r>
        <w:r>
          <w:t>5</w:t>
        </w:r>
        <w:r>
          <w:fldChar w:fldCharType="end"/>
        </w:r>
      </w:hyperlink>
    </w:p>
    <w:p w14:paraId="289DAE0B"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34" w:tooltip="#_Toc153954634" w:history="1">
        <w:r>
          <w:rPr>
            <w:rStyle w:val="Lienhypertexte"/>
          </w:rPr>
          <w:t>1.1 Qu’est-ce que l’accessibilité numérique ?</w:t>
        </w:r>
        <w:r>
          <w:tab/>
        </w:r>
        <w:r>
          <w:fldChar w:fldCharType="begin"/>
        </w:r>
        <w:r>
          <w:instrText xml:space="preserve"> PAGEREF _Toc153954634 \h </w:instrText>
        </w:r>
        <w:r>
          <w:fldChar w:fldCharType="separate"/>
        </w:r>
        <w:r>
          <w:t>5</w:t>
        </w:r>
        <w:r>
          <w:fldChar w:fldCharType="end"/>
        </w:r>
      </w:hyperlink>
    </w:p>
    <w:p w14:paraId="442AAB92"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35" w:tooltip="#_Toc153954635" w:history="1">
        <w:r>
          <w:rPr>
            <w:rStyle w:val="Lienhypertexte"/>
          </w:rPr>
          <w:t>1.2 Ca</w:t>
        </w:r>
        <w:r>
          <w:rPr>
            <w:rStyle w:val="Lienhypertexte"/>
          </w:rPr>
          <w:t>dre règlementaire et enjeux</w:t>
        </w:r>
        <w:r>
          <w:tab/>
        </w:r>
        <w:r>
          <w:fldChar w:fldCharType="begin"/>
        </w:r>
        <w:r>
          <w:instrText xml:space="preserve"> PAGEREF _Toc153954635 \h </w:instrText>
        </w:r>
        <w:r>
          <w:fldChar w:fldCharType="separate"/>
        </w:r>
        <w:r>
          <w:t>6</w:t>
        </w:r>
        <w:r>
          <w:fldChar w:fldCharType="end"/>
        </w:r>
      </w:hyperlink>
    </w:p>
    <w:p w14:paraId="3404D622"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36" w:tooltip="#_Toc153954636" w:history="1">
        <w:r>
          <w:rPr>
            <w:rStyle w:val="Lienhypertexte"/>
          </w:rPr>
          <w:t>1.3 L’engagement de l’université Paris Saclay à créer une université inclusive</w:t>
        </w:r>
        <w:r>
          <w:tab/>
        </w:r>
        <w:r>
          <w:fldChar w:fldCharType="begin"/>
        </w:r>
        <w:r>
          <w:instrText xml:space="preserve"> </w:instrText>
        </w:r>
        <w:r>
          <w:instrText xml:space="preserve">PAGEREF _Toc153954636 \h </w:instrText>
        </w:r>
        <w:r>
          <w:fldChar w:fldCharType="separate"/>
        </w:r>
        <w:r>
          <w:t>7</w:t>
        </w:r>
        <w:r>
          <w:fldChar w:fldCharType="end"/>
        </w:r>
      </w:hyperlink>
    </w:p>
    <w:p w14:paraId="3897A4E1"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37" w:tooltip="#_Toc153954637" w:history="1">
        <w:r>
          <w:rPr>
            <w:rStyle w:val="Lienhypertexte"/>
          </w:rPr>
          <w:t>1.4 Objectif de ce document et périmètre concerné</w:t>
        </w:r>
        <w:r>
          <w:tab/>
        </w:r>
        <w:r>
          <w:fldChar w:fldCharType="begin"/>
        </w:r>
        <w:r>
          <w:instrText xml:space="preserve"> PAGEREF _Toc153954637 \h </w:instrText>
        </w:r>
        <w:r>
          <w:fldChar w:fldCharType="separate"/>
        </w:r>
        <w:r>
          <w:t>8</w:t>
        </w:r>
        <w:r>
          <w:fldChar w:fldCharType="end"/>
        </w:r>
      </w:hyperlink>
    </w:p>
    <w:p w14:paraId="2C9D0D01" w14:textId="77777777" w:rsidR="00FD43B5" w:rsidRDefault="009C3334">
      <w:pPr>
        <w:pStyle w:val="TM1"/>
        <w:rPr>
          <w:rFonts w:asciiTheme="minorHAnsi" w:eastAsiaTheme="minorEastAsia" w:hAnsiTheme="minorHAnsi" w:cstheme="minorBidi"/>
          <w:b w:val="0"/>
          <w:bCs w:val="0"/>
          <w:caps w:val="0"/>
          <w14:ligatures w14:val="standardContextual"/>
        </w:rPr>
      </w:pPr>
      <w:hyperlink w:anchor="_Toc153954638" w:tooltip="#_Toc153954638" w:history="1">
        <w:r>
          <w:rPr>
            <w:rStyle w:val="Lienhypertexte"/>
          </w:rPr>
          <w:t>2.</w:t>
        </w:r>
        <w:r>
          <w:rPr>
            <w:rFonts w:asciiTheme="minorHAnsi" w:eastAsiaTheme="minorEastAsia" w:hAnsiTheme="minorHAnsi" w:cstheme="minorBidi"/>
            <w:b w:val="0"/>
            <w:bCs w:val="0"/>
            <w:caps w:val="0"/>
            <w14:ligatures w14:val="standardContextual"/>
          </w:rPr>
          <w:tab/>
        </w:r>
        <w:r>
          <w:rPr>
            <w:rStyle w:val="Lienhypertexte"/>
          </w:rPr>
          <w:t>Organisation et gouvernance</w:t>
        </w:r>
        <w:r>
          <w:tab/>
        </w:r>
        <w:r>
          <w:fldChar w:fldCharType="begin"/>
        </w:r>
        <w:r>
          <w:instrText xml:space="preserve"> PAGEREF _Toc153954638 \h </w:instrText>
        </w:r>
        <w:r>
          <w:fldChar w:fldCharType="separate"/>
        </w:r>
        <w:r>
          <w:t>10</w:t>
        </w:r>
        <w:r>
          <w:fldChar w:fldCharType="end"/>
        </w:r>
      </w:hyperlink>
    </w:p>
    <w:p w14:paraId="20089ADC"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39" w:tooltip="#_Toc153954639" w:history="1">
        <w:r>
          <w:rPr>
            <w:rStyle w:val="Lienhypertexte"/>
          </w:rPr>
          <w:t>2.1 Nomination d’un référent ou d’une référente Accessibilité Numérique</w:t>
        </w:r>
        <w:r>
          <w:tab/>
        </w:r>
        <w:r>
          <w:fldChar w:fldCharType="begin"/>
        </w:r>
        <w:r>
          <w:instrText xml:space="preserve"> PAGEREF _Toc153954639 \h </w:instrText>
        </w:r>
        <w:r>
          <w:fldChar w:fldCharType="separate"/>
        </w:r>
        <w:r>
          <w:t>10</w:t>
        </w:r>
        <w:r>
          <w:fldChar w:fldCharType="end"/>
        </w:r>
      </w:hyperlink>
    </w:p>
    <w:p w14:paraId="0529A5F1"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40" w:tooltip="#_Toc153954640" w:history="1">
        <w:r>
          <w:rPr>
            <w:rStyle w:val="Lienhypertexte"/>
          </w:rPr>
          <w:t>2.2 Définition d’un rôle « Enseignant référent accessibilité numérique »</w:t>
        </w:r>
        <w:r>
          <w:tab/>
        </w:r>
        <w:r>
          <w:fldChar w:fldCharType="begin"/>
        </w:r>
        <w:r>
          <w:instrText xml:space="preserve"> PAGEREF _Toc153954640 \h </w:instrText>
        </w:r>
        <w:r>
          <w:fldChar w:fldCharType="separate"/>
        </w:r>
        <w:r>
          <w:t>10</w:t>
        </w:r>
        <w:r>
          <w:fldChar w:fldCharType="end"/>
        </w:r>
      </w:hyperlink>
    </w:p>
    <w:p w14:paraId="29CFD4FC"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41" w:tooltip="#_Toc153954641" w:history="1">
        <w:r>
          <w:rPr>
            <w:rStyle w:val="Lienhypertexte"/>
          </w:rPr>
          <w:t xml:space="preserve">2.3 Mise en place </w:t>
        </w:r>
        <w:r>
          <w:rPr>
            <w:rStyle w:val="Lienhypertexte"/>
          </w:rPr>
          <w:t>d’un comité de pilotage</w:t>
        </w:r>
        <w:r>
          <w:tab/>
        </w:r>
        <w:r>
          <w:fldChar w:fldCharType="begin"/>
        </w:r>
        <w:r>
          <w:instrText xml:space="preserve"> PAGEREF _Toc153954641 \h </w:instrText>
        </w:r>
        <w:r>
          <w:fldChar w:fldCharType="separate"/>
        </w:r>
        <w:r>
          <w:t>10</w:t>
        </w:r>
        <w:r>
          <w:fldChar w:fldCharType="end"/>
        </w:r>
      </w:hyperlink>
    </w:p>
    <w:p w14:paraId="252A977F"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42" w:tooltip="#_Toc153954642" w:history="1">
        <w:r>
          <w:rPr>
            <w:rStyle w:val="Lienhypertexte"/>
          </w:rPr>
          <w:t>2.4 Organisation en 5 chantiers transverses des actions à mener</w:t>
        </w:r>
        <w:r>
          <w:tab/>
        </w:r>
        <w:r>
          <w:fldChar w:fldCharType="begin"/>
        </w:r>
        <w:r>
          <w:instrText xml:space="preserve"> PAGEREF _Toc15395</w:instrText>
        </w:r>
        <w:r>
          <w:instrText xml:space="preserve">4642 \h </w:instrText>
        </w:r>
        <w:r>
          <w:fldChar w:fldCharType="separate"/>
        </w:r>
        <w:r>
          <w:t>12</w:t>
        </w:r>
        <w:r>
          <w:fldChar w:fldCharType="end"/>
        </w:r>
      </w:hyperlink>
    </w:p>
    <w:p w14:paraId="6E02B5B5"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43" w:tooltip="#_Toc153954643" w:history="1">
        <w:r>
          <w:rPr>
            <w:rStyle w:val="Lienhypertexte"/>
          </w:rPr>
          <w:t>2.5 Objectifs minimum d’accessibilité</w:t>
        </w:r>
        <w:r>
          <w:tab/>
        </w:r>
        <w:r>
          <w:fldChar w:fldCharType="begin"/>
        </w:r>
        <w:r>
          <w:instrText xml:space="preserve"> PAGEREF _Toc153954643 \h </w:instrText>
        </w:r>
        <w:r>
          <w:fldChar w:fldCharType="separate"/>
        </w:r>
        <w:r>
          <w:t>13</w:t>
        </w:r>
        <w:r>
          <w:fldChar w:fldCharType="end"/>
        </w:r>
      </w:hyperlink>
    </w:p>
    <w:p w14:paraId="7901C109"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44" w:tooltip="#_Toc153954644" w:history="1">
        <w:r>
          <w:rPr>
            <w:rStyle w:val="Lienhypertexte"/>
          </w:rPr>
          <w:t>2.6 Moyens financiers</w:t>
        </w:r>
        <w:r>
          <w:tab/>
        </w:r>
        <w:r>
          <w:fldChar w:fldCharType="begin"/>
        </w:r>
        <w:r>
          <w:instrText xml:space="preserve"> PAGEREF _Toc153954644 \h </w:instrText>
        </w:r>
        <w:r>
          <w:fldChar w:fldCharType="separate"/>
        </w:r>
        <w:r>
          <w:t>13</w:t>
        </w:r>
        <w:r>
          <w:fldChar w:fldCharType="end"/>
        </w:r>
      </w:hyperlink>
    </w:p>
    <w:p w14:paraId="53575FD8" w14:textId="77777777" w:rsidR="00FD43B5" w:rsidRDefault="009C3334">
      <w:pPr>
        <w:pStyle w:val="TM1"/>
        <w:rPr>
          <w:rFonts w:asciiTheme="minorHAnsi" w:eastAsiaTheme="minorEastAsia" w:hAnsiTheme="minorHAnsi" w:cstheme="minorBidi"/>
          <w:b w:val="0"/>
          <w:bCs w:val="0"/>
          <w:caps w:val="0"/>
          <w14:ligatures w14:val="standardContextual"/>
        </w:rPr>
      </w:pPr>
      <w:hyperlink w:anchor="_Toc153954645" w:tooltip="#_Toc153954645" w:history="1">
        <w:r>
          <w:rPr>
            <w:rStyle w:val="Lienhypertexte"/>
          </w:rPr>
          <w:t>3.</w:t>
        </w:r>
        <w:r>
          <w:rPr>
            <w:rFonts w:asciiTheme="minorHAnsi" w:eastAsiaTheme="minorEastAsia" w:hAnsiTheme="minorHAnsi" w:cstheme="minorBidi"/>
            <w:b w:val="0"/>
            <w:bCs w:val="0"/>
            <w:caps w:val="0"/>
            <w14:ligatures w14:val="standardContextual"/>
          </w:rPr>
          <w:tab/>
        </w:r>
        <w:r>
          <w:rPr>
            <w:rStyle w:val="Lienhypertexte"/>
          </w:rPr>
          <w:t>Les 5 chantiers transverses du schéma pluriannuel</w:t>
        </w:r>
        <w:r>
          <w:tab/>
        </w:r>
        <w:r>
          <w:fldChar w:fldCharType="begin"/>
        </w:r>
        <w:r>
          <w:instrText xml:space="preserve"> PAGEREF _Toc153954645 \h </w:instrText>
        </w:r>
        <w:r>
          <w:fldChar w:fldCharType="separate"/>
        </w:r>
        <w:r>
          <w:t>14</w:t>
        </w:r>
        <w:r>
          <w:fldChar w:fldCharType="end"/>
        </w:r>
      </w:hyperlink>
    </w:p>
    <w:p w14:paraId="5A04B8C2"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46" w:tooltip="#_Toc153954646" w:history="1">
        <w:r>
          <w:rPr>
            <w:rStyle w:val="Lienhypertexte"/>
          </w:rPr>
          <w:t>3.1 (Chantier 1) Organiser la montée en compétences des équipes</w:t>
        </w:r>
        <w:r>
          <w:tab/>
        </w:r>
        <w:r>
          <w:fldChar w:fldCharType="begin"/>
        </w:r>
        <w:r>
          <w:instrText xml:space="preserve"> PAGEREF _Toc153954646 \h </w:instrText>
        </w:r>
        <w:r>
          <w:fldChar w:fldCharType="separate"/>
        </w:r>
        <w:r>
          <w:t>14</w:t>
        </w:r>
        <w:r>
          <w:fldChar w:fldCharType="end"/>
        </w:r>
      </w:hyperlink>
    </w:p>
    <w:p w14:paraId="0230DBC6" w14:textId="77777777" w:rsidR="00FD43B5" w:rsidRDefault="009C3334">
      <w:pPr>
        <w:pStyle w:val="TM3"/>
        <w:rPr>
          <w:rFonts w:asciiTheme="minorHAnsi" w:eastAsiaTheme="minorEastAsia" w:hAnsiTheme="minorHAnsi" w:cstheme="minorBidi"/>
          <w:i w:val="0"/>
          <w:iCs w:val="0"/>
          <w14:ligatures w14:val="standardContextual"/>
        </w:rPr>
      </w:pPr>
      <w:hyperlink w:anchor="_Toc153954647" w:tooltip="#_Toc153954647" w:history="1">
        <w:r>
          <w:rPr>
            <w:rStyle w:val="Lienhypertexte"/>
          </w:rPr>
          <w:t>3.1.1 Remarques préliminaires</w:t>
        </w:r>
        <w:r>
          <w:tab/>
        </w:r>
        <w:r>
          <w:fldChar w:fldCharType="begin"/>
        </w:r>
        <w:r>
          <w:instrText xml:space="preserve"> PAGEREF _Toc153954647 \h </w:instrText>
        </w:r>
        <w:r>
          <w:fldChar w:fldCharType="separate"/>
        </w:r>
        <w:r>
          <w:t>14</w:t>
        </w:r>
        <w:r>
          <w:fldChar w:fldCharType="end"/>
        </w:r>
      </w:hyperlink>
    </w:p>
    <w:p w14:paraId="276BE09F" w14:textId="77777777" w:rsidR="00FD43B5" w:rsidRDefault="009C3334">
      <w:pPr>
        <w:pStyle w:val="TM3"/>
        <w:rPr>
          <w:rFonts w:asciiTheme="minorHAnsi" w:eastAsiaTheme="minorEastAsia" w:hAnsiTheme="minorHAnsi" w:cstheme="minorBidi"/>
          <w:i w:val="0"/>
          <w:iCs w:val="0"/>
          <w14:ligatures w14:val="standardContextual"/>
        </w:rPr>
      </w:pPr>
      <w:hyperlink w:anchor="_Toc153954648" w:tooltip="#_Toc153954648" w:history="1">
        <w:r>
          <w:rPr>
            <w:rStyle w:val="Lienhypertexte"/>
          </w:rPr>
          <w:t xml:space="preserve">3.1.2 Intégrer les compétences accessibilité lors du recrutement du </w:t>
        </w:r>
        <w:r>
          <w:rPr>
            <w:rStyle w:val="Lienhypertexte"/>
          </w:rPr>
          <w:t>personnel</w:t>
        </w:r>
        <w:r>
          <w:tab/>
        </w:r>
        <w:r>
          <w:fldChar w:fldCharType="begin"/>
        </w:r>
        <w:r>
          <w:instrText xml:space="preserve"> PAGEREF _Toc153954648 \h </w:instrText>
        </w:r>
        <w:r>
          <w:fldChar w:fldCharType="separate"/>
        </w:r>
        <w:r>
          <w:t>14</w:t>
        </w:r>
        <w:r>
          <w:fldChar w:fldCharType="end"/>
        </w:r>
      </w:hyperlink>
    </w:p>
    <w:p w14:paraId="7094F540" w14:textId="77777777" w:rsidR="00FD43B5" w:rsidRDefault="009C3334">
      <w:pPr>
        <w:pStyle w:val="TM3"/>
        <w:rPr>
          <w:rFonts w:asciiTheme="minorHAnsi" w:eastAsiaTheme="minorEastAsia" w:hAnsiTheme="minorHAnsi" w:cstheme="minorBidi"/>
          <w:i w:val="0"/>
          <w:iCs w:val="0"/>
          <w14:ligatures w14:val="standardContextual"/>
        </w:rPr>
      </w:pPr>
      <w:hyperlink w:anchor="_Toc153954649" w:tooltip="#_Toc153954649" w:history="1">
        <w:r>
          <w:rPr>
            <w:rStyle w:val="Lienhypertexte"/>
          </w:rPr>
          <w:t>3.1.3 Proposer des sessions de sensibilisation et de formation</w:t>
        </w:r>
        <w:r>
          <w:tab/>
        </w:r>
        <w:r>
          <w:fldChar w:fldCharType="begin"/>
        </w:r>
        <w:r>
          <w:instrText xml:space="preserve"> PAGEREF _Toc153954649 \h </w:instrText>
        </w:r>
        <w:r>
          <w:fldChar w:fldCharType="separate"/>
        </w:r>
        <w:r>
          <w:t>15</w:t>
        </w:r>
        <w:r>
          <w:fldChar w:fldCharType="end"/>
        </w:r>
      </w:hyperlink>
    </w:p>
    <w:p w14:paraId="1D917FA7" w14:textId="77777777" w:rsidR="00FD43B5" w:rsidRDefault="009C3334">
      <w:pPr>
        <w:pStyle w:val="TM3"/>
        <w:rPr>
          <w:rFonts w:asciiTheme="minorHAnsi" w:eastAsiaTheme="minorEastAsia" w:hAnsiTheme="minorHAnsi" w:cstheme="minorBidi"/>
          <w:i w:val="0"/>
          <w:iCs w:val="0"/>
          <w14:ligatures w14:val="standardContextual"/>
        </w:rPr>
      </w:pPr>
      <w:hyperlink w:anchor="_Toc153954650" w:tooltip="#_Toc153954650" w:history="1">
        <w:r>
          <w:rPr>
            <w:rStyle w:val="Lienhypertexte"/>
          </w:rPr>
          <w:t>3.1.4 Mettre à disposition un e-learning</w:t>
        </w:r>
        <w:r>
          <w:tab/>
        </w:r>
        <w:r>
          <w:fldChar w:fldCharType="begin"/>
        </w:r>
        <w:r>
          <w:instrText xml:space="preserve"> PAGEREF _Toc153954650 \h </w:instrText>
        </w:r>
        <w:r>
          <w:fldChar w:fldCharType="separate"/>
        </w:r>
        <w:r>
          <w:t>15</w:t>
        </w:r>
        <w:r>
          <w:fldChar w:fldCharType="end"/>
        </w:r>
      </w:hyperlink>
    </w:p>
    <w:p w14:paraId="71DAF69E"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51" w:tooltip="#_Toc153954651" w:history="1">
        <w:r>
          <w:rPr>
            <w:rStyle w:val="Lienhypertexte"/>
          </w:rPr>
          <w:t>3.2 (Chantier 2) Mettre à disposition des outils et ressources opérationnelles</w:t>
        </w:r>
        <w:r>
          <w:tab/>
        </w:r>
        <w:r>
          <w:fldChar w:fldCharType="begin"/>
        </w:r>
        <w:r>
          <w:instrText xml:space="preserve"> PAGEREF _Toc153954651 \h </w:instrText>
        </w:r>
        <w:r>
          <w:fldChar w:fldCharType="separate"/>
        </w:r>
        <w:r>
          <w:t>16</w:t>
        </w:r>
        <w:r>
          <w:fldChar w:fldCharType="end"/>
        </w:r>
      </w:hyperlink>
    </w:p>
    <w:p w14:paraId="7833FA24" w14:textId="77777777" w:rsidR="00FD43B5" w:rsidRDefault="009C3334">
      <w:pPr>
        <w:pStyle w:val="TM3"/>
        <w:rPr>
          <w:rFonts w:asciiTheme="minorHAnsi" w:eastAsiaTheme="minorEastAsia" w:hAnsiTheme="minorHAnsi" w:cstheme="minorBidi"/>
          <w:i w:val="0"/>
          <w:iCs w:val="0"/>
          <w14:ligatures w14:val="standardContextual"/>
        </w:rPr>
      </w:pPr>
      <w:hyperlink w:anchor="_Toc153954652" w:tooltip="#_Toc153954652" w:history="1">
        <w:r>
          <w:rPr>
            <w:rStyle w:val="Lienhypertexte"/>
          </w:rPr>
          <w:t>3.2.1 S’assurer de la prise en compte de l’accessibilité dans les référentiels internes (et les faire évoluer si nécessaire)</w:t>
        </w:r>
        <w:r>
          <w:tab/>
        </w:r>
        <w:r>
          <w:fldChar w:fldCharType="begin"/>
        </w:r>
        <w:r>
          <w:instrText xml:space="preserve"> PAGEREF _Toc153954652 \h </w:instrText>
        </w:r>
        <w:r>
          <w:fldChar w:fldCharType="separate"/>
        </w:r>
        <w:r>
          <w:t>16</w:t>
        </w:r>
        <w:r>
          <w:fldChar w:fldCharType="end"/>
        </w:r>
      </w:hyperlink>
    </w:p>
    <w:p w14:paraId="7D1022E6" w14:textId="77777777" w:rsidR="00FD43B5" w:rsidRDefault="009C3334">
      <w:pPr>
        <w:pStyle w:val="TM3"/>
        <w:rPr>
          <w:rFonts w:asciiTheme="minorHAnsi" w:eastAsiaTheme="minorEastAsia" w:hAnsiTheme="minorHAnsi" w:cstheme="minorBidi"/>
          <w:i w:val="0"/>
          <w:iCs w:val="0"/>
          <w14:ligatures w14:val="standardContextual"/>
        </w:rPr>
      </w:pPr>
      <w:hyperlink w:anchor="_Toc153954653" w:tooltip="#_Toc153954653" w:history="1">
        <w:r>
          <w:rPr>
            <w:rStyle w:val="Lienhypertexte"/>
          </w:rPr>
          <w:t>3.2.2 Identifier ou produire des notices détaillées de mise en œuvre de l’accessibilité</w:t>
        </w:r>
        <w:r>
          <w:tab/>
        </w:r>
        <w:r>
          <w:fldChar w:fldCharType="begin"/>
        </w:r>
        <w:r>
          <w:instrText xml:space="preserve"> PAGEREF _Toc153954653 \h </w:instrText>
        </w:r>
        <w:r>
          <w:fldChar w:fldCharType="separate"/>
        </w:r>
        <w:r>
          <w:t>16</w:t>
        </w:r>
        <w:r>
          <w:fldChar w:fldCharType="end"/>
        </w:r>
      </w:hyperlink>
    </w:p>
    <w:p w14:paraId="6F17BA14" w14:textId="77777777" w:rsidR="00FD43B5" w:rsidRDefault="009C3334">
      <w:pPr>
        <w:pStyle w:val="TM3"/>
        <w:rPr>
          <w:rFonts w:asciiTheme="minorHAnsi" w:eastAsiaTheme="minorEastAsia" w:hAnsiTheme="minorHAnsi" w:cstheme="minorBidi"/>
          <w:i w:val="0"/>
          <w:iCs w:val="0"/>
          <w14:ligatures w14:val="standardContextual"/>
        </w:rPr>
      </w:pPr>
      <w:hyperlink w:anchor="_Toc153954654" w:tooltip="#_Toc153954654" w:history="1">
        <w:r>
          <w:rPr>
            <w:rStyle w:val="Lienhypertexte"/>
          </w:rPr>
          <w:t>3.2.3 Identifier et homologuer des outils d’aide à la prise en compte de l’accessibilité</w:t>
        </w:r>
        <w:r>
          <w:tab/>
        </w:r>
        <w:r>
          <w:fldChar w:fldCharType="begin"/>
        </w:r>
        <w:r>
          <w:instrText xml:space="preserve"> PAGEREF _Toc153954654 \h </w:instrText>
        </w:r>
        <w:r>
          <w:fldChar w:fldCharType="separate"/>
        </w:r>
        <w:r>
          <w:t>17</w:t>
        </w:r>
        <w:r>
          <w:fldChar w:fldCharType="end"/>
        </w:r>
      </w:hyperlink>
    </w:p>
    <w:p w14:paraId="7C4A7A16" w14:textId="77777777" w:rsidR="00FD43B5" w:rsidRDefault="009C3334">
      <w:pPr>
        <w:pStyle w:val="TM3"/>
        <w:rPr>
          <w:rFonts w:asciiTheme="minorHAnsi" w:eastAsiaTheme="minorEastAsia" w:hAnsiTheme="minorHAnsi" w:cstheme="minorBidi"/>
          <w:i w:val="0"/>
          <w:iCs w:val="0"/>
          <w14:ligatures w14:val="standardContextual"/>
        </w:rPr>
      </w:pPr>
      <w:hyperlink w:anchor="_Toc153954655" w:tooltip="#_Toc153954655" w:history="1">
        <w:r>
          <w:rPr>
            <w:rStyle w:val="Lienhypertexte"/>
          </w:rPr>
          <w:t>3.2.4 Faciliter l’accès à ces ressources et outils</w:t>
        </w:r>
        <w:r>
          <w:tab/>
        </w:r>
        <w:r>
          <w:fldChar w:fldCharType="begin"/>
        </w:r>
        <w:r>
          <w:instrText xml:space="preserve"> PAGEREF _Toc153954655 \h </w:instrText>
        </w:r>
        <w:r>
          <w:fldChar w:fldCharType="separate"/>
        </w:r>
        <w:r>
          <w:t>17</w:t>
        </w:r>
        <w:r>
          <w:fldChar w:fldCharType="end"/>
        </w:r>
      </w:hyperlink>
    </w:p>
    <w:p w14:paraId="503AA2B1"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56" w:tooltip="#_Toc153954656" w:history="1">
        <w:r>
          <w:rPr>
            <w:rStyle w:val="Lienhypertexte"/>
          </w:rPr>
          <w:t>3.3 (Chantier 3) Intégrer l’accessibilité aux procédures de conception et de développement</w:t>
        </w:r>
        <w:r>
          <w:tab/>
        </w:r>
        <w:r>
          <w:fldChar w:fldCharType="begin"/>
        </w:r>
        <w:r>
          <w:instrText xml:space="preserve"> PAGEREF _Toc153954656 \h </w:instrText>
        </w:r>
        <w:r>
          <w:fldChar w:fldCharType="separate"/>
        </w:r>
        <w:r>
          <w:t>17</w:t>
        </w:r>
        <w:r>
          <w:fldChar w:fldCharType="end"/>
        </w:r>
      </w:hyperlink>
    </w:p>
    <w:p w14:paraId="74802E26" w14:textId="77777777" w:rsidR="00FD43B5" w:rsidRDefault="009C3334">
      <w:pPr>
        <w:pStyle w:val="TM3"/>
        <w:rPr>
          <w:rFonts w:asciiTheme="minorHAnsi" w:eastAsiaTheme="minorEastAsia" w:hAnsiTheme="minorHAnsi" w:cstheme="minorBidi"/>
          <w:i w:val="0"/>
          <w:iCs w:val="0"/>
          <w14:ligatures w14:val="standardContextual"/>
        </w:rPr>
      </w:pPr>
      <w:hyperlink w:anchor="_Toc153954657" w:tooltip="#_Toc153954657" w:history="1">
        <w:r>
          <w:rPr>
            <w:rStyle w:val="Lienhypertexte"/>
          </w:rPr>
          <w:t>3.3.1 Pour la conception graphique</w:t>
        </w:r>
        <w:r>
          <w:tab/>
        </w:r>
        <w:r>
          <w:fldChar w:fldCharType="begin"/>
        </w:r>
        <w:r>
          <w:instrText xml:space="preserve"> PAGEREF _Toc153954657 \h </w:instrText>
        </w:r>
        <w:r>
          <w:fldChar w:fldCharType="separate"/>
        </w:r>
        <w:r>
          <w:t>17</w:t>
        </w:r>
        <w:r>
          <w:fldChar w:fldCharType="end"/>
        </w:r>
      </w:hyperlink>
    </w:p>
    <w:p w14:paraId="74775D70" w14:textId="77777777" w:rsidR="00FD43B5" w:rsidRDefault="009C3334">
      <w:pPr>
        <w:pStyle w:val="TM3"/>
        <w:rPr>
          <w:rFonts w:asciiTheme="minorHAnsi" w:eastAsiaTheme="minorEastAsia" w:hAnsiTheme="minorHAnsi" w:cstheme="minorBidi"/>
          <w:i w:val="0"/>
          <w:iCs w:val="0"/>
          <w14:ligatures w14:val="standardContextual"/>
        </w:rPr>
      </w:pPr>
      <w:hyperlink w:anchor="_Toc153954658" w:tooltip="#_Toc153954658" w:history="1">
        <w:r>
          <w:rPr>
            <w:rStyle w:val="Lienhypertexte"/>
          </w:rPr>
          <w:t>3.3.2 Pour les développements Web</w:t>
        </w:r>
        <w:r>
          <w:tab/>
        </w:r>
        <w:r>
          <w:fldChar w:fldCharType="begin"/>
        </w:r>
        <w:r>
          <w:instrText xml:space="preserve"> PAGEREF _</w:instrText>
        </w:r>
        <w:r>
          <w:instrText xml:space="preserve">Toc153954658 \h </w:instrText>
        </w:r>
        <w:r>
          <w:fldChar w:fldCharType="separate"/>
        </w:r>
        <w:r>
          <w:t>18</w:t>
        </w:r>
        <w:r>
          <w:fldChar w:fldCharType="end"/>
        </w:r>
      </w:hyperlink>
    </w:p>
    <w:p w14:paraId="224898C9" w14:textId="77777777" w:rsidR="00FD43B5" w:rsidRDefault="009C3334">
      <w:pPr>
        <w:pStyle w:val="TM3"/>
        <w:rPr>
          <w:rFonts w:asciiTheme="minorHAnsi" w:eastAsiaTheme="minorEastAsia" w:hAnsiTheme="minorHAnsi" w:cstheme="minorBidi"/>
          <w:i w:val="0"/>
          <w:iCs w:val="0"/>
          <w14:ligatures w14:val="standardContextual"/>
        </w:rPr>
      </w:pPr>
      <w:hyperlink w:anchor="_Toc153954659" w:tooltip="#_Toc153954659" w:history="1">
        <w:r>
          <w:rPr>
            <w:rStyle w:val="Lienhypertexte"/>
          </w:rPr>
          <w:t>3.3.3 Tests usagers</w:t>
        </w:r>
        <w:r>
          <w:tab/>
        </w:r>
        <w:r>
          <w:fldChar w:fldCharType="begin"/>
        </w:r>
        <w:r>
          <w:instrText xml:space="preserve"> PAGEREF _Toc153954659 \h </w:instrText>
        </w:r>
        <w:r>
          <w:fldChar w:fldCharType="separate"/>
        </w:r>
        <w:r>
          <w:t>18</w:t>
        </w:r>
        <w:r>
          <w:fldChar w:fldCharType="end"/>
        </w:r>
      </w:hyperlink>
    </w:p>
    <w:p w14:paraId="561A1DAD" w14:textId="77777777" w:rsidR="00FD43B5" w:rsidRDefault="009C3334">
      <w:pPr>
        <w:pStyle w:val="TM3"/>
        <w:rPr>
          <w:rFonts w:asciiTheme="minorHAnsi" w:eastAsiaTheme="minorEastAsia" w:hAnsiTheme="minorHAnsi" w:cstheme="minorBidi"/>
          <w:i w:val="0"/>
          <w:iCs w:val="0"/>
          <w14:ligatures w14:val="standardContextual"/>
        </w:rPr>
      </w:pPr>
      <w:hyperlink w:anchor="_Toc153954660" w:tooltip="#_Toc153954660" w:history="1">
        <w:r>
          <w:rPr>
            <w:rStyle w:val="Lienhypertexte"/>
          </w:rPr>
          <w:t>3.3.4 Pour la conception pédagogique et la contribution éditoriale</w:t>
        </w:r>
        <w:r>
          <w:tab/>
        </w:r>
        <w:r>
          <w:fldChar w:fldCharType="begin"/>
        </w:r>
        <w:r>
          <w:instrText xml:space="preserve"> PAGEREF _Toc153954660 \h </w:instrText>
        </w:r>
        <w:r>
          <w:fldChar w:fldCharType="separate"/>
        </w:r>
        <w:r>
          <w:t>18</w:t>
        </w:r>
        <w:r>
          <w:fldChar w:fldCharType="end"/>
        </w:r>
      </w:hyperlink>
    </w:p>
    <w:p w14:paraId="42F15AB4"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61" w:tooltip="#_Toc153954661" w:history="1">
        <w:r>
          <w:rPr>
            <w:rStyle w:val="Lienhypertexte"/>
          </w:rPr>
          <w:t>3.4 (Chantier 4) Intégrer l’accessibilité aux procédures achats et aux contributions des tiers</w:t>
        </w:r>
        <w:r>
          <w:tab/>
        </w:r>
        <w:r>
          <w:fldChar w:fldCharType="begin"/>
        </w:r>
        <w:r>
          <w:instrText xml:space="preserve"> PAGEREF _Toc153954661 \h </w:instrText>
        </w:r>
        <w:r>
          <w:fldChar w:fldCharType="separate"/>
        </w:r>
        <w:r>
          <w:t>19</w:t>
        </w:r>
        <w:r>
          <w:fldChar w:fldCharType="end"/>
        </w:r>
      </w:hyperlink>
    </w:p>
    <w:p w14:paraId="40317199" w14:textId="77777777" w:rsidR="00FD43B5" w:rsidRDefault="009C3334">
      <w:pPr>
        <w:pStyle w:val="TM3"/>
        <w:rPr>
          <w:rFonts w:asciiTheme="minorHAnsi" w:eastAsiaTheme="minorEastAsia" w:hAnsiTheme="minorHAnsi" w:cstheme="minorBidi"/>
          <w:i w:val="0"/>
          <w:iCs w:val="0"/>
          <w14:ligatures w14:val="standardContextual"/>
        </w:rPr>
      </w:pPr>
      <w:hyperlink w:anchor="_Toc153954662" w:tooltip="#_Toc153954662" w:history="1">
        <w:r>
          <w:rPr>
            <w:rStyle w:val="Lienhypertexte"/>
          </w:rPr>
          <w:t>3.4.1 Prestations gérées directement par la Direction performance, achats et marchés</w:t>
        </w:r>
        <w:r>
          <w:tab/>
        </w:r>
        <w:r>
          <w:fldChar w:fldCharType="begin"/>
        </w:r>
        <w:r>
          <w:instrText xml:space="preserve"> PAGEREF _Toc153954662 \h </w:instrText>
        </w:r>
        <w:r>
          <w:fldChar w:fldCharType="separate"/>
        </w:r>
        <w:r>
          <w:t>19</w:t>
        </w:r>
        <w:r>
          <w:fldChar w:fldCharType="end"/>
        </w:r>
      </w:hyperlink>
    </w:p>
    <w:p w14:paraId="43DFDBFD" w14:textId="77777777" w:rsidR="00FD43B5" w:rsidRDefault="009C3334">
      <w:pPr>
        <w:pStyle w:val="TM3"/>
        <w:rPr>
          <w:rFonts w:asciiTheme="minorHAnsi" w:eastAsiaTheme="minorEastAsia" w:hAnsiTheme="minorHAnsi" w:cstheme="minorBidi"/>
          <w:i w:val="0"/>
          <w:iCs w:val="0"/>
          <w14:ligatures w14:val="standardContextual"/>
        </w:rPr>
      </w:pPr>
      <w:hyperlink w:anchor="_Toc153954663" w:tooltip="#_Toc153954663" w:history="1">
        <w:r>
          <w:rPr>
            <w:rStyle w:val="Lienhypertexte"/>
          </w:rPr>
          <w:t>3.4.2 Contenus fournis par des tiers</w:t>
        </w:r>
        <w:r>
          <w:tab/>
        </w:r>
        <w:r>
          <w:fldChar w:fldCharType="begin"/>
        </w:r>
        <w:r>
          <w:instrText xml:space="preserve"> PAGEREF _Toc153954663 \h </w:instrText>
        </w:r>
        <w:r>
          <w:fldChar w:fldCharType="separate"/>
        </w:r>
        <w:r>
          <w:t>19</w:t>
        </w:r>
        <w:r>
          <w:fldChar w:fldCharType="end"/>
        </w:r>
      </w:hyperlink>
    </w:p>
    <w:p w14:paraId="7E0757D7"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64" w:tooltip="#_Toc153954664" w:history="1">
        <w:r>
          <w:rPr>
            <w:rStyle w:val="Lienhypertexte"/>
          </w:rPr>
          <w:t>3.5 (Chantier 5) Organiser le déploiement de l’acces</w:t>
        </w:r>
        <w:r>
          <w:rPr>
            <w:rStyle w:val="Lienhypertexte"/>
          </w:rPr>
          <w:t>sibilité</w:t>
        </w:r>
        <w:r>
          <w:tab/>
        </w:r>
        <w:r>
          <w:fldChar w:fldCharType="begin"/>
        </w:r>
        <w:r>
          <w:instrText xml:space="preserve"> PAGEREF _Toc153954664 \h </w:instrText>
        </w:r>
        <w:r>
          <w:fldChar w:fldCharType="separate"/>
        </w:r>
        <w:r>
          <w:t>20</w:t>
        </w:r>
        <w:r>
          <w:fldChar w:fldCharType="end"/>
        </w:r>
      </w:hyperlink>
    </w:p>
    <w:p w14:paraId="7AC1D8A0" w14:textId="77777777" w:rsidR="00FD43B5" w:rsidRDefault="009C3334">
      <w:pPr>
        <w:pStyle w:val="TM3"/>
        <w:rPr>
          <w:rFonts w:asciiTheme="minorHAnsi" w:eastAsiaTheme="minorEastAsia" w:hAnsiTheme="minorHAnsi" w:cstheme="minorBidi"/>
          <w:i w:val="0"/>
          <w:iCs w:val="0"/>
          <w14:ligatures w14:val="standardContextual"/>
        </w:rPr>
      </w:pPr>
      <w:hyperlink w:anchor="_Toc153954665" w:tooltip="#_Toc153954665" w:history="1">
        <w:r>
          <w:rPr>
            <w:rStyle w:val="Lienhypertexte"/>
          </w:rPr>
          <w:t>3.5.1 Définir le poste de référent Accessibilité Numérique</w:t>
        </w:r>
        <w:r>
          <w:tab/>
        </w:r>
        <w:r>
          <w:fldChar w:fldCharType="begin"/>
        </w:r>
        <w:r>
          <w:instrText xml:space="preserve"> PAGEREF _Toc153954665 \h </w:instrText>
        </w:r>
        <w:r>
          <w:fldChar w:fldCharType="separate"/>
        </w:r>
        <w:r>
          <w:t>20</w:t>
        </w:r>
        <w:r>
          <w:fldChar w:fldCharType="end"/>
        </w:r>
      </w:hyperlink>
    </w:p>
    <w:p w14:paraId="79A06656" w14:textId="77777777" w:rsidR="00FD43B5" w:rsidRDefault="009C3334">
      <w:pPr>
        <w:pStyle w:val="TM3"/>
        <w:rPr>
          <w:rFonts w:asciiTheme="minorHAnsi" w:eastAsiaTheme="minorEastAsia" w:hAnsiTheme="minorHAnsi" w:cstheme="minorBidi"/>
          <w:i w:val="0"/>
          <w:iCs w:val="0"/>
          <w14:ligatures w14:val="standardContextual"/>
        </w:rPr>
      </w:pPr>
      <w:hyperlink w:anchor="_Toc153954666" w:tooltip="#_Toc153954666" w:history="1">
        <w:r>
          <w:rPr>
            <w:rStyle w:val="Lienhypertexte"/>
          </w:rPr>
          <w:t>3.5.2 Organiser l’accompagnement par une assistance externe accessibilité numérique</w:t>
        </w:r>
        <w:r>
          <w:tab/>
        </w:r>
        <w:r>
          <w:fldChar w:fldCharType="begin"/>
        </w:r>
        <w:r>
          <w:instrText xml:space="preserve"> PAGEREF _Toc153954666 \h </w:instrText>
        </w:r>
        <w:r>
          <w:fldChar w:fldCharType="separate"/>
        </w:r>
        <w:r>
          <w:t>20</w:t>
        </w:r>
        <w:r>
          <w:fldChar w:fldCharType="end"/>
        </w:r>
      </w:hyperlink>
    </w:p>
    <w:p w14:paraId="1982E6F5" w14:textId="77777777" w:rsidR="00FD43B5" w:rsidRDefault="009C3334">
      <w:pPr>
        <w:pStyle w:val="TM3"/>
        <w:rPr>
          <w:rFonts w:asciiTheme="minorHAnsi" w:eastAsiaTheme="minorEastAsia" w:hAnsiTheme="minorHAnsi" w:cstheme="minorBidi"/>
          <w:i w:val="0"/>
          <w:iCs w:val="0"/>
          <w14:ligatures w14:val="standardContextual"/>
        </w:rPr>
      </w:pPr>
      <w:hyperlink w:anchor="_Toc153954667" w:tooltip="#_Toc153954667" w:history="1">
        <w:r>
          <w:rPr>
            <w:rStyle w:val="Lienhypertexte"/>
          </w:rPr>
          <w:t>3.5.3 Intégrer l’AN dans tous les nouveaux projets :</w:t>
        </w:r>
        <w:r>
          <w:tab/>
        </w:r>
        <w:r>
          <w:fldChar w:fldCharType="begin"/>
        </w:r>
        <w:r>
          <w:instrText xml:space="preserve"> PAGEREF _Toc153954667 \h </w:instrText>
        </w:r>
        <w:r>
          <w:fldChar w:fldCharType="separate"/>
        </w:r>
        <w:r>
          <w:t>20</w:t>
        </w:r>
        <w:r>
          <w:fldChar w:fldCharType="end"/>
        </w:r>
      </w:hyperlink>
    </w:p>
    <w:p w14:paraId="4DE30644" w14:textId="77777777" w:rsidR="00FD43B5" w:rsidRDefault="009C3334">
      <w:pPr>
        <w:pStyle w:val="TM3"/>
        <w:rPr>
          <w:rFonts w:asciiTheme="minorHAnsi" w:eastAsiaTheme="minorEastAsia" w:hAnsiTheme="minorHAnsi" w:cstheme="minorBidi"/>
          <w:i w:val="0"/>
          <w:iCs w:val="0"/>
          <w14:ligatures w14:val="standardContextual"/>
        </w:rPr>
      </w:pPr>
      <w:hyperlink w:anchor="_Toc153954668" w:tooltip="#_Toc153954668" w:history="1">
        <w:r>
          <w:rPr>
            <w:rStyle w:val="Lienhypertexte"/>
          </w:rPr>
          <w:t>3.5.4 Finaliser avec chaque direction son plan d’action 2024</w:t>
        </w:r>
        <w:r>
          <w:tab/>
        </w:r>
        <w:r>
          <w:fldChar w:fldCharType="begin"/>
        </w:r>
        <w:r>
          <w:instrText xml:space="preserve"> PAGEREF _Toc153954668 \h </w:instrText>
        </w:r>
        <w:r>
          <w:fldChar w:fldCharType="separate"/>
        </w:r>
        <w:r>
          <w:t>20</w:t>
        </w:r>
        <w:r>
          <w:fldChar w:fldCharType="end"/>
        </w:r>
      </w:hyperlink>
    </w:p>
    <w:p w14:paraId="19744090" w14:textId="77777777" w:rsidR="00FD43B5" w:rsidRDefault="009C3334">
      <w:pPr>
        <w:pStyle w:val="TM3"/>
        <w:rPr>
          <w:rFonts w:asciiTheme="minorHAnsi" w:eastAsiaTheme="minorEastAsia" w:hAnsiTheme="minorHAnsi" w:cstheme="minorBidi"/>
          <w:i w:val="0"/>
          <w:iCs w:val="0"/>
          <w14:ligatures w14:val="standardContextual"/>
        </w:rPr>
      </w:pPr>
      <w:hyperlink w:anchor="_Toc153954669" w:tooltip="#_Toc153954669" w:history="1">
        <w:r>
          <w:rPr>
            <w:rStyle w:val="Lienhypertexte"/>
          </w:rPr>
          <w:t>3.5.5 Présenter le schéma pluriannuel à toutes les directions et élargir la mise en œuvre de l’accessibilité à l’ensemble des directions.</w:t>
        </w:r>
        <w:r>
          <w:tab/>
        </w:r>
        <w:r>
          <w:fldChar w:fldCharType="begin"/>
        </w:r>
        <w:r>
          <w:instrText xml:space="preserve"> PAGEREF _Toc153954669 \h </w:instrText>
        </w:r>
        <w:r>
          <w:fldChar w:fldCharType="separate"/>
        </w:r>
        <w:r>
          <w:t>21</w:t>
        </w:r>
        <w:r>
          <w:fldChar w:fldCharType="end"/>
        </w:r>
      </w:hyperlink>
    </w:p>
    <w:p w14:paraId="1BDD9055" w14:textId="77777777" w:rsidR="00FD43B5" w:rsidRDefault="009C3334">
      <w:pPr>
        <w:pStyle w:val="TM3"/>
        <w:rPr>
          <w:rFonts w:asciiTheme="minorHAnsi" w:eastAsiaTheme="minorEastAsia" w:hAnsiTheme="minorHAnsi" w:cstheme="minorBidi"/>
          <w:i w:val="0"/>
          <w:iCs w:val="0"/>
          <w14:ligatures w14:val="standardContextual"/>
        </w:rPr>
      </w:pPr>
      <w:hyperlink w:anchor="_Toc153954670" w:tooltip="#_Toc153954670" w:history="1">
        <w:r>
          <w:rPr>
            <w:rStyle w:val="Lienhypertexte"/>
          </w:rPr>
          <w:t>3.5.6 Organiser le suivi des audits de conformité et de la publication des déclarations d’accessibilité.</w:t>
        </w:r>
        <w:r>
          <w:tab/>
        </w:r>
        <w:r>
          <w:fldChar w:fldCharType="begin"/>
        </w:r>
        <w:r>
          <w:instrText xml:space="preserve"> </w:instrText>
        </w:r>
        <w:r>
          <w:instrText xml:space="preserve">PAGEREF _Toc153954670 \h </w:instrText>
        </w:r>
        <w:r>
          <w:fldChar w:fldCharType="separate"/>
        </w:r>
        <w:r>
          <w:t>21</w:t>
        </w:r>
        <w:r>
          <w:fldChar w:fldCharType="end"/>
        </w:r>
      </w:hyperlink>
    </w:p>
    <w:p w14:paraId="1DF6D350" w14:textId="77777777" w:rsidR="00FD43B5" w:rsidRDefault="009C3334">
      <w:pPr>
        <w:pStyle w:val="TM1"/>
        <w:rPr>
          <w:rFonts w:asciiTheme="minorHAnsi" w:eastAsiaTheme="minorEastAsia" w:hAnsiTheme="minorHAnsi" w:cstheme="minorBidi"/>
          <w:b w:val="0"/>
          <w:bCs w:val="0"/>
          <w:caps w:val="0"/>
          <w14:ligatures w14:val="standardContextual"/>
        </w:rPr>
      </w:pPr>
      <w:hyperlink w:anchor="_Toc153954671" w:tooltip="#_Toc153954671" w:history="1">
        <w:r>
          <w:rPr>
            <w:rStyle w:val="Lienhypertexte"/>
          </w:rPr>
          <w:t>4.</w:t>
        </w:r>
        <w:r>
          <w:rPr>
            <w:rFonts w:asciiTheme="minorHAnsi" w:eastAsiaTheme="minorEastAsia" w:hAnsiTheme="minorHAnsi" w:cstheme="minorBidi"/>
            <w:b w:val="0"/>
            <w:bCs w:val="0"/>
            <w:caps w:val="0"/>
            <w14:ligatures w14:val="standardContextual"/>
          </w:rPr>
          <w:tab/>
        </w:r>
        <w:r>
          <w:rPr>
            <w:rStyle w:val="Lienhypertexte"/>
          </w:rPr>
          <w:t>Les spécificités de mise en œuvre pour chaque direction</w:t>
        </w:r>
        <w:r>
          <w:tab/>
        </w:r>
        <w:r>
          <w:fldChar w:fldCharType="begin"/>
        </w:r>
        <w:r>
          <w:instrText xml:space="preserve"> PAGEREF _Toc153954671 \h </w:instrText>
        </w:r>
        <w:r>
          <w:fldChar w:fldCharType="separate"/>
        </w:r>
        <w:r>
          <w:t>22</w:t>
        </w:r>
        <w:r>
          <w:fldChar w:fldCharType="end"/>
        </w:r>
      </w:hyperlink>
    </w:p>
    <w:p w14:paraId="21157403"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72" w:tooltip="#_Toc153954672" w:history="1">
        <w:r>
          <w:rPr>
            <w:rStyle w:val="Lienhypertexte"/>
          </w:rPr>
          <w:t>4.1 Remarque préliminaire</w:t>
        </w:r>
        <w:r>
          <w:tab/>
        </w:r>
        <w:r>
          <w:fldChar w:fldCharType="begin"/>
        </w:r>
        <w:r>
          <w:instrText xml:space="preserve"> PAGEREF _Toc153954672 \h </w:instrText>
        </w:r>
        <w:r>
          <w:fldChar w:fldCharType="separate"/>
        </w:r>
        <w:r>
          <w:t>22</w:t>
        </w:r>
        <w:r>
          <w:fldChar w:fldCharType="end"/>
        </w:r>
      </w:hyperlink>
    </w:p>
    <w:p w14:paraId="4F1069A9"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73" w:tooltip="#_Toc153954673" w:history="1">
        <w:r>
          <w:rPr>
            <w:rStyle w:val="Lienhypertexte"/>
          </w:rPr>
          <w:t>4.2 DiBISO</w:t>
        </w:r>
        <w:r>
          <w:tab/>
        </w:r>
        <w:r>
          <w:fldChar w:fldCharType="begin"/>
        </w:r>
        <w:r>
          <w:instrText xml:space="preserve"> PAGEREF _Toc153954673 \h </w:instrText>
        </w:r>
        <w:r>
          <w:fldChar w:fldCharType="separate"/>
        </w:r>
        <w:r>
          <w:t>22</w:t>
        </w:r>
        <w:r>
          <w:fldChar w:fldCharType="end"/>
        </w:r>
      </w:hyperlink>
    </w:p>
    <w:p w14:paraId="43B258AD" w14:textId="77777777" w:rsidR="00FD43B5" w:rsidRDefault="009C3334">
      <w:pPr>
        <w:pStyle w:val="TM3"/>
        <w:rPr>
          <w:rFonts w:asciiTheme="minorHAnsi" w:eastAsiaTheme="minorEastAsia" w:hAnsiTheme="minorHAnsi" w:cstheme="minorBidi"/>
          <w:i w:val="0"/>
          <w:iCs w:val="0"/>
          <w14:ligatures w14:val="standardContextual"/>
        </w:rPr>
      </w:pPr>
      <w:hyperlink w:anchor="_Toc153954674" w:tooltip="#_Toc153954674" w:history="1">
        <w:r>
          <w:rPr>
            <w:rStyle w:val="Lienhypertexte"/>
          </w:rPr>
          <w:t>4.2.1 Ressources humaines et financières aff</w:t>
        </w:r>
        <w:r>
          <w:rPr>
            <w:rStyle w:val="Lienhypertexte"/>
          </w:rPr>
          <w:t>ectées à l’accessibilité numérique</w:t>
        </w:r>
        <w:r>
          <w:tab/>
        </w:r>
        <w:r>
          <w:fldChar w:fldCharType="begin"/>
        </w:r>
        <w:r>
          <w:instrText xml:space="preserve"> PAGEREF _Toc153954674 \h </w:instrText>
        </w:r>
        <w:r>
          <w:fldChar w:fldCharType="separate"/>
        </w:r>
        <w:r>
          <w:t>22</w:t>
        </w:r>
        <w:r>
          <w:fldChar w:fldCharType="end"/>
        </w:r>
      </w:hyperlink>
    </w:p>
    <w:p w14:paraId="2C00CE59" w14:textId="77777777" w:rsidR="00FD43B5" w:rsidRDefault="009C3334">
      <w:pPr>
        <w:pStyle w:val="TM3"/>
        <w:rPr>
          <w:rFonts w:asciiTheme="minorHAnsi" w:eastAsiaTheme="minorEastAsia" w:hAnsiTheme="minorHAnsi" w:cstheme="minorBidi"/>
          <w:i w:val="0"/>
          <w:iCs w:val="0"/>
          <w14:ligatures w14:val="standardContextual"/>
        </w:rPr>
      </w:pPr>
      <w:hyperlink w:anchor="_Toc153954675" w:tooltip="#_Toc153954675" w:history="1">
        <w:r>
          <w:rPr>
            <w:rStyle w:val="Lienhypertexte"/>
          </w:rPr>
          <w:t>4.2.2 Organisation de la prise en compte de l’accessibilité numérique</w:t>
        </w:r>
        <w:r>
          <w:tab/>
        </w:r>
        <w:r>
          <w:fldChar w:fldCharType="begin"/>
        </w:r>
        <w:r>
          <w:instrText xml:space="preserve"> PAGEREF _Toc153954675 \h </w:instrText>
        </w:r>
        <w:r>
          <w:fldChar w:fldCharType="separate"/>
        </w:r>
        <w:r>
          <w:t>23</w:t>
        </w:r>
        <w:r>
          <w:fldChar w:fldCharType="end"/>
        </w:r>
      </w:hyperlink>
    </w:p>
    <w:p w14:paraId="35F8FC95" w14:textId="77777777" w:rsidR="00FD43B5" w:rsidRDefault="009C3334">
      <w:pPr>
        <w:pStyle w:val="TM3"/>
        <w:rPr>
          <w:rFonts w:asciiTheme="minorHAnsi" w:eastAsiaTheme="minorEastAsia" w:hAnsiTheme="minorHAnsi" w:cstheme="minorBidi"/>
          <w:i w:val="0"/>
          <w:iCs w:val="0"/>
          <w14:ligatures w14:val="standardContextual"/>
        </w:rPr>
      </w:pPr>
      <w:hyperlink w:anchor="_Toc153954676" w:tooltip="#_Toc153954676" w:history="1">
        <w:r>
          <w:rPr>
            <w:rStyle w:val="Lienhypertexte"/>
          </w:rPr>
          <w:t>4.2.3 Bilan des premières actions me</w:t>
        </w:r>
        <w:r>
          <w:rPr>
            <w:rStyle w:val="Lienhypertexte"/>
          </w:rPr>
          <w:t>nées</w:t>
        </w:r>
        <w:r>
          <w:tab/>
        </w:r>
        <w:r>
          <w:fldChar w:fldCharType="begin"/>
        </w:r>
        <w:r>
          <w:instrText xml:space="preserve"> PAGEREF _Toc153954676 \h </w:instrText>
        </w:r>
        <w:r>
          <w:fldChar w:fldCharType="separate"/>
        </w:r>
        <w:r>
          <w:t>24</w:t>
        </w:r>
        <w:r>
          <w:fldChar w:fldCharType="end"/>
        </w:r>
      </w:hyperlink>
    </w:p>
    <w:p w14:paraId="2BFEA836"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77" w:tooltip="#_Toc153954677" w:history="1">
        <w:r>
          <w:rPr>
            <w:rStyle w:val="Lienhypertexte"/>
          </w:rPr>
          <w:t>4.3 DSI</w:t>
        </w:r>
        <w:r>
          <w:tab/>
        </w:r>
        <w:r>
          <w:fldChar w:fldCharType="begin"/>
        </w:r>
        <w:r>
          <w:instrText xml:space="preserve"> PAGEREF _Toc153954677 \h </w:instrText>
        </w:r>
        <w:r>
          <w:fldChar w:fldCharType="separate"/>
        </w:r>
        <w:r>
          <w:t>24</w:t>
        </w:r>
        <w:r>
          <w:fldChar w:fldCharType="end"/>
        </w:r>
      </w:hyperlink>
    </w:p>
    <w:p w14:paraId="6387EF6A"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78" w:tooltip="#_Toc153954678" w:history="1">
        <w:r>
          <w:rPr>
            <w:rStyle w:val="Lienhypertexte"/>
          </w:rPr>
          <w:t>4.4 Actions réalisées</w:t>
        </w:r>
        <w:r>
          <w:tab/>
        </w:r>
        <w:r>
          <w:fldChar w:fldCharType="begin"/>
        </w:r>
        <w:r>
          <w:instrText xml:space="preserve"> PAGEREF _Toc153954678 \h </w:instrText>
        </w:r>
        <w:r>
          <w:fldChar w:fldCharType="separate"/>
        </w:r>
        <w:r>
          <w:t>25</w:t>
        </w:r>
        <w:r>
          <w:fldChar w:fldCharType="end"/>
        </w:r>
      </w:hyperlink>
    </w:p>
    <w:p w14:paraId="70F8A081"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79" w:tooltip="#_Toc153954679" w:history="1">
        <w:r>
          <w:rPr>
            <w:rStyle w:val="Lienhypertexte"/>
          </w:rPr>
          <w:t>4.5 Organisation pour une am</w:t>
        </w:r>
        <w:r>
          <w:rPr>
            <w:rStyle w:val="Lienhypertexte"/>
          </w:rPr>
          <w:t>élioration</w:t>
        </w:r>
        <w:r>
          <w:tab/>
        </w:r>
        <w:r>
          <w:fldChar w:fldCharType="begin"/>
        </w:r>
        <w:r>
          <w:instrText xml:space="preserve"> PAGEREF _Toc153954679 \h </w:instrText>
        </w:r>
        <w:r>
          <w:fldChar w:fldCharType="separate"/>
        </w:r>
        <w:r>
          <w:t>25</w:t>
        </w:r>
        <w:r>
          <w:fldChar w:fldCharType="end"/>
        </w:r>
      </w:hyperlink>
    </w:p>
    <w:p w14:paraId="0D325D64"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80" w:tooltip="#_Toc153954680" w:history="1">
        <w:r>
          <w:rPr>
            <w:rStyle w:val="Lienhypertexte"/>
          </w:rPr>
          <w:t>4.6 DirMarC</w:t>
        </w:r>
        <w:r>
          <w:tab/>
        </w:r>
        <w:r>
          <w:fldChar w:fldCharType="begin"/>
        </w:r>
        <w:r>
          <w:instrText xml:space="preserve"> PAGEREF _Toc153954680 \h </w:instrText>
        </w:r>
        <w:r>
          <w:fldChar w:fldCharType="separate"/>
        </w:r>
        <w:r>
          <w:t>26</w:t>
        </w:r>
        <w:r>
          <w:fldChar w:fldCharType="end"/>
        </w:r>
      </w:hyperlink>
    </w:p>
    <w:p w14:paraId="603587CA"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81" w:tooltip="#_Toc153954681" w:history="1">
        <w:r>
          <w:rPr>
            <w:rStyle w:val="Lienhypertexte"/>
          </w:rPr>
          <w:t>4.7 DIP</w:t>
        </w:r>
        <w:r>
          <w:tab/>
        </w:r>
        <w:r>
          <w:fldChar w:fldCharType="begin"/>
        </w:r>
        <w:r>
          <w:instrText xml:space="preserve"> PAGEREF _Toc153954681 \h </w:instrText>
        </w:r>
        <w:r>
          <w:fldChar w:fldCharType="separate"/>
        </w:r>
        <w:r>
          <w:t>27</w:t>
        </w:r>
        <w:r>
          <w:fldChar w:fldCharType="end"/>
        </w:r>
      </w:hyperlink>
    </w:p>
    <w:p w14:paraId="00A72EA6" w14:textId="77777777" w:rsidR="00FD43B5" w:rsidRDefault="009C3334">
      <w:pPr>
        <w:pStyle w:val="TM3"/>
        <w:rPr>
          <w:rFonts w:asciiTheme="minorHAnsi" w:eastAsiaTheme="minorEastAsia" w:hAnsiTheme="minorHAnsi" w:cstheme="minorBidi"/>
          <w:i w:val="0"/>
          <w:iCs w:val="0"/>
          <w14:ligatures w14:val="standardContextual"/>
        </w:rPr>
      </w:pPr>
      <w:hyperlink w:anchor="_Toc153954682" w:tooltip="#_Toc153954682" w:history="1">
        <w:r>
          <w:rPr>
            <w:rStyle w:val="Lienhypertexte"/>
          </w:rPr>
          <w:t>4.7.1 Contributions accessibilité de chacun des 3 pôles de la DIP</w:t>
        </w:r>
        <w:r>
          <w:tab/>
        </w:r>
        <w:r>
          <w:fldChar w:fldCharType="begin"/>
        </w:r>
        <w:r>
          <w:instrText xml:space="preserve"> PAGEREF _Toc153954682 \h </w:instrText>
        </w:r>
        <w:r>
          <w:fldChar w:fldCharType="separate"/>
        </w:r>
        <w:r>
          <w:t>27</w:t>
        </w:r>
        <w:r>
          <w:fldChar w:fldCharType="end"/>
        </w:r>
      </w:hyperlink>
    </w:p>
    <w:p w14:paraId="28B536C0" w14:textId="77777777" w:rsidR="00FD43B5" w:rsidRDefault="009C3334">
      <w:pPr>
        <w:pStyle w:val="TM3"/>
        <w:rPr>
          <w:rFonts w:asciiTheme="minorHAnsi" w:eastAsiaTheme="minorEastAsia" w:hAnsiTheme="minorHAnsi" w:cstheme="minorBidi"/>
          <w:i w:val="0"/>
          <w:iCs w:val="0"/>
          <w14:ligatures w14:val="standardContextual"/>
        </w:rPr>
      </w:pPr>
      <w:hyperlink w:anchor="_Toc153954683" w:tooltip="#_Toc153954683" w:history="1">
        <w:r>
          <w:rPr>
            <w:rStyle w:val="Lienhypertexte"/>
          </w:rPr>
          <w:t>4.4.2. Dispositifs existants</w:t>
        </w:r>
        <w:r>
          <w:tab/>
        </w:r>
        <w:r>
          <w:fldChar w:fldCharType="begin"/>
        </w:r>
        <w:r>
          <w:instrText xml:space="preserve"> PAGEREF _T</w:instrText>
        </w:r>
        <w:r>
          <w:instrText xml:space="preserve">oc153954683 \h </w:instrText>
        </w:r>
        <w:r>
          <w:fldChar w:fldCharType="separate"/>
        </w:r>
        <w:r>
          <w:t>28</w:t>
        </w:r>
        <w:r>
          <w:fldChar w:fldCharType="end"/>
        </w:r>
      </w:hyperlink>
    </w:p>
    <w:p w14:paraId="4B02302D" w14:textId="77777777" w:rsidR="00FD43B5" w:rsidRDefault="009C3334">
      <w:pPr>
        <w:pStyle w:val="TM3"/>
        <w:rPr>
          <w:rFonts w:asciiTheme="minorHAnsi" w:eastAsiaTheme="minorEastAsia" w:hAnsiTheme="minorHAnsi" w:cstheme="minorBidi"/>
          <w:i w:val="0"/>
          <w:iCs w:val="0"/>
          <w14:ligatures w14:val="standardContextual"/>
        </w:rPr>
      </w:pPr>
      <w:hyperlink w:anchor="_Toc153954684" w:tooltip="#_Toc153954684" w:history="1">
        <w:r>
          <w:rPr>
            <w:rStyle w:val="Lienhypertexte"/>
          </w:rPr>
          <w:t>4.7.2 Axes d’amélioration</w:t>
        </w:r>
        <w:r>
          <w:tab/>
        </w:r>
        <w:r>
          <w:fldChar w:fldCharType="begin"/>
        </w:r>
        <w:r>
          <w:instrText xml:space="preserve"> PAGEREF _Toc153954684 \h </w:instrText>
        </w:r>
        <w:r>
          <w:fldChar w:fldCharType="separate"/>
        </w:r>
        <w:r>
          <w:t>29</w:t>
        </w:r>
        <w:r>
          <w:fldChar w:fldCharType="end"/>
        </w:r>
      </w:hyperlink>
    </w:p>
    <w:p w14:paraId="2DFF1E2E"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85" w:tooltip="#_Toc153954685" w:history="1">
        <w:r>
          <w:rPr>
            <w:rStyle w:val="Lienhypertexte"/>
          </w:rPr>
          <w:t>4.8 Direction Vie Étudiante et Égalité des Chances (DVEEC) / Handicap étudiant</w:t>
        </w:r>
        <w:r>
          <w:tab/>
        </w:r>
        <w:r>
          <w:fldChar w:fldCharType="begin"/>
        </w:r>
        <w:r>
          <w:instrText xml:space="preserve"> PAGEREF _Toc153954685 \h </w:instrText>
        </w:r>
        <w:r>
          <w:fldChar w:fldCharType="separate"/>
        </w:r>
        <w:r>
          <w:t>30</w:t>
        </w:r>
        <w:r>
          <w:fldChar w:fldCharType="end"/>
        </w:r>
      </w:hyperlink>
    </w:p>
    <w:p w14:paraId="2F359531" w14:textId="77777777" w:rsidR="00FD43B5" w:rsidRDefault="009C3334">
      <w:pPr>
        <w:pStyle w:val="TM1"/>
        <w:rPr>
          <w:rFonts w:asciiTheme="minorHAnsi" w:eastAsiaTheme="minorEastAsia" w:hAnsiTheme="minorHAnsi" w:cstheme="minorBidi"/>
          <w:b w:val="0"/>
          <w:bCs w:val="0"/>
          <w:caps w:val="0"/>
          <w14:ligatures w14:val="standardContextual"/>
        </w:rPr>
      </w:pPr>
      <w:hyperlink w:anchor="_Toc153954686" w:tooltip="#_Toc153954686" w:history="1">
        <w:r>
          <w:rPr>
            <w:rStyle w:val="Lienhypertexte"/>
          </w:rPr>
          <w:t>Annexe 1 : représentants au comité de pilotage accessibilité pour chaque direction pour 2024 (liste établie au 12 septembre 2023)</w:t>
        </w:r>
        <w:r>
          <w:tab/>
        </w:r>
        <w:r>
          <w:fldChar w:fldCharType="begin"/>
        </w:r>
        <w:r>
          <w:instrText xml:space="preserve"> PAGEREF _Toc153954686 \h </w:instrText>
        </w:r>
        <w:r>
          <w:fldChar w:fldCharType="separate"/>
        </w:r>
        <w:r>
          <w:t>32</w:t>
        </w:r>
        <w:r>
          <w:fldChar w:fldCharType="end"/>
        </w:r>
      </w:hyperlink>
    </w:p>
    <w:p w14:paraId="35A94168" w14:textId="77777777" w:rsidR="00FD43B5" w:rsidRDefault="009C3334">
      <w:pPr>
        <w:pStyle w:val="TM1"/>
        <w:rPr>
          <w:rFonts w:asciiTheme="minorHAnsi" w:eastAsiaTheme="minorEastAsia" w:hAnsiTheme="minorHAnsi" w:cstheme="minorBidi"/>
          <w:b w:val="0"/>
          <w:bCs w:val="0"/>
          <w:caps w:val="0"/>
          <w14:ligatures w14:val="standardContextual"/>
        </w:rPr>
      </w:pPr>
      <w:hyperlink w:anchor="_Toc153954687" w:tooltip="#_Toc153954687" w:history="1">
        <w:r>
          <w:rPr>
            <w:rStyle w:val="Lienhypertexte"/>
          </w:rPr>
          <w:t>Annexe 2 : premier inventaire des contenus concernés pour chaque service</w:t>
        </w:r>
        <w:r>
          <w:tab/>
        </w:r>
        <w:r>
          <w:fldChar w:fldCharType="begin"/>
        </w:r>
        <w:r>
          <w:instrText xml:space="preserve"> PAGEREF _Toc153954687 \h </w:instrText>
        </w:r>
        <w:r>
          <w:fldChar w:fldCharType="separate"/>
        </w:r>
        <w:r>
          <w:t>33</w:t>
        </w:r>
        <w:r>
          <w:fldChar w:fldCharType="end"/>
        </w:r>
      </w:hyperlink>
    </w:p>
    <w:p w14:paraId="393F0CFF"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88" w:tooltip="#_Toc153954688" w:history="1">
        <w:r>
          <w:rPr>
            <w:rStyle w:val="Lienhypertexte"/>
          </w:rPr>
          <w:t>DiBISO</w:t>
        </w:r>
        <w:r>
          <w:tab/>
        </w:r>
        <w:r>
          <w:fldChar w:fldCharType="begin"/>
        </w:r>
        <w:r>
          <w:instrText xml:space="preserve"> PAGEREF _Toc153954688 \h </w:instrText>
        </w:r>
        <w:r>
          <w:fldChar w:fldCharType="separate"/>
        </w:r>
        <w:r>
          <w:t>33</w:t>
        </w:r>
        <w:r>
          <w:fldChar w:fldCharType="end"/>
        </w:r>
      </w:hyperlink>
    </w:p>
    <w:p w14:paraId="42E260C9"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89" w:tooltip="#_Toc153954689" w:history="1">
        <w:r>
          <w:rPr>
            <w:rStyle w:val="Lienhypertexte"/>
          </w:rPr>
          <w:t>DSI : liste des sites et applications</w:t>
        </w:r>
        <w:r>
          <w:tab/>
        </w:r>
        <w:r>
          <w:fldChar w:fldCharType="begin"/>
        </w:r>
        <w:r>
          <w:instrText xml:space="preserve"> PAGEREF _Toc153954689 \h </w:instrText>
        </w:r>
        <w:r>
          <w:fldChar w:fldCharType="separate"/>
        </w:r>
        <w:r>
          <w:t>34</w:t>
        </w:r>
        <w:r>
          <w:fldChar w:fldCharType="end"/>
        </w:r>
      </w:hyperlink>
    </w:p>
    <w:p w14:paraId="01A7EA2C"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90" w:tooltip="#_Toc153954690" w:history="1">
        <w:r>
          <w:rPr>
            <w:rStyle w:val="Lienhypertexte"/>
          </w:rPr>
          <w:t>DirMarc</w:t>
        </w:r>
        <w:r>
          <w:tab/>
        </w:r>
        <w:r>
          <w:fldChar w:fldCharType="begin"/>
        </w:r>
        <w:r>
          <w:instrText xml:space="preserve"> PAGEREF _Toc153954690 \h </w:instrText>
        </w:r>
        <w:r>
          <w:fldChar w:fldCharType="separate"/>
        </w:r>
        <w:r>
          <w:t>37</w:t>
        </w:r>
        <w:r>
          <w:fldChar w:fldCharType="end"/>
        </w:r>
      </w:hyperlink>
    </w:p>
    <w:p w14:paraId="21CF43B9" w14:textId="77777777" w:rsidR="00FD43B5" w:rsidRDefault="009C3334">
      <w:pPr>
        <w:pStyle w:val="TM3"/>
        <w:rPr>
          <w:rFonts w:asciiTheme="minorHAnsi" w:eastAsiaTheme="minorEastAsia" w:hAnsiTheme="minorHAnsi" w:cstheme="minorBidi"/>
          <w:i w:val="0"/>
          <w:iCs w:val="0"/>
          <w14:ligatures w14:val="standardContextual"/>
        </w:rPr>
      </w:pPr>
      <w:hyperlink w:anchor="_Toc153954691" w:tooltip="#_Toc153954691" w:history="1">
        <w:r>
          <w:rPr>
            <w:rStyle w:val="Lienhypertexte"/>
          </w:rPr>
          <w:t>Les sites de l’usine à sites Drupal</w:t>
        </w:r>
        <w:r>
          <w:tab/>
        </w:r>
        <w:r>
          <w:fldChar w:fldCharType="begin"/>
        </w:r>
        <w:r>
          <w:instrText xml:space="preserve"> PAGEREF _Toc153954691 \h </w:instrText>
        </w:r>
        <w:r>
          <w:fldChar w:fldCharType="separate"/>
        </w:r>
        <w:r>
          <w:t>37</w:t>
        </w:r>
        <w:r>
          <w:fldChar w:fldCharType="end"/>
        </w:r>
      </w:hyperlink>
    </w:p>
    <w:p w14:paraId="2765CA5B" w14:textId="77777777" w:rsidR="00FD43B5" w:rsidRDefault="009C3334">
      <w:pPr>
        <w:pStyle w:val="TM3"/>
        <w:rPr>
          <w:rFonts w:asciiTheme="minorHAnsi" w:eastAsiaTheme="minorEastAsia" w:hAnsiTheme="minorHAnsi" w:cstheme="minorBidi"/>
          <w:i w:val="0"/>
          <w:iCs w:val="0"/>
          <w14:ligatures w14:val="standardContextual"/>
        </w:rPr>
      </w:pPr>
      <w:hyperlink w:anchor="_Toc153954692" w:tooltip="#_Toc153954692" w:history="1">
        <w:r>
          <w:rPr>
            <w:rStyle w:val="Lienhypertexte"/>
          </w:rPr>
          <w:t>Autres sites (hors</w:t>
        </w:r>
        <w:r>
          <w:rPr>
            <w:rStyle w:val="Lienhypertexte"/>
          </w:rPr>
          <w:t xml:space="preserve"> Drupal mais toujours périmètre employeur) Les sites</w:t>
        </w:r>
        <w:r>
          <w:tab/>
        </w:r>
        <w:r>
          <w:fldChar w:fldCharType="begin"/>
        </w:r>
        <w:r>
          <w:instrText xml:space="preserve"> PAGEREF _Toc153954692 \h </w:instrText>
        </w:r>
        <w:r>
          <w:fldChar w:fldCharType="separate"/>
        </w:r>
        <w:r>
          <w:t>37</w:t>
        </w:r>
        <w:r>
          <w:fldChar w:fldCharType="end"/>
        </w:r>
      </w:hyperlink>
    </w:p>
    <w:p w14:paraId="0710C23E" w14:textId="77777777" w:rsidR="00FD43B5" w:rsidRDefault="009C3334">
      <w:pPr>
        <w:pStyle w:val="TM3"/>
        <w:rPr>
          <w:rFonts w:asciiTheme="minorHAnsi" w:eastAsiaTheme="minorEastAsia" w:hAnsiTheme="minorHAnsi" w:cstheme="minorBidi"/>
          <w:i w:val="0"/>
          <w:iCs w:val="0"/>
          <w14:ligatures w14:val="standardContextual"/>
        </w:rPr>
      </w:pPr>
      <w:hyperlink w:anchor="_Toc153954693" w:tooltip="#_Toc153954693" w:history="1">
        <w:r>
          <w:rPr>
            <w:rStyle w:val="Lienhypertexte"/>
          </w:rPr>
          <w:t>Projets connus non encore aboutis</w:t>
        </w:r>
        <w:r>
          <w:tab/>
        </w:r>
        <w:r>
          <w:fldChar w:fldCharType="begin"/>
        </w:r>
        <w:r>
          <w:instrText xml:space="preserve"> PAGEREF _Toc1539546</w:instrText>
        </w:r>
        <w:r>
          <w:instrText xml:space="preserve">93 \h </w:instrText>
        </w:r>
        <w:r>
          <w:fldChar w:fldCharType="separate"/>
        </w:r>
        <w:r>
          <w:t>38</w:t>
        </w:r>
        <w:r>
          <w:fldChar w:fldCharType="end"/>
        </w:r>
      </w:hyperlink>
    </w:p>
    <w:p w14:paraId="28F870B2"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94" w:tooltip="#_Toc153954694" w:history="1">
        <w:r>
          <w:rPr>
            <w:rStyle w:val="Lienhypertexte"/>
          </w:rPr>
          <w:t>DIP</w:t>
        </w:r>
        <w:r>
          <w:tab/>
        </w:r>
        <w:r>
          <w:fldChar w:fldCharType="begin"/>
        </w:r>
        <w:r>
          <w:instrText xml:space="preserve"> PAGEREF _Toc153954694 \h </w:instrText>
        </w:r>
        <w:r>
          <w:fldChar w:fldCharType="separate"/>
        </w:r>
        <w:r>
          <w:t>38</w:t>
        </w:r>
        <w:r>
          <w:fldChar w:fldCharType="end"/>
        </w:r>
      </w:hyperlink>
    </w:p>
    <w:p w14:paraId="5E082648"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95" w:tooltip="#_Toc153954695" w:history="1">
        <w:r>
          <w:rPr>
            <w:rStyle w:val="Lienhypertexte"/>
          </w:rPr>
          <w:t>DVEEC / Handicap étudiant</w:t>
        </w:r>
        <w:r>
          <w:tab/>
        </w:r>
        <w:r>
          <w:fldChar w:fldCharType="begin"/>
        </w:r>
        <w:r>
          <w:instrText xml:space="preserve"> PAGEREF _Toc153954695 \h </w:instrText>
        </w:r>
        <w:r>
          <w:fldChar w:fldCharType="separate"/>
        </w:r>
        <w:r>
          <w:t>40</w:t>
        </w:r>
        <w:r>
          <w:fldChar w:fldCharType="end"/>
        </w:r>
      </w:hyperlink>
    </w:p>
    <w:p w14:paraId="79B17088"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696" w:tooltip="#_Toc153954696" w:history="1">
        <w:r>
          <w:rPr>
            <w:rStyle w:val="Lienhypertexte"/>
          </w:rPr>
          <w:t>RH / Service social</w:t>
        </w:r>
        <w:r>
          <w:tab/>
        </w:r>
        <w:r>
          <w:fldChar w:fldCharType="begin"/>
        </w:r>
        <w:r>
          <w:instrText xml:space="preserve"> PAGEREF _Toc153954696 \h </w:instrText>
        </w:r>
        <w:r>
          <w:fldChar w:fldCharType="separate"/>
        </w:r>
        <w:r>
          <w:t>40</w:t>
        </w:r>
        <w:r>
          <w:fldChar w:fldCharType="end"/>
        </w:r>
      </w:hyperlink>
    </w:p>
    <w:p w14:paraId="273707CB" w14:textId="77777777" w:rsidR="00FD43B5" w:rsidRDefault="009C3334">
      <w:pPr>
        <w:pStyle w:val="TM3"/>
        <w:rPr>
          <w:rFonts w:asciiTheme="minorHAnsi" w:eastAsiaTheme="minorEastAsia" w:hAnsiTheme="minorHAnsi" w:cstheme="minorBidi"/>
          <w:i w:val="0"/>
          <w:iCs w:val="0"/>
          <w14:ligatures w14:val="standardContextual"/>
        </w:rPr>
      </w:pPr>
      <w:hyperlink w:anchor="_Toc153954697" w:tooltip="#_Toc153954697" w:history="1">
        <w:r>
          <w:rPr>
            <w:rStyle w:val="Lienhypertexte"/>
          </w:rPr>
          <w:t>Service social et action sociale</w:t>
        </w:r>
        <w:r>
          <w:tab/>
        </w:r>
        <w:r>
          <w:fldChar w:fldCharType="begin"/>
        </w:r>
        <w:r>
          <w:instrText xml:space="preserve"> PAGEREF _Toc153954697 \h </w:instrText>
        </w:r>
        <w:r>
          <w:fldChar w:fldCharType="separate"/>
        </w:r>
        <w:r>
          <w:t>41</w:t>
        </w:r>
        <w:r>
          <w:fldChar w:fldCharType="end"/>
        </w:r>
      </w:hyperlink>
    </w:p>
    <w:p w14:paraId="0532D04A" w14:textId="77777777" w:rsidR="00FD43B5" w:rsidRDefault="009C3334">
      <w:pPr>
        <w:pStyle w:val="TM3"/>
        <w:rPr>
          <w:rFonts w:asciiTheme="minorHAnsi" w:eastAsiaTheme="minorEastAsia" w:hAnsiTheme="minorHAnsi" w:cstheme="minorBidi"/>
          <w:i w:val="0"/>
          <w:iCs w:val="0"/>
          <w14:ligatures w14:val="standardContextual"/>
        </w:rPr>
      </w:pPr>
      <w:hyperlink w:anchor="_Toc153954698" w:tooltip="#_Toc153954698" w:history="1">
        <w:r>
          <w:rPr>
            <w:rStyle w:val="Lienhypertexte"/>
          </w:rPr>
          <w:t>Handicap</w:t>
        </w:r>
        <w:r>
          <w:tab/>
        </w:r>
        <w:r>
          <w:fldChar w:fldCharType="begin"/>
        </w:r>
        <w:r>
          <w:instrText xml:space="preserve"> PAGEREF _Toc153954698 \h </w:instrText>
        </w:r>
        <w:r>
          <w:fldChar w:fldCharType="separate"/>
        </w:r>
        <w:r>
          <w:t>41</w:t>
        </w:r>
        <w:r>
          <w:fldChar w:fldCharType="end"/>
        </w:r>
      </w:hyperlink>
    </w:p>
    <w:p w14:paraId="096D5CAF" w14:textId="77777777" w:rsidR="00FD43B5" w:rsidRDefault="009C3334">
      <w:pPr>
        <w:pStyle w:val="TM3"/>
        <w:rPr>
          <w:rFonts w:asciiTheme="minorHAnsi" w:eastAsiaTheme="minorEastAsia" w:hAnsiTheme="minorHAnsi" w:cstheme="minorBidi"/>
          <w:i w:val="0"/>
          <w:iCs w:val="0"/>
          <w14:ligatures w14:val="standardContextual"/>
        </w:rPr>
      </w:pPr>
      <w:hyperlink w:anchor="_Toc153954699" w:tooltip="#_Toc153954699" w:history="1">
        <w:r>
          <w:rPr>
            <w:rStyle w:val="Lienhypertexte"/>
          </w:rPr>
          <w:t>Pour tous les services</w:t>
        </w:r>
        <w:r>
          <w:tab/>
        </w:r>
        <w:r>
          <w:fldChar w:fldCharType="begin"/>
        </w:r>
        <w:r>
          <w:instrText xml:space="preserve"> PAGEREF _Toc153954699 \h </w:instrText>
        </w:r>
        <w:r>
          <w:fldChar w:fldCharType="separate"/>
        </w:r>
        <w:r>
          <w:t>41</w:t>
        </w:r>
        <w:r>
          <w:fldChar w:fldCharType="end"/>
        </w:r>
      </w:hyperlink>
    </w:p>
    <w:p w14:paraId="43896916"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00" w:tooltip="#_Toc153954700" w:history="1">
        <w:r>
          <w:rPr>
            <w:rStyle w:val="Lienhypertexte"/>
          </w:rPr>
          <w:t>Direction des formations et de la Réussite</w:t>
        </w:r>
        <w:r>
          <w:tab/>
        </w:r>
        <w:r>
          <w:fldChar w:fldCharType="begin"/>
        </w:r>
        <w:r>
          <w:instrText xml:space="preserve"> PAGEREF _Toc15395470</w:instrText>
        </w:r>
        <w:r>
          <w:instrText xml:space="preserve">0 \h </w:instrText>
        </w:r>
        <w:r>
          <w:fldChar w:fldCharType="separate"/>
        </w:r>
        <w:r>
          <w:t>41</w:t>
        </w:r>
        <w:r>
          <w:fldChar w:fldCharType="end"/>
        </w:r>
      </w:hyperlink>
    </w:p>
    <w:p w14:paraId="09913DB9"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01" w:tooltip="#_Toc153954701" w:history="1">
        <w:r>
          <w:rPr>
            <w:rStyle w:val="Lienhypertexte"/>
          </w:rPr>
          <w:t>DIBISO</w:t>
        </w:r>
        <w:r>
          <w:tab/>
        </w:r>
        <w:r>
          <w:fldChar w:fldCharType="begin"/>
        </w:r>
        <w:r>
          <w:instrText xml:space="preserve"> PAGEREF _Toc153954701 \h </w:instrText>
        </w:r>
        <w:r>
          <w:fldChar w:fldCharType="separate"/>
        </w:r>
        <w:r>
          <w:t>42</w:t>
        </w:r>
        <w:r>
          <w:fldChar w:fldCharType="end"/>
        </w:r>
      </w:hyperlink>
    </w:p>
    <w:p w14:paraId="23F995AF" w14:textId="77777777" w:rsidR="00FD43B5" w:rsidRDefault="009C3334">
      <w:pPr>
        <w:pStyle w:val="TM1"/>
        <w:rPr>
          <w:rFonts w:asciiTheme="minorHAnsi" w:eastAsiaTheme="minorEastAsia" w:hAnsiTheme="minorHAnsi" w:cstheme="minorBidi"/>
          <w:b w:val="0"/>
          <w:bCs w:val="0"/>
          <w:caps w:val="0"/>
          <w14:ligatures w14:val="standardContextual"/>
        </w:rPr>
      </w:pPr>
      <w:hyperlink w:anchor="_Toc153954702" w:tooltip="#_Toc153954702" w:history="1">
        <w:r>
          <w:rPr>
            <w:rStyle w:val="Lienhypertexte"/>
          </w:rPr>
          <w:t>Annexe 3 : liste des premières ressources accessibilité de l’Université</w:t>
        </w:r>
        <w:r>
          <w:tab/>
        </w:r>
        <w:r>
          <w:fldChar w:fldCharType="begin"/>
        </w:r>
        <w:r>
          <w:instrText xml:space="preserve"> PAGEREF _Toc153954702 \h </w:instrText>
        </w:r>
        <w:r>
          <w:fldChar w:fldCharType="separate"/>
        </w:r>
        <w:r>
          <w:t>45</w:t>
        </w:r>
        <w:r>
          <w:fldChar w:fldCharType="end"/>
        </w:r>
      </w:hyperlink>
    </w:p>
    <w:p w14:paraId="38F02C3F"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03" w:tooltip="#_Toc153954703" w:history="1">
        <w:r>
          <w:rPr>
            <w:rStyle w:val="Lienhypertexte"/>
          </w:rPr>
          <w:t>Ressources pour la mise en œuvre</w:t>
        </w:r>
        <w:r>
          <w:tab/>
        </w:r>
        <w:r>
          <w:fldChar w:fldCharType="begin"/>
        </w:r>
        <w:r>
          <w:instrText xml:space="preserve"> PAGEREF _Toc153954703 \h </w:instrText>
        </w:r>
        <w:r>
          <w:fldChar w:fldCharType="separate"/>
        </w:r>
        <w:r>
          <w:t>45</w:t>
        </w:r>
        <w:r>
          <w:fldChar w:fldCharType="end"/>
        </w:r>
      </w:hyperlink>
    </w:p>
    <w:p w14:paraId="70DE4646" w14:textId="77777777" w:rsidR="00FD43B5" w:rsidRDefault="009C3334">
      <w:pPr>
        <w:pStyle w:val="TM3"/>
        <w:rPr>
          <w:rFonts w:asciiTheme="minorHAnsi" w:eastAsiaTheme="minorEastAsia" w:hAnsiTheme="minorHAnsi" w:cstheme="minorBidi"/>
          <w:i w:val="0"/>
          <w:iCs w:val="0"/>
          <w14:ligatures w14:val="standardContextual"/>
        </w:rPr>
      </w:pPr>
      <w:hyperlink w:anchor="_Toc153954704" w:tooltip="#_Toc153954704" w:history="1">
        <w:r>
          <w:rPr>
            <w:rStyle w:val="Lienhypertexte"/>
          </w:rPr>
          <w:t>Ressources existantes et déjà disponibles</w:t>
        </w:r>
        <w:r>
          <w:tab/>
        </w:r>
        <w:r>
          <w:fldChar w:fldCharType="begin"/>
        </w:r>
        <w:r>
          <w:instrText xml:space="preserve"> PAGEREF _Toc153954704 \h </w:instrText>
        </w:r>
        <w:r>
          <w:fldChar w:fldCharType="separate"/>
        </w:r>
        <w:r>
          <w:t>45</w:t>
        </w:r>
        <w:r>
          <w:fldChar w:fldCharType="end"/>
        </w:r>
      </w:hyperlink>
    </w:p>
    <w:p w14:paraId="1A3AE005" w14:textId="77777777" w:rsidR="00FD43B5" w:rsidRDefault="009C3334">
      <w:pPr>
        <w:pStyle w:val="TM3"/>
        <w:rPr>
          <w:rFonts w:asciiTheme="minorHAnsi" w:eastAsiaTheme="minorEastAsia" w:hAnsiTheme="minorHAnsi" w:cstheme="minorBidi"/>
          <w:i w:val="0"/>
          <w:iCs w:val="0"/>
          <w14:ligatures w14:val="standardContextual"/>
        </w:rPr>
      </w:pPr>
      <w:hyperlink w:anchor="_Toc153954705" w:tooltip="#_Toc153954705" w:history="1">
        <w:r>
          <w:rPr>
            <w:rStyle w:val="Lienhypertexte"/>
          </w:rPr>
          <w:t>Ressources à m</w:t>
        </w:r>
        <w:r>
          <w:rPr>
            <w:rStyle w:val="Lienhypertexte"/>
          </w:rPr>
          <w:t>ettre en place</w:t>
        </w:r>
        <w:r>
          <w:tab/>
        </w:r>
        <w:r>
          <w:fldChar w:fldCharType="begin"/>
        </w:r>
        <w:r>
          <w:instrText xml:space="preserve"> PAGEREF _Toc153954705 \h </w:instrText>
        </w:r>
        <w:r>
          <w:fldChar w:fldCharType="separate"/>
        </w:r>
        <w:r>
          <w:t>46</w:t>
        </w:r>
        <w:r>
          <w:fldChar w:fldCharType="end"/>
        </w:r>
      </w:hyperlink>
    </w:p>
    <w:p w14:paraId="5FB0EB91"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06" w:tooltip="#_Toc153954706" w:history="1">
        <w:r>
          <w:rPr>
            <w:rStyle w:val="Lienhypertexte"/>
          </w:rPr>
          <w:t>Outils d’aide à l’évaluation de l’accessibilité</w:t>
        </w:r>
        <w:r>
          <w:tab/>
        </w:r>
        <w:r>
          <w:fldChar w:fldCharType="begin"/>
        </w:r>
        <w:r>
          <w:instrText xml:space="preserve"> PAGEREF _Toc153954706 \h </w:instrText>
        </w:r>
        <w:r>
          <w:fldChar w:fldCharType="separate"/>
        </w:r>
        <w:r>
          <w:t>46</w:t>
        </w:r>
        <w:r>
          <w:fldChar w:fldCharType="end"/>
        </w:r>
      </w:hyperlink>
    </w:p>
    <w:p w14:paraId="214A0C05" w14:textId="77777777" w:rsidR="00FD43B5" w:rsidRDefault="009C3334">
      <w:pPr>
        <w:pStyle w:val="TM3"/>
        <w:rPr>
          <w:rFonts w:asciiTheme="minorHAnsi" w:eastAsiaTheme="minorEastAsia" w:hAnsiTheme="minorHAnsi" w:cstheme="minorBidi"/>
          <w:i w:val="0"/>
          <w:iCs w:val="0"/>
          <w14:ligatures w14:val="standardContextual"/>
        </w:rPr>
      </w:pPr>
      <w:hyperlink w:anchor="_Toc153954707" w:tooltip="#_Toc153954707" w:history="1">
        <w:r>
          <w:rPr>
            <w:rStyle w:val="Lienhypertexte"/>
          </w:rPr>
          <w:t>Outils identifiés</w:t>
        </w:r>
        <w:r>
          <w:tab/>
        </w:r>
        <w:r>
          <w:fldChar w:fldCharType="begin"/>
        </w:r>
        <w:r>
          <w:instrText xml:space="preserve"> PAGEREF _Toc153954707 \h </w:instrText>
        </w:r>
        <w:r>
          <w:fldChar w:fldCharType="separate"/>
        </w:r>
        <w:r>
          <w:t>46</w:t>
        </w:r>
        <w:r>
          <w:fldChar w:fldCharType="end"/>
        </w:r>
      </w:hyperlink>
    </w:p>
    <w:p w14:paraId="30BBD656" w14:textId="77777777" w:rsidR="00FD43B5" w:rsidRDefault="009C3334">
      <w:pPr>
        <w:pStyle w:val="TM1"/>
        <w:rPr>
          <w:rFonts w:asciiTheme="minorHAnsi" w:eastAsiaTheme="minorEastAsia" w:hAnsiTheme="minorHAnsi" w:cstheme="minorBidi"/>
          <w:b w:val="0"/>
          <w:bCs w:val="0"/>
          <w:caps w:val="0"/>
          <w14:ligatures w14:val="standardContextual"/>
        </w:rPr>
      </w:pPr>
      <w:hyperlink w:anchor="_Toc153954708" w:tooltip="#_Toc153954708" w:history="1">
        <w:r>
          <w:rPr>
            <w:rStyle w:val="Lienhypertexte"/>
          </w:rPr>
          <w:t>Annexe 4 : description des responsabilités d’un enseignant référent accessibilité numérique</w:t>
        </w:r>
        <w:r>
          <w:tab/>
        </w:r>
        <w:r>
          <w:fldChar w:fldCharType="begin"/>
        </w:r>
        <w:r>
          <w:instrText xml:space="preserve"> PAGEREF _Toc153954708 \h </w:instrText>
        </w:r>
        <w:r>
          <w:fldChar w:fldCharType="separate"/>
        </w:r>
        <w:r>
          <w:t>47</w:t>
        </w:r>
        <w:r>
          <w:fldChar w:fldCharType="end"/>
        </w:r>
      </w:hyperlink>
    </w:p>
    <w:p w14:paraId="311A75C3" w14:textId="77777777" w:rsidR="00FD43B5" w:rsidRDefault="009C3334">
      <w:pPr>
        <w:pStyle w:val="TM1"/>
        <w:rPr>
          <w:rFonts w:asciiTheme="minorHAnsi" w:eastAsiaTheme="minorEastAsia" w:hAnsiTheme="minorHAnsi" w:cstheme="minorBidi"/>
          <w:b w:val="0"/>
          <w:bCs w:val="0"/>
          <w:caps w:val="0"/>
          <w14:ligatures w14:val="standardContextual"/>
        </w:rPr>
      </w:pPr>
      <w:hyperlink w:anchor="_Toc153954709" w:tooltip="#_Toc153954709" w:history="1">
        <w:r>
          <w:rPr>
            <w:rStyle w:val="Lienhypertexte"/>
          </w:rPr>
          <w:t>Annexe 5 : indicateurs Schéma Directeur Handicap (SDH)</w:t>
        </w:r>
        <w:r>
          <w:tab/>
        </w:r>
        <w:r>
          <w:fldChar w:fldCharType="begin"/>
        </w:r>
        <w:r>
          <w:instrText xml:space="preserve"> PAGEREF _Toc153954709 \h </w:instrText>
        </w:r>
        <w:r>
          <w:fldChar w:fldCharType="separate"/>
        </w:r>
        <w:r>
          <w:t>48</w:t>
        </w:r>
        <w:r>
          <w:fldChar w:fldCharType="end"/>
        </w:r>
      </w:hyperlink>
    </w:p>
    <w:p w14:paraId="5F248F7B" w14:textId="77777777" w:rsidR="00FD43B5" w:rsidRDefault="009C3334">
      <w:pPr>
        <w:pStyle w:val="TM1"/>
        <w:rPr>
          <w:rFonts w:asciiTheme="minorHAnsi" w:eastAsiaTheme="minorEastAsia" w:hAnsiTheme="minorHAnsi" w:cstheme="minorBidi"/>
          <w:b w:val="0"/>
          <w:bCs w:val="0"/>
          <w:caps w:val="0"/>
          <w14:ligatures w14:val="standardContextual"/>
        </w:rPr>
      </w:pPr>
      <w:hyperlink w:anchor="_Toc153954710" w:tooltip="#_Toc153954710" w:history="1">
        <w:r>
          <w:rPr>
            <w:rStyle w:val="Lienhypertexte"/>
          </w:rPr>
          <w:t>5.</w:t>
        </w:r>
        <w:r>
          <w:rPr>
            <w:rFonts w:asciiTheme="minorHAnsi" w:eastAsiaTheme="minorEastAsia" w:hAnsiTheme="minorHAnsi" w:cstheme="minorBidi"/>
            <w:b w:val="0"/>
            <w:bCs w:val="0"/>
            <w:caps w:val="0"/>
            <w14:ligatures w14:val="standardContextual"/>
          </w:rPr>
          <w:tab/>
        </w:r>
        <w:r>
          <w:rPr>
            <w:rStyle w:val="Lienhypertexte"/>
          </w:rPr>
          <w:t>Plan d’actions 2024 des directions</w:t>
        </w:r>
        <w:r>
          <w:tab/>
        </w:r>
        <w:r>
          <w:fldChar w:fldCharType="begin"/>
        </w:r>
        <w:r>
          <w:instrText xml:space="preserve"> PAGEREF _Toc153954710 \h </w:instrText>
        </w:r>
        <w:r>
          <w:fldChar w:fldCharType="separate"/>
        </w:r>
        <w:r>
          <w:t>49</w:t>
        </w:r>
        <w:r>
          <w:fldChar w:fldCharType="end"/>
        </w:r>
      </w:hyperlink>
    </w:p>
    <w:p w14:paraId="18A15321"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11" w:tooltip="#_Toc153954711" w:history="1">
        <w:r>
          <w:rPr>
            <w:rStyle w:val="Lienhypertexte"/>
          </w:rPr>
          <w:t>5.1 DIBISO</w:t>
        </w:r>
        <w:r>
          <w:tab/>
        </w:r>
        <w:r>
          <w:fldChar w:fldCharType="begin"/>
        </w:r>
        <w:r>
          <w:instrText xml:space="preserve"> PAGEREF _Toc153954711 \h </w:instrText>
        </w:r>
        <w:r>
          <w:fldChar w:fldCharType="separate"/>
        </w:r>
        <w:r>
          <w:t>49</w:t>
        </w:r>
        <w:r>
          <w:fldChar w:fldCharType="end"/>
        </w:r>
      </w:hyperlink>
    </w:p>
    <w:p w14:paraId="7FFECC9C"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12" w:tooltip="#_Toc153954712" w:history="1">
        <w:r>
          <w:rPr>
            <w:rStyle w:val="Lienhypertexte"/>
          </w:rPr>
          <w:t>5.2 DIRMARC</w:t>
        </w:r>
        <w:r>
          <w:tab/>
        </w:r>
        <w:r>
          <w:fldChar w:fldCharType="begin"/>
        </w:r>
        <w:r>
          <w:instrText xml:space="preserve"> PAGEREF _Toc153954712 \h </w:instrText>
        </w:r>
        <w:r>
          <w:fldChar w:fldCharType="separate"/>
        </w:r>
        <w:r>
          <w:t>52</w:t>
        </w:r>
        <w:r>
          <w:fldChar w:fldCharType="end"/>
        </w:r>
      </w:hyperlink>
    </w:p>
    <w:p w14:paraId="6CFC82A4" w14:textId="77777777" w:rsidR="00FD43B5" w:rsidRDefault="009C3334">
      <w:pPr>
        <w:pStyle w:val="TM3"/>
        <w:rPr>
          <w:rFonts w:asciiTheme="minorHAnsi" w:eastAsiaTheme="minorEastAsia" w:hAnsiTheme="minorHAnsi" w:cstheme="minorBidi"/>
          <w:i w:val="0"/>
          <w:iCs w:val="0"/>
          <w14:ligatures w14:val="standardContextual"/>
        </w:rPr>
      </w:pPr>
      <w:hyperlink w:anchor="_Toc153954713" w:tooltip="#_Toc153954713" w:history="1">
        <w:r>
          <w:rPr>
            <w:rStyle w:val="Lienhypertexte"/>
          </w:rPr>
          <w:t>5.2.1 . Audit technique</w:t>
        </w:r>
        <w:r>
          <w:tab/>
        </w:r>
        <w:r>
          <w:fldChar w:fldCharType="begin"/>
        </w:r>
        <w:r>
          <w:instrText xml:space="preserve"> PAGEREF _Toc153</w:instrText>
        </w:r>
        <w:r>
          <w:instrText xml:space="preserve">954713 \h </w:instrText>
        </w:r>
        <w:r>
          <w:fldChar w:fldCharType="separate"/>
        </w:r>
        <w:r>
          <w:t>52</w:t>
        </w:r>
        <w:r>
          <w:fldChar w:fldCharType="end"/>
        </w:r>
      </w:hyperlink>
    </w:p>
    <w:p w14:paraId="2E2CC517" w14:textId="77777777" w:rsidR="00FD43B5" w:rsidRDefault="009C3334">
      <w:pPr>
        <w:pStyle w:val="TM3"/>
        <w:rPr>
          <w:rFonts w:asciiTheme="minorHAnsi" w:eastAsiaTheme="minorEastAsia" w:hAnsiTheme="minorHAnsi" w:cstheme="minorBidi"/>
          <w:i w:val="0"/>
          <w:iCs w:val="0"/>
          <w14:ligatures w14:val="standardContextual"/>
        </w:rPr>
      </w:pPr>
      <w:hyperlink w:anchor="_Toc153954714" w:tooltip="#_Toc153954714" w:history="1">
        <w:r>
          <w:rPr>
            <w:rStyle w:val="Lienhypertexte"/>
            <w:rFonts w:ascii="Calibri" w:hAnsi="Calibri" w:cs="Calibri"/>
          </w:rPr>
          <w:t>5.2.2</w:t>
        </w:r>
        <w:r>
          <w:rPr>
            <w:rStyle w:val="Lienhypertexte"/>
            <w:rFonts w:ascii="Calibri" w:hAnsi="Calibri" w:cs="Calibri"/>
            <w:bCs/>
          </w:rPr>
          <w:t xml:space="preserve"> Application de l'AN dans nos productions</w:t>
        </w:r>
        <w:r>
          <w:rPr>
            <w:rStyle w:val="Lienhypertexte"/>
            <w:rFonts w:ascii="Calibri" w:hAnsi="Calibri" w:cs="Calibri"/>
          </w:rPr>
          <w:t> (contenu web, graphisme, documents, etc.).</w:t>
        </w:r>
        <w:r>
          <w:tab/>
        </w:r>
        <w:r>
          <w:fldChar w:fldCharType="begin"/>
        </w:r>
        <w:r>
          <w:instrText xml:space="preserve"> PAGEREF _Toc153954714 \h </w:instrText>
        </w:r>
        <w:r>
          <w:fldChar w:fldCharType="separate"/>
        </w:r>
        <w:r>
          <w:t>52</w:t>
        </w:r>
        <w:r>
          <w:fldChar w:fldCharType="end"/>
        </w:r>
      </w:hyperlink>
    </w:p>
    <w:p w14:paraId="0691D269"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15" w:tooltip="#_Toc153954715" w:history="1">
        <w:r>
          <w:rPr>
            <w:rStyle w:val="Lienhypertexte"/>
          </w:rPr>
          <w:t>5.3 DIP</w:t>
        </w:r>
        <w:r>
          <w:tab/>
        </w:r>
        <w:r>
          <w:fldChar w:fldCharType="begin"/>
        </w:r>
        <w:r>
          <w:instrText xml:space="preserve"> PAGEREF _Toc153954715 \h </w:instrText>
        </w:r>
        <w:r>
          <w:fldChar w:fldCharType="separate"/>
        </w:r>
        <w:r>
          <w:t>52</w:t>
        </w:r>
        <w:r>
          <w:fldChar w:fldCharType="end"/>
        </w:r>
      </w:hyperlink>
    </w:p>
    <w:p w14:paraId="2341AB76"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16" w:tooltip="#_Toc153954716" w:history="1">
        <w:r>
          <w:rPr>
            <w:rStyle w:val="Lienhypertexte"/>
          </w:rPr>
          <w:t>5.4 DFR</w:t>
        </w:r>
        <w:r>
          <w:tab/>
        </w:r>
        <w:r>
          <w:fldChar w:fldCharType="begin"/>
        </w:r>
        <w:r>
          <w:instrText xml:space="preserve"> PAGEREF _Toc153954716 \h </w:instrText>
        </w:r>
        <w:r>
          <w:fldChar w:fldCharType="separate"/>
        </w:r>
        <w:r>
          <w:t>54</w:t>
        </w:r>
        <w:r>
          <w:fldChar w:fldCharType="end"/>
        </w:r>
      </w:hyperlink>
    </w:p>
    <w:p w14:paraId="295B92E1"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17" w:tooltip="#_Toc153954717" w:history="1">
        <w:r>
          <w:rPr>
            <w:rStyle w:val="Lienhypertexte"/>
          </w:rPr>
          <w:t>5.5 DSI</w:t>
        </w:r>
        <w:r>
          <w:tab/>
        </w:r>
        <w:r>
          <w:fldChar w:fldCharType="begin"/>
        </w:r>
        <w:r>
          <w:instrText xml:space="preserve"> PAGEREF _Toc153954717 \h </w:instrText>
        </w:r>
        <w:r>
          <w:fldChar w:fldCharType="separate"/>
        </w:r>
        <w:r>
          <w:t>54</w:t>
        </w:r>
        <w:r>
          <w:fldChar w:fldCharType="end"/>
        </w:r>
      </w:hyperlink>
    </w:p>
    <w:p w14:paraId="391E8061"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18" w:tooltip="#_Toc153954718" w:history="1">
        <w:r>
          <w:rPr>
            <w:rStyle w:val="Lienhypertexte"/>
          </w:rPr>
          <w:t>5.6 DVEEC/Handicap étudiants</w:t>
        </w:r>
        <w:r>
          <w:tab/>
        </w:r>
        <w:r>
          <w:fldChar w:fldCharType="begin"/>
        </w:r>
        <w:r>
          <w:instrText xml:space="preserve"> PAGEREF _Toc153954718 \h </w:instrText>
        </w:r>
        <w:r>
          <w:fldChar w:fldCharType="separate"/>
        </w:r>
        <w:r>
          <w:t>55</w:t>
        </w:r>
        <w:r>
          <w:fldChar w:fldCharType="end"/>
        </w:r>
      </w:hyperlink>
    </w:p>
    <w:p w14:paraId="622FDD62" w14:textId="77777777" w:rsidR="00FD43B5" w:rsidRDefault="009C3334">
      <w:pPr>
        <w:pStyle w:val="TM1"/>
        <w:rPr>
          <w:rFonts w:asciiTheme="minorHAnsi" w:eastAsiaTheme="minorEastAsia" w:hAnsiTheme="minorHAnsi" w:cstheme="minorBidi"/>
          <w:b w:val="0"/>
          <w:bCs w:val="0"/>
          <w:caps w:val="0"/>
          <w14:ligatures w14:val="standardContextual"/>
        </w:rPr>
      </w:pPr>
      <w:hyperlink w:anchor="_Toc153954719" w:tooltip="#_Toc153954719" w:history="1">
        <w:r>
          <w:rPr>
            <w:rStyle w:val="Lienhypertexte"/>
          </w:rPr>
          <w:t>Annexe  7 : Éléments à intégrer dans le plan d’actions de chaque direction/composante</w:t>
        </w:r>
        <w:r>
          <w:tab/>
        </w:r>
        <w:r>
          <w:fldChar w:fldCharType="begin"/>
        </w:r>
        <w:r>
          <w:instrText xml:space="preserve"> PAGEREF _Toc153954719 \h </w:instrText>
        </w:r>
        <w:r>
          <w:fldChar w:fldCharType="separate"/>
        </w:r>
        <w:r>
          <w:t>57</w:t>
        </w:r>
        <w:r>
          <w:fldChar w:fldCharType="end"/>
        </w:r>
      </w:hyperlink>
    </w:p>
    <w:p w14:paraId="614CD1C4"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20" w:tooltip="#_Toc153954720" w:history="1">
        <w:r>
          <w:rPr>
            <w:rStyle w:val="Lienhypertexte"/>
          </w:rPr>
          <w:t>(Chantier 1) Organiser la montée en compétences</w:t>
        </w:r>
        <w:r>
          <w:tab/>
        </w:r>
        <w:r>
          <w:fldChar w:fldCharType="begin"/>
        </w:r>
        <w:r>
          <w:instrText xml:space="preserve"> PAGEREF _Toc153954720 \h </w:instrText>
        </w:r>
        <w:r>
          <w:fldChar w:fldCharType="separate"/>
        </w:r>
        <w:r>
          <w:t>57</w:t>
        </w:r>
        <w:r>
          <w:fldChar w:fldCharType="end"/>
        </w:r>
      </w:hyperlink>
    </w:p>
    <w:p w14:paraId="5B182BE3"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21" w:tooltip="#_Toc153954721" w:history="1">
        <w:r>
          <w:rPr>
            <w:rStyle w:val="Lienhypertexte"/>
          </w:rPr>
          <w:t xml:space="preserve">(Chantier 2) Mettre à disposition des </w:t>
        </w:r>
        <w:r>
          <w:rPr>
            <w:rStyle w:val="Lienhypertexte"/>
          </w:rPr>
          <w:t>équipes digitales des outils et ressources opérationnelles</w:t>
        </w:r>
        <w:r>
          <w:tab/>
        </w:r>
        <w:r>
          <w:fldChar w:fldCharType="begin"/>
        </w:r>
        <w:r>
          <w:instrText xml:space="preserve"> PAGEREF _Toc153954721 \h </w:instrText>
        </w:r>
        <w:r>
          <w:fldChar w:fldCharType="separate"/>
        </w:r>
        <w:r>
          <w:t>58</w:t>
        </w:r>
        <w:r>
          <w:fldChar w:fldCharType="end"/>
        </w:r>
      </w:hyperlink>
    </w:p>
    <w:p w14:paraId="49587B95"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22" w:tooltip="#_Toc153954722" w:history="1">
        <w:r>
          <w:rPr>
            <w:rStyle w:val="Lienhypertexte"/>
          </w:rPr>
          <w:t>(Chantier 3) Intégrer l’accessibilité aux procéd</w:t>
        </w:r>
        <w:r>
          <w:rPr>
            <w:rStyle w:val="Lienhypertexte"/>
          </w:rPr>
          <w:t>ures de conception et de développement</w:t>
        </w:r>
        <w:r>
          <w:tab/>
        </w:r>
        <w:r>
          <w:fldChar w:fldCharType="begin"/>
        </w:r>
        <w:r>
          <w:instrText xml:space="preserve"> PAGEREF _Toc153954722 \h </w:instrText>
        </w:r>
        <w:r>
          <w:fldChar w:fldCharType="separate"/>
        </w:r>
        <w:r>
          <w:t>58</w:t>
        </w:r>
        <w:r>
          <w:fldChar w:fldCharType="end"/>
        </w:r>
      </w:hyperlink>
    </w:p>
    <w:p w14:paraId="6289CDFB"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23" w:tooltip="#_Toc153954723" w:history="1">
        <w:r>
          <w:rPr>
            <w:rStyle w:val="Lienhypertexte"/>
          </w:rPr>
          <w:t>(Chantier 4) Intégrer l’accessibilité aux procédures achats et aux c</w:t>
        </w:r>
        <w:r>
          <w:rPr>
            <w:rStyle w:val="Lienhypertexte"/>
          </w:rPr>
          <w:t>ontributions des tiers</w:t>
        </w:r>
        <w:r>
          <w:tab/>
        </w:r>
        <w:r>
          <w:fldChar w:fldCharType="begin"/>
        </w:r>
        <w:r>
          <w:instrText xml:space="preserve"> PAGEREF _Toc153954723 \h </w:instrText>
        </w:r>
        <w:r>
          <w:fldChar w:fldCharType="separate"/>
        </w:r>
        <w:r>
          <w:t>59</w:t>
        </w:r>
        <w:r>
          <w:fldChar w:fldCharType="end"/>
        </w:r>
      </w:hyperlink>
    </w:p>
    <w:p w14:paraId="5BB001A1" w14:textId="77777777" w:rsidR="00FD43B5" w:rsidRDefault="009C3334">
      <w:pPr>
        <w:pStyle w:val="TM2"/>
        <w:tabs>
          <w:tab w:val="right" w:leader="dot" w:pos="9373"/>
        </w:tabs>
        <w:rPr>
          <w:rFonts w:asciiTheme="minorHAnsi" w:eastAsiaTheme="minorEastAsia" w:hAnsiTheme="minorHAnsi" w:cstheme="minorBidi"/>
          <w:b w:val="0"/>
          <w14:ligatures w14:val="standardContextual"/>
        </w:rPr>
      </w:pPr>
      <w:hyperlink w:anchor="_Toc153954724" w:tooltip="#_Toc153954724" w:history="1">
        <w:r>
          <w:rPr>
            <w:rStyle w:val="Lienhypertexte"/>
          </w:rPr>
          <w:t>(Chantier 5) Organiser les vérifications et la publication des déclarations règlementaires</w:t>
        </w:r>
        <w:r>
          <w:tab/>
        </w:r>
        <w:r>
          <w:fldChar w:fldCharType="begin"/>
        </w:r>
        <w:r>
          <w:instrText xml:space="preserve"> PAGEREF _Toc153954724 \h </w:instrText>
        </w:r>
        <w:r>
          <w:fldChar w:fldCharType="separate"/>
        </w:r>
        <w:r>
          <w:t>60</w:t>
        </w:r>
        <w:r>
          <w:fldChar w:fldCharType="end"/>
        </w:r>
      </w:hyperlink>
    </w:p>
    <w:p w14:paraId="0A3B6977" w14:textId="77777777" w:rsidR="00FD43B5" w:rsidRDefault="009C3334">
      <w:pPr>
        <w:rPr>
          <w:b/>
          <w:bCs/>
          <w:caps/>
        </w:rPr>
      </w:pPr>
      <w:r>
        <w:rPr>
          <w:b/>
          <w:bCs/>
          <w:caps/>
        </w:rPr>
        <w:fldChar w:fldCharType="end"/>
      </w:r>
      <w:bookmarkEnd w:id="0"/>
      <w:bookmarkEnd w:id="3"/>
    </w:p>
    <w:p w14:paraId="2449A3E5" w14:textId="77777777" w:rsidR="00FD43B5" w:rsidRDefault="009C3334">
      <w:pPr>
        <w:pStyle w:val="Titre1"/>
      </w:pPr>
      <w:bookmarkStart w:id="4" w:name="_Toc153954633"/>
      <w:r>
        <w:lastRenderedPageBreak/>
        <w:t>Introduction</w:t>
      </w:r>
      <w:bookmarkEnd w:id="4"/>
    </w:p>
    <w:p w14:paraId="38213B5E" w14:textId="77777777" w:rsidR="00FD43B5" w:rsidRDefault="009C3334">
      <w:pPr>
        <w:pStyle w:val="Titre2"/>
      </w:pPr>
      <w:bookmarkStart w:id="5" w:name="_Toc153954634"/>
      <w:bookmarkStart w:id="6" w:name="_Toc67562109"/>
      <w:r>
        <w:t>Qu’est-ce que l’accessibilité numérique ?</w:t>
      </w:r>
      <w:bookmarkEnd w:id="5"/>
    </w:p>
    <w:p w14:paraId="6DEF614F" w14:textId="77777777" w:rsidR="00FD43B5" w:rsidRDefault="009C3334">
      <w:r>
        <w:rPr>
          <w:noProof/>
        </w:rPr>
        <mc:AlternateContent>
          <mc:Choice Requires="wpg">
            <w:drawing>
              <wp:anchor distT="0" distB="0" distL="114300" distR="114300" simplePos="0" relativeHeight="251657216" behindDoc="0" locked="0" layoutInCell="1" allowOverlap="1" wp14:anchorId="0339001B" wp14:editId="3CC5B47F">
                <wp:simplePos x="0" y="0"/>
                <wp:positionH relativeFrom="column">
                  <wp:posOffset>1947545</wp:posOffset>
                </wp:positionH>
                <wp:positionV relativeFrom="paragraph">
                  <wp:posOffset>103505</wp:posOffset>
                </wp:positionV>
                <wp:extent cx="3954145" cy="2959100"/>
                <wp:effectExtent l="0" t="0" r="8255" b="0"/>
                <wp:wrapSquare wrapText="bothSides"/>
                <wp:docPr id="2" name="Image 2" descr="les différents types de situation d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es différents types de situation de handicap"/>
                        <pic:cNvPicPr>
                          <a:picLocks noChangeAspect="1"/>
                        </pic:cNvPicPr>
                      </pic:nvPicPr>
                      <pic:blipFill>
                        <a:blip r:embed="rId13"/>
                        <a:stretch/>
                      </pic:blipFill>
                      <pic:spPr bwMode="auto">
                        <a:xfrm>
                          <a:off x="0" y="0"/>
                          <a:ext cx="3954145" cy="29591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7216;o:allowoverlap:true;o:allowincell:true;mso-position-horizontal-relative:text;margin-left:153.35pt;mso-position-horizontal:absolute;mso-position-vertical-relative:text;margin-top:8.15pt;mso-position-vertical:absolute;width:311.35pt;height:233.00pt;mso-wrap-distance-left:9.00pt;mso-wrap-distance-top:0.00pt;mso-wrap-distance-right:9.00pt;mso-wrap-distance-bottom:0.00pt;" stroked="f">
                <v:path textboxrect="0,0,0,0"/>
                <w10:wrap type="square"/>
                <v:imagedata r:id="rId14" o:title=""/>
              </v:shape>
            </w:pict>
          </mc:Fallback>
        </mc:AlternateContent>
      </w:r>
      <w:r>
        <w:t>L’accessibilité numérique est un ensemble de</w:t>
      </w:r>
      <w:r>
        <w:rPr>
          <w:b/>
        </w:rPr>
        <w:t xml:space="preserve"> règles graphiques, fonctionnelles, techniques et rédactionnelles</w:t>
      </w:r>
      <w:r>
        <w:t xml:space="preserve">, permettant de s’assurer que les supports numériques (documents, sites internet, applications mobiles…) sont parfaitement accessibles à toutes et </w:t>
      </w:r>
      <w:r>
        <w:t xml:space="preserve">tous, et notamment aux personnes en situation de handicap. </w:t>
      </w:r>
    </w:p>
    <w:p w14:paraId="1374FD93" w14:textId="77777777" w:rsidR="00FD43B5" w:rsidRDefault="00FD43B5"/>
    <w:p w14:paraId="0A30BD35" w14:textId="77777777" w:rsidR="00FD43B5" w:rsidRDefault="009C3334">
      <w:pPr>
        <w:rPr>
          <w:b/>
          <w:bCs/>
        </w:rPr>
      </w:pPr>
      <w:r>
        <w:rPr>
          <w:b/>
          <w:bCs/>
        </w:rPr>
        <w:t>Ces règles permettent par exemple aux interfaces d’être correctement utilisées :</w:t>
      </w:r>
    </w:p>
    <w:p w14:paraId="0AD754B4" w14:textId="77777777" w:rsidR="00FD43B5" w:rsidRDefault="009C3334">
      <w:pPr>
        <w:numPr>
          <w:ilvl w:val="0"/>
          <w:numId w:val="11"/>
        </w:numPr>
        <w:spacing w:before="0" w:after="200"/>
      </w:pPr>
      <w:r>
        <w:t>Au clavier, sans la souris ;</w:t>
      </w:r>
    </w:p>
    <w:p w14:paraId="01D92495" w14:textId="77777777" w:rsidR="00FD43B5" w:rsidRDefault="009C3334">
      <w:pPr>
        <w:numPr>
          <w:ilvl w:val="0"/>
          <w:numId w:val="11"/>
        </w:numPr>
        <w:spacing w:before="0" w:after="200"/>
      </w:pPr>
      <w:r>
        <w:t>Avec un lecteur d’écran (synthèse vocale et/ou plage braille) ;</w:t>
      </w:r>
    </w:p>
    <w:p w14:paraId="025D1B89" w14:textId="77777777" w:rsidR="00FD43B5" w:rsidRDefault="009C3334">
      <w:pPr>
        <w:numPr>
          <w:ilvl w:val="0"/>
          <w:numId w:val="11"/>
        </w:numPr>
        <w:spacing w:before="0" w:after="200"/>
      </w:pPr>
      <w:r>
        <w:t>En personnalisant l’a</w:t>
      </w:r>
      <w:r>
        <w:t>ffichage (changement de couleur, de taille de texte, de police de caractères, etc.) ;</w:t>
      </w:r>
    </w:p>
    <w:p w14:paraId="48F5FB1D" w14:textId="77777777" w:rsidR="00FD43B5" w:rsidRDefault="009C3334">
      <w:pPr>
        <w:numPr>
          <w:ilvl w:val="0"/>
          <w:numId w:val="11"/>
        </w:numPr>
        <w:spacing w:before="0" w:after="200"/>
      </w:pPr>
      <w:r>
        <w:t xml:space="preserve">Sans le son (avec des sous-titres par exemple) ; </w:t>
      </w:r>
    </w:p>
    <w:p w14:paraId="1FAF55AF" w14:textId="77777777" w:rsidR="00FD43B5" w:rsidRDefault="009C3334">
      <w:pPr>
        <w:numPr>
          <w:ilvl w:val="0"/>
          <w:numId w:val="11"/>
        </w:numPr>
        <w:spacing w:before="0" w:after="200"/>
      </w:pPr>
      <w:r>
        <w:t>Etc.</w:t>
      </w:r>
    </w:p>
    <w:p w14:paraId="2476D7B8" w14:textId="77777777" w:rsidR="00FD43B5" w:rsidRDefault="009C3334">
      <w:r>
        <w:rPr>
          <w:b/>
          <w:bCs/>
        </w:rPr>
        <w:t xml:space="preserve">L’accessibilité est utile à de nombreuses personnes ayant un handicap ou une limitation, et notamment </w:t>
      </w:r>
      <w:r>
        <w:t>aux personnes</w:t>
      </w:r>
      <w:r>
        <w:t xml:space="preserve"> daltoniennes, dyslexiques ou dyspraxiques, aux personnes photosensibles, aveugles ou malvoyantes, sourdes ou malentendantes, à celles et ceux qui ont des tremblements ou un handicap moteur rendant complexe voire impossible l’utilisation d’une souris ou d’</w:t>
      </w:r>
      <w:r>
        <w:t>un clavier.</w:t>
      </w:r>
    </w:p>
    <w:p w14:paraId="7E3E69B5" w14:textId="77777777" w:rsidR="00FD43B5" w:rsidRDefault="009C3334">
      <w:r>
        <w:rPr>
          <w:b/>
        </w:rPr>
        <w:t>De manière générale, l’accessibilité numérique s’avère également être un confort pour toutes et tous.</w:t>
      </w:r>
      <w:r>
        <w:t xml:space="preserve"> Tout comme un bâtiment accessible sera plus confortable pour tous, un site ou une application plus accessible sera plus agréable d’utilisation</w:t>
      </w:r>
      <w:r>
        <w:t xml:space="preserve"> pour tous.</w:t>
      </w:r>
    </w:p>
    <w:p w14:paraId="3B6A49FA" w14:textId="77777777" w:rsidR="00FD43B5" w:rsidRDefault="009C3334">
      <w:r>
        <w:rPr>
          <w:b/>
          <w:bCs/>
        </w:rPr>
        <w:t>Les règles d’accessibilité sont applicables à tous les contenus numériques,</w:t>
      </w:r>
      <w:r>
        <w:t xml:space="preserve"> quelle que soit la façon dont ces contenus sont générés (progiciel, CMS, Framework, outils bureautiques ou de PAO…), et quelle que soit l’interface de restitution (HTML</w:t>
      </w:r>
      <w:r>
        <w:t xml:space="preserve">/CSS, PDF…). </w:t>
      </w:r>
    </w:p>
    <w:p w14:paraId="77A4D428" w14:textId="77777777" w:rsidR="00FD43B5" w:rsidRDefault="009C3334">
      <w:pPr>
        <w:rPr>
          <w:b/>
          <w:bCs/>
        </w:rPr>
      </w:pPr>
      <w:r>
        <w:rPr>
          <w:b/>
          <w:bCs/>
        </w:rPr>
        <w:lastRenderedPageBreak/>
        <w:t xml:space="preserve">Les contenus numériques suivants sont ainsi concernés par la prise en compte de l’accessibilité numérique (liste non limitative) : </w:t>
      </w:r>
    </w:p>
    <w:p w14:paraId="096C08A8" w14:textId="77777777" w:rsidR="00FD43B5" w:rsidRDefault="009C3334">
      <w:pPr>
        <w:numPr>
          <w:ilvl w:val="0"/>
          <w:numId w:val="18"/>
        </w:numPr>
        <w:spacing w:before="0" w:after="200"/>
        <w:rPr>
          <w:bCs/>
        </w:rPr>
      </w:pPr>
      <w:r>
        <w:rPr>
          <w:bCs/>
          <w:noProof/>
        </w:rPr>
        <mc:AlternateContent>
          <mc:Choice Requires="wpg">
            <w:drawing>
              <wp:anchor distT="0" distB="0" distL="114300" distR="114300" simplePos="0" relativeHeight="251659264" behindDoc="0" locked="0" layoutInCell="1" allowOverlap="1" wp14:anchorId="07AA37D2" wp14:editId="282C28F1">
                <wp:simplePos x="0" y="0"/>
                <wp:positionH relativeFrom="column">
                  <wp:posOffset>2750820</wp:posOffset>
                </wp:positionH>
                <wp:positionV relativeFrom="paragraph">
                  <wp:posOffset>165100</wp:posOffset>
                </wp:positionV>
                <wp:extent cx="3517265" cy="2969260"/>
                <wp:effectExtent l="0" t="0" r="6985" b="2540"/>
                <wp:wrapSquare wrapText="bothSides"/>
                <wp:docPr id="3" name="Image 54" descr="les différents usages du numérique : mobile, web, e-learning, video, documents bureautiques, email, réseaux soc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4" descr="les différents usages du numérique : mobile, web, e-learning, video, documents bureautiques, email, réseaux sociaux..."/>
                        <pic:cNvPicPr>
                          <a:picLocks noChangeAspect="1"/>
                        </pic:cNvPicPr>
                      </pic:nvPicPr>
                      <pic:blipFill>
                        <a:blip r:embed="rId15"/>
                        <a:stretch/>
                      </pic:blipFill>
                      <pic:spPr bwMode="auto">
                        <a:xfrm>
                          <a:off x="0" y="0"/>
                          <a:ext cx="3517265" cy="296926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59264;o:allowoverlap:true;o:allowincell:true;mso-position-horizontal-relative:text;margin-left:216.60pt;mso-position-horizontal:absolute;mso-position-vertical-relative:text;margin-top:13.00pt;mso-position-vertical:absolute;width:276.95pt;height:233.80pt;mso-wrap-distance-left:9.00pt;mso-wrap-distance-top:0.00pt;mso-wrap-distance-right:9.00pt;mso-wrap-distance-bottom:0.00pt;" stroked="f">
                <v:path textboxrect="0,0,0,0"/>
                <w10:wrap type="square"/>
                <v:imagedata r:id="rId16" o:title=""/>
              </v:shape>
            </w:pict>
          </mc:Fallback>
        </mc:AlternateContent>
      </w:r>
      <w:r>
        <w:rPr>
          <w:bCs/>
        </w:rPr>
        <w:t xml:space="preserve">Sites et applications Web et intranet ; </w:t>
      </w:r>
    </w:p>
    <w:p w14:paraId="1094CDE8" w14:textId="77777777" w:rsidR="00FD43B5" w:rsidRDefault="009C3334">
      <w:pPr>
        <w:numPr>
          <w:ilvl w:val="0"/>
          <w:numId w:val="18"/>
        </w:numPr>
        <w:spacing w:before="0" w:after="200"/>
        <w:rPr>
          <w:bCs/>
        </w:rPr>
      </w:pPr>
      <w:r>
        <w:rPr>
          <w:bCs/>
        </w:rPr>
        <w:t>Applications mobiles ;</w:t>
      </w:r>
    </w:p>
    <w:p w14:paraId="37ABEB96" w14:textId="77777777" w:rsidR="00FD43B5" w:rsidRDefault="009C3334">
      <w:pPr>
        <w:numPr>
          <w:ilvl w:val="0"/>
          <w:numId w:val="18"/>
        </w:numPr>
        <w:spacing w:before="0" w:after="200"/>
        <w:rPr>
          <w:bCs/>
        </w:rPr>
      </w:pPr>
      <w:r>
        <w:rPr>
          <w:bCs/>
        </w:rPr>
        <w:t>Modules e-learning ;</w:t>
      </w:r>
    </w:p>
    <w:p w14:paraId="5979BD12" w14:textId="77777777" w:rsidR="00FD43B5" w:rsidRDefault="009C3334">
      <w:pPr>
        <w:numPr>
          <w:ilvl w:val="0"/>
          <w:numId w:val="18"/>
        </w:numPr>
        <w:spacing w:before="0" w:after="200"/>
        <w:rPr>
          <w:bCs/>
        </w:rPr>
      </w:pPr>
      <w:r>
        <w:rPr>
          <w:bCs/>
        </w:rPr>
        <w:t>Vidéos et contenus audio</w:t>
      </w:r>
      <w:r>
        <w:rPr>
          <w:bCs/>
        </w:rPr>
        <w:t> ;</w:t>
      </w:r>
    </w:p>
    <w:p w14:paraId="2E5744BD" w14:textId="77777777" w:rsidR="00FD43B5" w:rsidRDefault="009C3334">
      <w:pPr>
        <w:numPr>
          <w:ilvl w:val="0"/>
          <w:numId w:val="18"/>
        </w:numPr>
        <w:spacing w:before="0" w:after="200"/>
        <w:rPr>
          <w:bCs/>
        </w:rPr>
      </w:pPr>
      <w:r>
        <w:rPr>
          <w:bCs/>
        </w:rPr>
        <w:t>Versions PDF des documents d’édition (dépliants, plaquettes, rapports annuels…) ;</w:t>
      </w:r>
    </w:p>
    <w:p w14:paraId="64F4E165" w14:textId="77777777" w:rsidR="00FD43B5" w:rsidRDefault="009C3334">
      <w:pPr>
        <w:numPr>
          <w:ilvl w:val="0"/>
          <w:numId w:val="18"/>
        </w:numPr>
        <w:spacing w:before="0" w:after="200" w:line="276" w:lineRule="auto"/>
        <w:rPr>
          <w:bCs/>
        </w:rPr>
      </w:pPr>
      <w:r>
        <w:rPr>
          <w:bCs/>
        </w:rPr>
        <w:t>Cours et documents bureautiques (et notamment les documents Word).</w:t>
      </w:r>
    </w:p>
    <w:p w14:paraId="2177DE9F" w14:textId="77777777" w:rsidR="00FD43B5" w:rsidRDefault="009C3334">
      <w:pPr>
        <w:numPr>
          <w:ilvl w:val="0"/>
          <w:numId w:val="18"/>
        </w:numPr>
        <w:spacing w:before="0" w:after="200" w:line="276" w:lineRule="auto"/>
        <w:rPr>
          <w:bCs/>
        </w:rPr>
      </w:pPr>
      <w:r>
        <w:rPr>
          <w:bCs/>
        </w:rPr>
        <w:t>Réseaux sociaux…</w:t>
      </w:r>
    </w:p>
    <w:p w14:paraId="0EA44811" w14:textId="77777777" w:rsidR="00FD43B5" w:rsidRDefault="009C3334">
      <w:pPr>
        <w:rPr>
          <w:b/>
          <w:bCs/>
        </w:rPr>
      </w:pPr>
      <w:r>
        <w:rPr>
          <w:b/>
          <w:bCs/>
        </w:rPr>
        <w:t>Les règles d’accessibilité qui font référence en France se nomment RGAA</w:t>
      </w:r>
      <w:r>
        <w:rPr>
          <w:rStyle w:val="Appelnotedebasdep"/>
          <w:b/>
          <w:bCs/>
        </w:rPr>
        <w:footnoteReference w:id="3"/>
      </w:r>
      <w:r>
        <w:rPr>
          <w:b/>
          <w:bCs/>
        </w:rPr>
        <w:t>. La version e</w:t>
      </w:r>
      <w:r>
        <w:rPr>
          <w:b/>
          <w:bCs/>
        </w:rPr>
        <w:t>n vigueur depuis 2023 est le RGAA 4.1.2</w:t>
      </w:r>
    </w:p>
    <w:p w14:paraId="4F6D6088" w14:textId="77777777" w:rsidR="00FD43B5" w:rsidRDefault="009C3334">
      <w:pPr>
        <w:pStyle w:val="Titre2"/>
      </w:pPr>
      <w:bookmarkStart w:id="7" w:name="_Toc153954635"/>
      <w:r>
        <w:t>Cadre règlementaire et enjeux</w:t>
      </w:r>
      <w:bookmarkEnd w:id="7"/>
    </w:p>
    <w:p w14:paraId="321D2FA0" w14:textId="77777777" w:rsidR="00FD43B5" w:rsidRDefault="009C3334">
      <w:r>
        <w:t>Ces dernières années ont connu des évolutions règlementaires importantes en faveur de l’accessibilité numérique, et notamment :</w:t>
      </w:r>
    </w:p>
    <w:p w14:paraId="24B8EE62" w14:textId="77777777" w:rsidR="00FD43B5" w:rsidRDefault="009C3334" w:rsidP="009C3334">
      <w:pPr>
        <w:pStyle w:val="Paragraphedeliste"/>
        <w:numPr>
          <w:ilvl w:val="0"/>
          <w:numId w:val="57"/>
        </w:numPr>
      </w:pPr>
      <w:r>
        <w:t>Depuis la loi du 11 février 2005 pour l'égalité des droits et des chances, la participation et la citoyenneté des personnes handicapées (loi Handicap de 2005), l’accessibilité numérique est une obligation pour tous les services publics en ligne (article 47</w:t>
      </w:r>
      <w:r>
        <w:t xml:space="preserve"> de la loi).</w:t>
      </w:r>
    </w:p>
    <w:p w14:paraId="659DF699" w14:textId="77777777" w:rsidR="00FD43B5" w:rsidRDefault="009C3334" w:rsidP="009C3334">
      <w:pPr>
        <w:pStyle w:val="Paragraphedeliste"/>
        <w:numPr>
          <w:ilvl w:val="0"/>
          <w:numId w:val="57"/>
        </w:numPr>
      </w:pPr>
      <w:r>
        <w:t>Depuis août 2019, l’accessibilité numérique est inscrite dans le code du travail</w:t>
      </w:r>
      <w:r>
        <w:rPr>
          <w:rStyle w:val="Appelnotedebasdep"/>
        </w:rPr>
        <w:footnoteReference w:id="4"/>
      </w:r>
      <w:r>
        <w:t xml:space="preserve"> et est devenue une obligation pour tous les employeurs (pour les intranets, applications métiers et SI de l’entreprise).</w:t>
      </w:r>
    </w:p>
    <w:p w14:paraId="780A32FB" w14:textId="77777777" w:rsidR="00FD43B5" w:rsidRDefault="009C3334" w:rsidP="009C3334">
      <w:pPr>
        <w:pStyle w:val="Paragraphedeliste"/>
        <w:numPr>
          <w:ilvl w:val="0"/>
          <w:numId w:val="57"/>
        </w:numPr>
      </w:pPr>
      <w:r>
        <w:t>En 2023, une ordonnance du 6 septembre modifie l’article 47 de la loi du 11 février 2005 pour durcir les pénalités en cas de non respe</w:t>
      </w:r>
      <w:r>
        <w:t>ct des obligations</w:t>
      </w:r>
      <w:r>
        <w:rPr>
          <w:rStyle w:val="Appelnotedebasdep"/>
        </w:rPr>
        <w:footnoteReference w:id="5"/>
      </w:r>
      <w:r>
        <w:t xml:space="preserve"> et nommer l’ARCOM (Autorité de régulation de la communication audiovisuelle et numérique) comme organisme de contrôle.</w:t>
      </w:r>
    </w:p>
    <w:p w14:paraId="3A52BA80" w14:textId="77777777" w:rsidR="00FD43B5" w:rsidRDefault="009C3334">
      <w:pPr>
        <w:pStyle w:val="Titre2"/>
      </w:pPr>
      <w:bookmarkStart w:id="8" w:name="_Toc153954636"/>
      <w:r>
        <w:t>L’engagement de l’université Paris Saclay à créer une université inclusive</w:t>
      </w:r>
      <w:bookmarkEnd w:id="8"/>
    </w:p>
    <w:p w14:paraId="12C988F5" w14:textId="77777777" w:rsidR="00FD43B5" w:rsidRDefault="009C3334">
      <w:r>
        <w:t>L'Université Paris-Saclay s'est fixé pour</w:t>
      </w:r>
      <w:r>
        <w:t xml:space="preserve"> ambition de proposer un nouveau modèle universitaire qui permette à chacun et chacune de s'épanouir, de se former, de travailler en étant le propre acteur de son projet personnel. Ainsi, nous souhaitons créer une université inclusive dans laquelle chacun </w:t>
      </w:r>
      <w:r>
        <w:t>et chacune se sente accueilli et accepté quelle que soit sa situation personnelle par rapport au handicap, une université où la différence et la situation de handicap sont vécus comme un élément qui renforce la cohésion et la richesse du collectif et non c</w:t>
      </w:r>
      <w:r>
        <w:t xml:space="preserve">omme un obstacle ou un frein à l'épanouissement personnel.  </w:t>
      </w:r>
    </w:p>
    <w:p w14:paraId="5897EB48" w14:textId="77777777" w:rsidR="00FD43B5" w:rsidRDefault="009C3334">
      <w:r>
        <w:t>Le schéma directeur handicap de l’université (SDH) 2019-2025</w:t>
      </w:r>
      <w:r>
        <w:rPr>
          <w:rStyle w:val="Appelnotedebasdep"/>
        </w:rPr>
        <w:footnoteReference w:id="6"/>
      </w:r>
      <w:r>
        <w:t xml:space="preserve"> voté le 24 juin 2019 par le CA de la COMUE Université Paris-Saclay, transformée depuis en Etablissement Public Expérimental Universi</w:t>
      </w:r>
      <w:r>
        <w:t xml:space="preserve">té Paris-Saclay, porte le cadre général de la politique handicap de notre université. Le numérique est un outil incontournable, tant dans la vie quotidienne des personnes que dans l’accès à la connaissance et aux échanges de données. À ce titre il impacte </w:t>
      </w:r>
      <w:r>
        <w:t>directement les apprenants dans leur vie universitaire. Favoriser l’accès de toutes et tous aux outils numériques est donc un enjeu fort pour les étudiantes et étudiants en situation de handicap – comme pour les personnels - et l’un des piliers de l’égalit</w:t>
      </w:r>
      <w:r>
        <w:t>é des chances.</w:t>
      </w:r>
      <w:r>
        <w:rPr>
          <w:rFonts w:ascii="Calibri" w:hAnsi="Calibri" w:cs="Calibri"/>
        </w:rPr>
        <w:t xml:space="preserve"> </w:t>
      </w:r>
      <w:r>
        <w:t xml:space="preserve"> Le volet « Améliorer et adapter l’accessibilité aux ressources numériques » du SDH prévoit différentes actions parmi lesquelles : </w:t>
      </w:r>
    </w:p>
    <w:p w14:paraId="5729FF8C" w14:textId="77777777" w:rsidR="00FD43B5" w:rsidRDefault="009C3334" w:rsidP="009C3334">
      <w:pPr>
        <w:pStyle w:val="Paragraphedeliste"/>
        <w:numPr>
          <w:ilvl w:val="0"/>
          <w:numId w:val="56"/>
        </w:numPr>
      </w:pPr>
      <w:r>
        <w:t>Identifier dans les établissements de Paris-Saclay une personne référente accessibilité numérique : à ce jour</w:t>
      </w:r>
      <w:r>
        <w:t xml:space="preserve"> des référents accessibilité numérique sont identifiés dans plusieurs services de l’université, et à CentraleSupélec.</w:t>
      </w:r>
    </w:p>
    <w:p w14:paraId="013D8843" w14:textId="77777777" w:rsidR="00FD43B5" w:rsidRDefault="009C3334" w:rsidP="009C3334">
      <w:pPr>
        <w:pStyle w:val="Paragraphedeliste"/>
        <w:numPr>
          <w:ilvl w:val="0"/>
          <w:numId w:val="56"/>
        </w:numPr>
      </w:pPr>
      <w:r>
        <w:t>Déployer les ressources disponibles sur l’accessibilité et proposer le cours « accessibilité numérique » à toutes les étudiantes et étudia</w:t>
      </w:r>
      <w:r>
        <w:t>nts de Paris-Saclay et à tous les personnels : à ce jour un e-learning est mis à disposition pour l’ensemble des personnels et étudiants (périmètre large de Paris-Saclay) sur la plateforme e-campus.</w:t>
      </w:r>
    </w:p>
    <w:p w14:paraId="30A1231F" w14:textId="77777777" w:rsidR="00FD43B5" w:rsidRDefault="009C3334" w:rsidP="009C3334">
      <w:pPr>
        <w:pStyle w:val="Paragraphedeliste"/>
        <w:numPr>
          <w:ilvl w:val="0"/>
          <w:numId w:val="56"/>
        </w:numPr>
      </w:pPr>
      <w:r>
        <w:t>Former les directions numériques et directions de la comm</w:t>
      </w:r>
      <w:r>
        <w:t>unication : à ce jour les formations ont eu lieu.</w:t>
      </w:r>
    </w:p>
    <w:p w14:paraId="30CD1941" w14:textId="77777777" w:rsidR="00FD43B5" w:rsidRDefault="009C3334" w:rsidP="009C3334">
      <w:pPr>
        <w:pStyle w:val="Paragraphedeliste"/>
        <w:numPr>
          <w:ilvl w:val="0"/>
          <w:numId w:val="56"/>
        </w:numPr>
      </w:pPr>
      <w:r>
        <w:t>Recenser les outils existants et veiller à leur diffusion.</w:t>
      </w:r>
    </w:p>
    <w:p w14:paraId="474EB269" w14:textId="77777777" w:rsidR="00FD43B5" w:rsidRDefault="009C3334" w:rsidP="009C3334">
      <w:pPr>
        <w:pStyle w:val="Paragraphedeliste"/>
        <w:numPr>
          <w:ilvl w:val="0"/>
          <w:numId w:val="56"/>
        </w:numPr>
      </w:pPr>
      <w:r>
        <w:t>Veiller à l’accessibilité des sites Web et Intranet :</w:t>
      </w:r>
    </w:p>
    <w:p w14:paraId="311F3588" w14:textId="77777777" w:rsidR="00FD43B5" w:rsidRDefault="009C3334">
      <w:r>
        <w:t>C’est ainsi par exemple que le site internet de notre université a pris en compte l’accessibi</w:t>
      </w:r>
      <w:r>
        <w:t>lité dès 2019</w:t>
      </w:r>
      <w:r>
        <w:rPr>
          <w:rStyle w:val="Appelnotedebasdep"/>
        </w:rPr>
        <w:footnoteReference w:id="7"/>
      </w:r>
      <w:r>
        <w:t>. Ce site inclut également un portail centralisé handicap,</w:t>
      </w:r>
      <w:r>
        <w:rPr>
          <w:rStyle w:val="Appelnotedebasdep"/>
        </w:rPr>
        <w:footnoteReference w:id="8"/>
      </w:r>
      <w:r>
        <w:t xml:space="preserve"> avec une </w:t>
      </w:r>
      <w:hyperlink r:id="rId17" w:tooltip="https://www.universite-paris-saclay.fr/vie-de-campus/handicap/ressources-et-outils/accessibilite-numerique" w:history="1">
        <w:r>
          <w:t>section spécifique sur l’accessibilité numérique.</w:t>
        </w:r>
      </w:hyperlink>
      <w:r>
        <w:t xml:space="preserve"> </w:t>
      </w:r>
    </w:p>
    <w:p w14:paraId="15557A3A" w14:textId="77777777" w:rsidR="00FD43B5" w:rsidRDefault="009C3334">
      <w:pPr>
        <w:pStyle w:val="Titre2"/>
      </w:pPr>
      <w:bookmarkStart w:id="9" w:name="_Toc109993480"/>
      <w:bookmarkStart w:id="10" w:name="_Toc153954637"/>
      <w:bookmarkStart w:id="11" w:name="_Toc55463366"/>
      <w:bookmarkStart w:id="12" w:name="_Toc67562118"/>
      <w:r>
        <w:t>Objectif de ce document</w:t>
      </w:r>
      <w:bookmarkEnd w:id="9"/>
      <w:r>
        <w:t xml:space="preserve"> et périmètre concerné</w:t>
      </w:r>
      <w:bookmarkEnd w:id="10"/>
    </w:p>
    <w:p w14:paraId="0B3EB20E" w14:textId="77777777" w:rsidR="00FD43B5" w:rsidRDefault="009C3334">
      <w:r>
        <w:t>Le Schéma Pluriannuel Accessibilité Numérique (SPAN) a pour objectif de présenter et partager l</w:t>
      </w:r>
      <w:r>
        <w:t>’organisation validée par l’université (périmètre employeur) pour prendre en compte et améliorer l’accessibilité des contenus numériques qu’elle produit et met à disposition.</w:t>
      </w:r>
    </w:p>
    <w:p w14:paraId="7F41724A" w14:textId="77777777" w:rsidR="00FD43B5" w:rsidRDefault="009C3334">
      <w:r>
        <w:t xml:space="preserve">Pour cette première version du SPAN </w:t>
      </w:r>
      <w:r>
        <w:rPr>
          <w:b/>
          <w:bCs/>
        </w:rPr>
        <w:t>la priorité est donnée au public étudiant</w:t>
      </w:r>
      <w:r>
        <w:t xml:space="preserve"> not</w:t>
      </w:r>
      <w:r>
        <w:t xml:space="preserve">amment dans les domaines de : </w:t>
      </w:r>
    </w:p>
    <w:p w14:paraId="0CCA6B5C" w14:textId="77777777" w:rsidR="00FD43B5" w:rsidRDefault="009C3334" w:rsidP="009C3334">
      <w:pPr>
        <w:pStyle w:val="Paragraphedeliste"/>
        <w:numPr>
          <w:ilvl w:val="0"/>
          <w:numId w:val="53"/>
        </w:numPr>
      </w:pPr>
      <w:r>
        <w:t>la formation,</w:t>
      </w:r>
    </w:p>
    <w:p w14:paraId="4C85603E" w14:textId="77777777" w:rsidR="00FD43B5" w:rsidRDefault="009C3334" w:rsidP="009C3334">
      <w:pPr>
        <w:pStyle w:val="Paragraphedeliste"/>
        <w:numPr>
          <w:ilvl w:val="0"/>
          <w:numId w:val="53"/>
        </w:numPr>
      </w:pPr>
      <w:r>
        <w:t>la vie étudiante,</w:t>
      </w:r>
    </w:p>
    <w:p w14:paraId="33CA10BA" w14:textId="77777777" w:rsidR="00FD43B5" w:rsidRDefault="009C3334" w:rsidP="009C3334">
      <w:pPr>
        <w:pStyle w:val="Paragraphedeliste"/>
        <w:numPr>
          <w:ilvl w:val="0"/>
          <w:numId w:val="53"/>
        </w:numPr>
      </w:pPr>
      <w:r>
        <w:t>la recherche et la valorisation,</w:t>
      </w:r>
    </w:p>
    <w:p w14:paraId="69F0801E" w14:textId="77777777" w:rsidR="00FD43B5" w:rsidRDefault="009C3334" w:rsidP="009C3334">
      <w:pPr>
        <w:pStyle w:val="Paragraphedeliste"/>
        <w:numPr>
          <w:ilvl w:val="0"/>
          <w:numId w:val="53"/>
        </w:numPr>
      </w:pPr>
      <w:r>
        <w:t>les relations internationales.</w:t>
      </w:r>
    </w:p>
    <w:p w14:paraId="4A6FE2DA" w14:textId="77777777" w:rsidR="00FD43B5" w:rsidRDefault="009C3334">
      <w:pPr>
        <w:pStyle w:val="Paragraphedeliste"/>
        <w:numPr>
          <w:ilvl w:val="0"/>
          <w:numId w:val="0"/>
        </w:numPr>
        <w:ind w:left="720"/>
      </w:pPr>
      <w:r>
        <w:rPr>
          <w:noProof/>
        </w:rPr>
        <mc:AlternateContent>
          <mc:Choice Requires="wpg">
            <w:drawing>
              <wp:inline distT="0" distB="0" distL="0" distR="0" wp14:anchorId="412B5B20" wp14:editId="3753AF98">
                <wp:extent cx="5958205" cy="3351530"/>
                <wp:effectExtent l="0" t="0" r="0" b="1270"/>
                <wp:docPr id="4" name="Image 2" descr="Les services concernés par le schéma pluriannuel d'accessibilité numérique.&#10;Public prioritaire : étudiant. Domaines prioritaires : formation et vie étudiante, services soutien prioritaires : DIP, DVEEC, et DiBiSO; services support prioritaires : DSI, DirMarc, Performance achats et march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47293" name="Image 2" descr="Les services concernés par le schéma pluriannuel d'accessibilité numérique.&#10;Public prioritaire : étudiant. Domaines prioritaires : formation et vie étudiante, services soutien prioritaires : DIP, DVEEC, et DiBiSO; services support prioritaires : DSI, DirMarc, Performance achats et marchés"/>
                        <pic:cNvPicPr>
                          <a:picLocks noChangeAspect="1"/>
                        </pic:cNvPicPr>
                      </pic:nvPicPr>
                      <pic:blipFill>
                        <a:blip r:embed="rId18"/>
                        <a:stretch/>
                      </pic:blipFill>
                      <pic:spPr bwMode="auto">
                        <a:xfrm>
                          <a:off x="0" y="0"/>
                          <a:ext cx="5958205" cy="335153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9.15pt;height:263.90pt;mso-wrap-distance-left:0.00pt;mso-wrap-distance-top:0.00pt;mso-wrap-distance-right:0.00pt;mso-wrap-distance-bottom:0.00pt;" stroked="false">
                <v:path textboxrect="0,0,0,0"/>
                <v:imagedata r:id="rId19" o:title=""/>
              </v:shape>
            </w:pict>
          </mc:Fallback>
        </mc:AlternateContent>
      </w:r>
    </w:p>
    <w:p w14:paraId="415EAAE0" w14:textId="77777777" w:rsidR="00FD43B5" w:rsidRDefault="009C3334">
      <w:pPr>
        <w:pStyle w:val="Lgende"/>
        <w:jc w:val="left"/>
      </w:pPr>
      <w:r>
        <w:t xml:space="preserve">Figure </w:t>
      </w:r>
      <w:r>
        <w:fldChar w:fldCharType="begin"/>
      </w:r>
      <w:r>
        <w:instrText xml:space="preserve">SEQ Figure \* ARABIC </w:instrText>
      </w:r>
      <w:r>
        <w:fldChar w:fldCharType="separate"/>
      </w:r>
      <w:r>
        <w:t>1</w:t>
      </w:r>
      <w:r>
        <w:fldChar w:fldCharType="end"/>
      </w:r>
      <w:r>
        <w:t xml:space="preserve"> Organisation de l'université, avec les 3 publics adressés : étudiant, personnel et partenaires</w:t>
      </w:r>
      <w:r>
        <w:t>, les domaines et les services soutien et services supports. Le public étudiant avec les domaines Formation et Vie étudiante sont prioritaires pour le SPAN 2024-2026.</w:t>
      </w:r>
    </w:p>
    <w:p w14:paraId="67CE1981" w14:textId="77777777" w:rsidR="00FD43B5" w:rsidRDefault="009C3334">
      <w:pPr>
        <w:rPr>
          <w:b/>
          <w:bCs/>
        </w:rPr>
      </w:pPr>
      <w:r>
        <w:rPr>
          <w:b/>
          <w:bCs/>
        </w:rPr>
        <w:t>Le schéma pluriannuel a été élaboré avec les directions suivantes qui constituent les pre</w:t>
      </w:r>
      <w:r>
        <w:rPr>
          <w:b/>
          <w:bCs/>
        </w:rPr>
        <w:t xml:space="preserve">mières directions engagées dans la démarche d’accessibilité : </w:t>
      </w:r>
    </w:p>
    <w:p w14:paraId="68B56AAA" w14:textId="77777777" w:rsidR="00FD43B5" w:rsidRDefault="009C3334">
      <w:pPr>
        <w:pStyle w:val="Paragraphedeliste"/>
        <w:numPr>
          <w:ilvl w:val="0"/>
          <w:numId w:val="20"/>
        </w:numPr>
      </w:pPr>
      <w:r>
        <w:t>DSI : Direction des Systèmes d’Information.</w:t>
      </w:r>
    </w:p>
    <w:p w14:paraId="12C9DED1" w14:textId="77777777" w:rsidR="00FD43B5" w:rsidRDefault="009C3334">
      <w:pPr>
        <w:pStyle w:val="Paragraphedeliste"/>
        <w:numPr>
          <w:ilvl w:val="0"/>
          <w:numId w:val="20"/>
        </w:numPr>
      </w:pPr>
      <w:r>
        <w:t>DirMarC : Direction de la Marque et de la Communication.</w:t>
      </w:r>
    </w:p>
    <w:p w14:paraId="6575B058" w14:textId="77777777" w:rsidR="00FD43B5" w:rsidRDefault="009C3334">
      <w:pPr>
        <w:pStyle w:val="Paragraphedeliste"/>
        <w:numPr>
          <w:ilvl w:val="0"/>
          <w:numId w:val="20"/>
        </w:numPr>
      </w:pPr>
      <w:r>
        <w:t>DiBISO</w:t>
      </w:r>
      <w:r>
        <w:t> : Direction des bibliothèques, de l’information et de la science ouverte.</w:t>
      </w:r>
    </w:p>
    <w:p w14:paraId="6EFB178D" w14:textId="77777777" w:rsidR="00FD43B5" w:rsidRDefault="009C3334">
      <w:pPr>
        <w:pStyle w:val="Paragraphedeliste"/>
        <w:numPr>
          <w:ilvl w:val="0"/>
          <w:numId w:val="20"/>
        </w:numPr>
      </w:pPr>
      <w:r>
        <w:t>DPAM : Direction de la Performance, des Achats et des Marchés</w:t>
      </w:r>
    </w:p>
    <w:p w14:paraId="31C37888" w14:textId="77777777" w:rsidR="00FD43B5" w:rsidRDefault="009C3334">
      <w:pPr>
        <w:pStyle w:val="Paragraphedeliste"/>
        <w:numPr>
          <w:ilvl w:val="0"/>
          <w:numId w:val="20"/>
        </w:numPr>
      </w:pPr>
      <w:r>
        <w:t>DIP : Direction de l'Innovation Pédagogique (</w:t>
      </w:r>
      <w:hyperlink r:id="rId20" w:tooltip="https://www.dip.universite-paris-saclay.fr/" w:history="1">
        <w:r>
          <w:rPr>
            <w:rStyle w:val="Lienhypertexte"/>
          </w:rPr>
          <w:t>https://www.dip.universite-paris-saclay.fr/</w:t>
        </w:r>
      </w:hyperlink>
      <w:r>
        <w:t>).</w:t>
      </w:r>
    </w:p>
    <w:p w14:paraId="32F3BA12" w14:textId="77777777" w:rsidR="00FD43B5" w:rsidRDefault="009C3334">
      <w:pPr>
        <w:pStyle w:val="Paragraphedeliste"/>
        <w:numPr>
          <w:ilvl w:val="0"/>
          <w:numId w:val="20"/>
        </w:numPr>
      </w:pPr>
      <w:r>
        <w:t xml:space="preserve">DVEEC / Handicap étudiant : Direction de la Vie Étudiante égalité des chances /Service handicap étudiants avec le réseau handicap étudiants composé des référents handicap des </w:t>
      </w:r>
      <w:r>
        <w:t>composantes et facultés.</w:t>
      </w:r>
    </w:p>
    <w:p w14:paraId="4B361503" w14:textId="77777777" w:rsidR="00FD43B5" w:rsidRDefault="009C3334">
      <w:pPr>
        <w:rPr>
          <w:b/>
          <w:bCs/>
        </w:rPr>
      </w:pPr>
      <w:r>
        <w:rPr>
          <w:b/>
          <w:bCs/>
        </w:rPr>
        <w:t xml:space="preserve">Les directions de l’ensemble des publics et domaines devront s’engager dans les futures années, avec en priorité :  </w:t>
      </w:r>
    </w:p>
    <w:p w14:paraId="74D0F113" w14:textId="77777777" w:rsidR="00FD43B5" w:rsidRDefault="009C3334" w:rsidP="009C3334">
      <w:pPr>
        <w:pStyle w:val="Paragraphedeliste"/>
        <w:numPr>
          <w:ilvl w:val="0"/>
          <w:numId w:val="59"/>
        </w:numPr>
        <w:tabs>
          <w:tab w:val="num" w:pos="360"/>
        </w:tabs>
      </w:pPr>
      <w:r>
        <w:t xml:space="preserve">DFR : Direction de la Formation et de la Réussite </w:t>
      </w:r>
    </w:p>
    <w:p w14:paraId="0EBD4FB4" w14:textId="77777777" w:rsidR="00FD43B5" w:rsidRDefault="009C3334" w:rsidP="009C3334">
      <w:pPr>
        <w:pStyle w:val="Paragraphedeliste"/>
        <w:numPr>
          <w:ilvl w:val="0"/>
          <w:numId w:val="59"/>
        </w:numPr>
        <w:tabs>
          <w:tab w:val="num" w:pos="360"/>
        </w:tabs>
      </w:pPr>
      <w:r>
        <w:t xml:space="preserve">SSE : Service de Santé des Étudiants </w:t>
      </w:r>
    </w:p>
    <w:p w14:paraId="0FA77227" w14:textId="77777777" w:rsidR="00FD43B5" w:rsidRDefault="009C3334" w:rsidP="009C3334">
      <w:pPr>
        <w:pStyle w:val="Paragraphedeliste"/>
        <w:numPr>
          <w:ilvl w:val="0"/>
          <w:numId w:val="59"/>
        </w:numPr>
        <w:tabs>
          <w:tab w:val="num" w:pos="360"/>
        </w:tabs>
      </w:pPr>
      <w:r>
        <w:t>DiReV : direction de la Recherche et de la Valorisation</w:t>
      </w:r>
    </w:p>
    <w:p w14:paraId="25D2F9C4" w14:textId="77777777" w:rsidR="00FD43B5" w:rsidRDefault="009C3334" w:rsidP="009C3334">
      <w:pPr>
        <w:pStyle w:val="Paragraphedeliste"/>
        <w:numPr>
          <w:ilvl w:val="0"/>
          <w:numId w:val="59"/>
        </w:numPr>
        <w:tabs>
          <w:tab w:val="num" w:pos="360"/>
        </w:tabs>
      </w:pPr>
      <w:r>
        <w:t>RH/Mission handicap/Santé des personnels : Ressources humaines/mission handicap personnels</w:t>
      </w:r>
    </w:p>
    <w:p w14:paraId="29C4A581" w14:textId="77777777" w:rsidR="00FD43B5" w:rsidRDefault="009C3334" w:rsidP="009C3334">
      <w:pPr>
        <w:pStyle w:val="Paragraphedeliste"/>
        <w:numPr>
          <w:ilvl w:val="0"/>
          <w:numId w:val="59"/>
        </w:numPr>
        <w:tabs>
          <w:tab w:val="num" w:pos="360"/>
        </w:tabs>
      </w:pPr>
      <w:r>
        <w:t xml:space="preserve">DRIE : Direction des Relations Internationales et Européennes. </w:t>
      </w:r>
    </w:p>
    <w:p w14:paraId="780DFC68" w14:textId="77777777" w:rsidR="00FD43B5" w:rsidRDefault="009C3334" w:rsidP="009C3334">
      <w:pPr>
        <w:pStyle w:val="Paragraphedeliste"/>
        <w:numPr>
          <w:ilvl w:val="0"/>
          <w:numId w:val="59"/>
        </w:numPr>
        <w:tabs>
          <w:tab w:val="num" w:pos="360"/>
        </w:tabs>
      </w:pPr>
      <w:r>
        <w:t xml:space="preserve">Maison </w:t>
      </w:r>
      <w:r>
        <w:t>du doctorat.</w:t>
      </w:r>
    </w:p>
    <w:p w14:paraId="4B992AF9" w14:textId="77777777" w:rsidR="00FD43B5" w:rsidRDefault="009C3334">
      <w:r>
        <w:t>Véritable outil de pilotage à 3 ans, le schéma pluriannuel a pour ambition de définir l’organisation et les actions à mener pour permettre d’intégrer nativement et durablement l’accessibilité numérique.</w:t>
      </w:r>
    </w:p>
    <w:p w14:paraId="4E1282C6" w14:textId="77777777" w:rsidR="00FD43B5" w:rsidRDefault="009C3334">
      <w:r>
        <w:t xml:space="preserve">Chaque année, ce schéma sera décliné en </w:t>
      </w:r>
      <w:r>
        <w:t>un plan d’actions annuel plus détaillé par chaque service qui établira également en fin d’année le bilan de son plan d’actions.</w:t>
      </w:r>
    </w:p>
    <w:p w14:paraId="372FCA7C" w14:textId="77777777" w:rsidR="00FD43B5" w:rsidRDefault="009C3334">
      <w:pPr>
        <w:pStyle w:val="Titre1"/>
      </w:pPr>
      <w:bookmarkStart w:id="13" w:name="_Toc153954638"/>
      <w:bookmarkEnd w:id="11"/>
      <w:bookmarkEnd w:id="12"/>
      <w:r>
        <w:t>Organisation et gouvernance</w:t>
      </w:r>
      <w:bookmarkEnd w:id="13"/>
    </w:p>
    <w:p w14:paraId="3F77C7BF" w14:textId="77777777" w:rsidR="00FD43B5" w:rsidRDefault="009C3334">
      <w:pPr>
        <w:pStyle w:val="Titre2"/>
      </w:pPr>
      <w:bookmarkStart w:id="14" w:name="_Toc153954639"/>
      <w:r>
        <w:t>Nomination d’un référent ou d’une référente Accessibilité Numérique</w:t>
      </w:r>
      <w:bookmarkEnd w:id="14"/>
    </w:p>
    <w:p w14:paraId="7136B5E9" w14:textId="77777777" w:rsidR="00FD43B5" w:rsidRDefault="009C3334">
      <w:bookmarkStart w:id="15" w:name="_Hlk128049335"/>
      <w:r>
        <w:t xml:space="preserve">Depuis mai 2020, l’Université a </w:t>
      </w:r>
      <w:r>
        <w:t>nommé une chargée de mission handicap</w:t>
      </w:r>
      <w:r>
        <w:rPr>
          <w:rStyle w:val="Appelnotedebasdep"/>
        </w:rPr>
        <w:footnoteReference w:id="9"/>
      </w:r>
      <w:r>
        <w:t xml:space="preserve"> pour les personnels et le numérique (rattachée à la Vice-Présidence vie universitaire et Vice-Présidence du numérique), dont les missions sur l’aspect numérique sont de </w:t>
      </w:r>
      <w:r>
        <w:rPr>
          <w:rFonts w:cs="opensans"/>
        </w:rPr>
        <w:t>coordonner les actions en faveur d’une politiqu</w:t>
      </w:r>
      <w:r>
        <w:rPr>
          <w:rFonts w:cs="opensans"/>
        </w:rPr>
        <w:t>e numérique inclusive afin de :</w:t>
      </w:r>
    </w:p>
    <w:p w14:paraId="5AEDAF71" w14:textId="77777777" w:rsidR="00FD43B5" w:rsidRDefault="009C3334" w:rsidP="009C3334">
      <w:pPr>
        <w:pStyle w:val="Paragraphedeliste"/>
        <w:numPr>
          <w:ilvl w:val="0"/>
          <w:numId w:val="52"/>
        </w:numPr>
        <w:spacing w:before="0" w:after="0"/>
        <w:jc w:val="both"/>
        <w:rPr>
          <w:rFonts w:cs="opensans"/>
        </w:rPr>
      </w:pPr>
      <w:r>
        <w:rPr>
          <w:rFonts w:cs="opensans"/>
        </w:rPr>
        <w:t>Favoriser une pédagogie numérique inclusive dans les formations</w:t>
      </w:r>
      <w:r>
        <w:rPr>
          <w:rFonts w:cs="opensans"/>
          <w:strike/>
        </w:rPr>
        <w:t xml:space="preserve"> </w:t>
      </w:r>
    </w:p>
    <w:p w14:paraId="6B706F5E" w14:textId="77777777" w:rsidR="00FD43B5" w:rsidRDefault="009C3334" w:rsidP="009C3334">
      <w:pPr>
        <w:pStyle w:val="Paragraphedeliste"/>
        <w:numPr>
          <w:ilvl w:val="0"/>
          <w:numId w:val="52"/>
        </w:numPr>
        <w:spacing w:before="0" w:after="0"/>
        <w:jc w:val="both"/>
        <w:rPr>
          <w:rFonts w:cs="opensans"/>
        </w:rPr>
      </w:pPr>
      <w:r>
        <w:rPr>
          <w:rFonts w:cs="opensans"/>
        </w:rPr>
        <w:t>Favoriser l'accessibilité numérique des sites WEB des établissements-composantes</w:t>
      </w:r>
    </w:p>
    <w:p w14:paraId="536D69E0" w14:textId="77777777" w:rsidR="00FD43B5" w:rsidRDefault="009C3334" w:rsidP="009C3334">
      <w:pPr>
        <w:pStyle w:val="Paragraphedeliste"/>
        <w:numPr>
          <w:ilvl w:val="0"/>
          <w:numId w:val="52"/>
        </w:numPr>
        <w:spacing w:before="0" w:after="0"/>
        <w:jc w:val="both"/>
        <w:rPr>
          <w:rFonts w:cs="opensans"/>
        </w:rPr>
      </w:pPr>
      <w:r>
        <w:rPr>
          <w:rFonts w:cs="opensans"/>
        </w:rPr>
        <w:t>Mettre en place des formations et des sensibilisations à l’accessibilité numér</w:t>
      </w:r>
      <w:r>
        <w:rPr>
          <w:rFonts w:cs="opensans"/>
        </w:rPr>
        <w:t>ique</w:t>
      </w:r>
    </w:p>
    <w:p w14:paraId="2783929D" w14:textId="77777777" w:rsidR="00FD43B5" w:rsidRDefault="009C3334" w:rsidP="009C3334">
      <w:pPr>
        <w:pStyle w:val="Paragraphedeliste"/>
        <w:numPr>
          <w:ilvl w:val="0"/>
          <w:numId w:val="52"/>
        </w:numPr>
        <w:spacing w:before="0" w:after="0"/>
        <w:jc w:val="both"/>
        <w:rPr>
          <w:rFonts w:cs="Calibri"/>
        </w:rPr>
      </w:pPr>
      <w:r>
        <w:rPr>
          <w:rFonts w:cs="Calibri"/>
        </w:rPr>
        <w:t xml:space="preserve">Représenter l'Université Paris-Saclay sur les questions d’accessibilité numérique </w:t>
      </w:r>
    </w:p>
    <w:p w14:paraId="7D9C5B83" w14:textId="77777777" w:rsidR="00FD43B5" w:rsidRDefault="009C3334" w:rsidP="009C3334">
      <w:pPr>
        <w:pStyle w:val="Paragraphedeliste"/>
        <w:numPr>
          <w:ilvl w:val="0"/>
          <w:numId w:val="52"/>
        </w:numPr>
        <w:spacing w:before="0" w:after="0"/>
        <w:jc w:val="both"/>
        <w:rPr>
          <w:rFonts w:cs="Calibri"/>
        </w:rPr>
      </w:pPr>
      <w:r>
        <w:rPr>
          <w:rFonts w:cs="Calibri"/>
        </w:rPr>
        <w:t>S'informer, participer à des événements autour du numérique inclusif.</w:t>
      </w:r>
    </w:p>
    <w:p w14:paraId="726F9F8E" w14:textId="77777777" w:rsidR="00FD43B5" w:rsidRDefault="009C3334">
      <w:r>
        <w:t xml:space="preserve">Plusieurs actions ont déjà été menées et le budget AN est actuellement porté par la DVEEC. </w:t>
      </w:r>
    </w:p>
    <w:p w14:paraId="3F490B3D" w14:textId="77777777" w:rsidR="00FD43B5" w:rsidRDefault="009C3334">
      <w:r>
        <w:t>Le pré</w:t>
      </w:r>
      <w:r>
        <w:t>sent SPAN prévoit la désignation d’un référent ou une référente AN pour coordonner et mettre en œuvre la politique d’accessibilité en lien étroit avec la chargée de mission</w:t>
      </w:r>
      <w:bookmarkEnd w:id="15"/>
      <w:r>
        <w:t>. Sa nomination fera l’objet des premières actions à lancer sur 2024 (définition des</w:t>
      </w:r>
      <w:r>
        <w:t xml:space="preserve"> missions, entité de rattachement, profil recherché, formation, recrutement, etc)</w:t>
      </w:r>
    </w:p>
    <w:p w14:paraId="7040F85A" w14:textId="77777777" w:rsidR="00FD43B5" w:rsidRDefault="009C3334">
      <w:pPr>
        <w:pStyle w:val="Titre2"/>
      </w:pPr>
      <w:bookmarkStart w:id="16" w:name="_Toc145438735"/>
      <w:bookmarkStart w:id="17" w:name="_Toc145438924"/>
      <w:bookmarkStart w:id="18" w:name="_Toc145439013"/>
      <w:bookmarkStart w:id="19" w:name="_Toc153954640"/>
      <w:bookmarkEnd w:id="16"/>
      <w:bookmarkEnd w:id="17"/>
      <w:bookmarkEnd w:id="18"/>
      <w:r>
        <w:t>Définition d’un rôle « Enseignant référent accessibilité numérique »</w:t>
      </w:r>
      <w:bookmarkEnd w:id="19"/>
    </w:p>
    <w:p w14:paraId="078482B2" w14:textId="77777777" w:rsidR="00FD43B5" w:rsidRDefault="009C3334">
      <w:r>
        <w:t xml:space="preserve">Dans chaque composante un ou une </w:t>
      </w:r>
      <w:r>
        <w:t xml:space="preserve">enseignant-référent AN sera identifié. Son rôle est décrit en Annexe 6. </w:t>
      </w:r>
    </w:p>
    <w:p w14:paraId="01968CA8" w14:textId="77777777" w:rsidR="00FD43B5" w:rsidRDefault="009C3334">
      <w:pPr>
        <w:pStyle w:val="Titre2"/>
      </w:pPr>
      <w:bookmarkStart w:id="20" w:name="_Toc153954641"/>
      <w:r>
        <w:t>Mise en place d’un comité de pilotage</w:t>
      </w:r>
      <w:bookmarkEnd w:id="20"/>
    </w:p>
    <w:p w14:paraId="079EC008" w14:textId="77777777" w:rsidR="00FD43B5" w:rsidRDefault="009C3334">
      <w:pPr>
        <w:rPr>
          <w:b/>
          <w:bCs/>
        </w:rPr>
      </w:pPr>
      <w:r>
        <w:rPr>
          <w:b/>
          <w:bCs/>
        </w:rPr>
        <w:t>Prendre en compte durablement l’accessibilité numérique nécessite :</w:t>
      </w:r>
    </w:p>
    <w:p w14:paraId="7039B2D2" w14:textId="77777777" w:rsidR="00FD43B5" w:rsidRDefault="009C3334">
      <w:pPr>
        <w:pStyle w:val="Paragraphedeliste"/>
        <w:numPr>
          <w:ilvl w:val="0"/>
          <w:numId w:val="30"/>
        </w:numPr>
        <w:rPr>
          <w:bCs/>
        </w:rPr>
      </w:pPr>
      <w:r>
        <w:rPr>
          <w:b/>
        </w:rPr>
        <w:t>L’implication des différentes parties prenantes</w:t>
      </w:r>
      <w:r>
        <w:rPr>
          <w:bCs/>
        </w:rPr>
        <w:t xml:space="preserve"> qui interviennent pour concev</w:t>
      </w:r>
      <w:r>
        <w:rPr>
          <w:bCs/>
        </w:rPr>
        <w:t xml:space="preserve">oir, développer et mettre en ligne les contenus numériques. </w:t>
      </w:r>
    </w:p>
    <w:p w14:paraId="708E054E" w14:textId="77777777" w:rsidR="00FD43B5" w:rsidRDefault="009C3334">
      <w:pPr>
        <w:pStyle w:val="Paragraphedeliste"/>
        <w:numPr>
          <w:ilvl w:val="0"/>
          <w:numId w:val="30"/>
        </w:numPr>
        <w:rPr>
          <w:bCs/>
        </w:rPr>
      </w:pPr>
      <w:r>
        <w:rPr>
          <w:b/>
        </w:rPr>
        <w:t>Un changement de l’organisation</w:t>
      </w:r>
      <w:r>
        <w:rPr>
          <w:bCs/>
        </w:rPr>
        <w:t xml:space="preserve"> pour prendre en compte nativement l’accessibilité dans tout nouveau projet.</w:t>
      </w:r>
    </w:p>
    <w:p w14:paraId="136E6FDC" w14:textId="77777777" w:rsidR="00FD43B5" w:rsidRDefault="009C3334">
      <w:r>
        <w:rPr>
          <w:b/>
          <w:bCs/>
        </w:rPr>
        <w:t>Un comité de pilotage du schéma pluriannuel est mis en place pour assurer la mise en œu</w:t>
      </w:r>
      <w:r>
        <w:rPr>
          <w:b/>
          <w:bCs/>
        </w:rPr>
        <w:t xml:space="preserve">vre de ce schéma pluriannuel. </w:t>
      </w:r>
      <w:r>
        <w:t xml:space="preserve">Son objectif est de : </w:t>
      </w:r>
    </w:p>
    <w:p w14:paraId="0EC5FB67" w14:textId="77777777" w:rsidR="00FD43B5" w:rsidRDefault="009C3334">
      <w:pPr>
        <w:pStyle w:val="Paragraphedeliste"/>
        <w:numPr>
          <w:ilvl w:val="0"/>
          <w:numId w:val="28"/>
        </w:numPr>
      </w:pPr>
      <w:r>
        <w:t>Organiser la mise en œuvre des différents chantiers, suivre leur avancement et arbitrer lorsque cela est nécessaire.</w:t>
      </w:r>
    </w:p>
    <w:p w14:paraId="5C4A65E6" w14:textId="77777777" w:rsidR="00FD43B5" w:rsidRDefault="009C3334">
      <w:pPr>
        <w:pStyle w:val="Paragraphedeliste"/>
        <w:numPr>
          <w:ilvl w:val="0"/>
          <w:numId w:val="28"/>
        </w:numPr>
      </w:pPr>
      <w:r>
        <w:t>Organiser le déploiement de l’accessibilité, définir les modalités de contrôle et d’év</w:t>
      </w:r>
      <w:r>
        <w:t>aluation de la prise en compte de l’accessibilité, et la mise en place d’indicateurs de suivi.</w:t>
      </w:r>
    </w:p>
    <w:p w14:paraId="2D340D56" w14:textId="77777777" w:rsidR="00FD43B5" w:rsidRDefault="009C3334">
      <w:pPr>
        <w:pStyle w:val="Paragraphedeliste"/>
        <w:numPr>
          <w:ilvl w:val="0"/>
          <w:numId w:val="28"/>
        </w:numPr>
      </w:pPr>
      <w:r>
        <w:t>Réaliser et publier les plans d’actions et les bilans annuels.</w:t>
      </w:r>
    </w:p>
    <w:p w14:paraId="40F05B7B" w14:textId="77777777" w:rsidR="00FD43B5" w:rsidRDefault="009C3334">
      <w:pPr>
        <w:rPr>
          <w:b/>
          <w:bCs/>
        </w:rPr>
      </w:pPr>
      <w:r>
        <w:rPr>
          <w:b/>
          <w:bCs/>
        </w:rPr>
        <w:t>Le comité de pilotage comprend des représentants pertinents des différentes parties prenantes et n</w:t>
      </w:r>
      <w:r>
        <w:rPr>
          <w:b/>
          <w:bCs/>
        </w:rPr>
        <w:t xml:space="preserve">otamment :  </w:t>
      </w:r>
    </w:p>
    <w:p w14:paraId="5FF26336" w14:textId="77777777" w:rsidR="00FD43B5" w:rsidRDefault="009C3334">
      <w:pPr>
        <w:pStyle w:val="Paragraphedeliste"/>
        <w:numPr>
          <w:ilvl w:val="0"/>
          <w:numId w:val="29"/>
        </w:numPr>
      </w:pPr>
      <w:r>
        <w:t xml:space="preserve">Le ou la référent-e AN </w:t>
      </w:r>
    </w:p>
    <w:p w14:paraId="70D4ED2D" w14:textId="77777777" w:rsidR="00FD43B5" w:rsidRDefault="009C3334">
      <w:pPr>
        <w:pStyle w:val="Paragraphedeliste"/>
        <w:numPr>
          <w:ilvl w:val="0"/>
          <w:numId w:val="29"/>
        </w:numPr>
      </w:pPr>
      <w:r>
        <w:t>La chargée de mission handicap pour les personnels et le numérique.</w:t>
      </w:r>
    </w:p>
    <w:p w14:paraId="339BBA08" w14:textId="77777777" w:rsidR="00FD43B5" w:rsidRDefault="009C3334">
      <w:pPr>
        <w:pStyle w:val="Paragraphedeliste"/>
        <w:numPr>
          <w:ilvl w:val="0"/>
          <w:numId w:val="29"/>
        </w:numPr>
      </w:pPr>
      <w:r>
        <w:t>La Vice-Présidence vie universitaire, la Vice-Présidence numérique.</w:t>
      </w:r>
    </w:p>
    <w:p w14:paraId="783C80EC" w14:textId="77777777" w:rsidR="00FD43B5" w:rsidRDefault="009C3334">
      <w:pPr>
        <w:pStyle w:val="Paragraphedeliste"/>
        <w:numPr>
          <w:ilvl w:val="0"/>
          <w:numId w:val="29"/>
        </w:numPr>
      </w:pPr>
      <w:r>
        <w:t>Les représentants accessibilité numérique (représentants AN) de chaque direction.</w:t>
      </w:r>
      <w:r>
        <w:rPr>
          <w:rStyle w:val="Appelnotedebasdep"/>
        </w:rPr>
        <w:footnoteReference w:id="10"/>
      </w:r>
    </w:p>
    <w:p w14:paraId="442ACA88" w14:textId="77777777" w:rsidR="00FD43B5" w:rsidRDefault="009C3334">
      <w:pPr>
        <w:pStyle w:val="Paragraphedeliste"/>
        <w:numPr>
          <w:ilvl w:val="0"/>
          <w:numId w:val="29"/>
        </w:numPr>
      </w:pPr>
      <w:r>
        <w:t>Un représentant de la Direction générale des services.</w:t>
      </w:r>
    </w:p>
    <w:p w14:paraId="38A8935B" w14:textId="77777777" w:rsidR="00FD43B5" w:rsidRDefault="009C3334">
      <w:r>
        <w:rPr>
          <w:b/>
          <w:bCs/>
        </w:rPr>
        <w:t>Le comité de pilotage se réunit à l’initiative du référent Accessibilité Numérique</w:t>
      </w:r>
      <w:r>
        <w:rPr>
          <w:rStyle w:val="Appelnotedebasdep"/>
          <w:b/>
          <w:bCs/>
        </w:rPr>
        <w:footnoteReference w:id="11"/>
      </w:r>
      <w:r>
        <w:rPr>
          <w:b/>
          <w:bCs/>
        </w:rPr>
        <w:t xml:space="preserve"> (2 fois par an).</w:t>
      </w:r>
      <w:r>
        <w:t xml:space="preserve"> Lors de chaque comité de pilotage : </w:t>
      </w:r>
    </w:p>
    <w:p w14:paraId="3629DCA1" w14:textId="77777777" w:rsidR="00FD43B5" w:rsidRDefault="009C3334">
      <w:pPr>
        <w:pStyle w:val="Paragraphedeliste"/>
        <w:numPr>
          <w:ilvl w:val="0"/>
          <w:numId w:val="31"/>
        </w:numPr>
      </w:pPr>
      <w:r>
        <w:t xml:space="preserve">Le ou la réferent-e AN présente les actions menées pour les actions transverses, les éventuels problèmes rencontrés et propose à discussion les points à arbitrer. </w:t>
      </w:r>
    </w:p>
    <w:p w14:paraId="7F01ECC5" w14:textId="77777777" w:rsidR="00FD43B5" w:rsidRDefault="009C3334">
      <w:pPr>
        <w:pStyle w:val="Paragraphedeliste"/>
        <w:numPr>
          <w:ilvl w:val="0"/>
          <w:numId w:val="31"/>
        </w:numPr>
      </w:pPr>
      <w:r>
        <w:t>Les correspondants et correspondantes accessibilité numérique des différentes directions pré</w:t>
      </w:r>
      <w:r>
        <w:t xml:space="preserve">sentent l’avancement de l’accessibilité numérique pour leur direction: </w:t>
      </w:r>
    </w:p>
    <w:p w14:paraId="07E52B12" w14:textId="77777777" w:rsidR="00FD43B5" w:rsidRDefault="009C3334">
      <w:pPr>
        <w:pStyle w:val="Paragraphedeliste"/>
        <w:numPr>
          <w:ilvl w:val="1"/>
          <w:numId w:val="31"/>
        </w:numPr>
      </w:pPr>
      <w:r>
        <w:t>Compétences acquises / restant à acquérir pour les équipes.</w:t>
      </w:r>
    </w:p>
    <w:p w14:paraId="7DB1FB6C" w14:textId="77777777" w:rsidR="00FD43B5" w:rsidRDefault="009C3334">
      <w:pPr>
        <w:pStyle w:val="Paragraphedeliste"/>
        <w:numPr>
          <w:ilvl w:val="1"/>
          <w:numId w:val="31"/>
        </w:numPr>
      </w:pPr>
      <w:r>
        <w:t>Avancement et résultats obtenus pour la mise en accessibilité effective.</w:t>
      </w:r>
    </w:p>
    <w:p w14:paraId="30074CAE" w14:textId="77777777" w:rsidR="00FD43B5" w:rsidRDefault="009C3334">
      <w:pPr>
        <w:pStyle w:val="Paragraphedeliste"/>
        <w:numPr>
          <w:ilvl w:val="1"/>
          <w:numId w:val="31"/>
        </w:numPr>
      </w:pPr>
      <w:r>
        <w:t>Actions prévues pour le prochain semestre.</w:t>
      </w:r>
    </w:p>
    <w:p w14:paraId="23157F29" w14:textId="77777777" w:rsidR="00FD43B5" w:rsidRDefault="009C3334">
      <w:pPr>
        <w:pStyle w:val="Paragraphedeliste"/>
        <w:numPr>
          <w:ilvl w:val="1"/>
          <w:numId w:val="31"/>
        </w:numPr>
      </w:pPr>
      <w:r>
        <w:t>Sujets p</w:t>
      </w:r>
      <w:r>
        <w:t>our discussion (partage d’expérience, problèmes rencontrés et solutions mises en place, etc.).</w:t>
      </w:r>
    </w:p>
    <w:p w14:paraId="0ABC1A78" w14:textId="77777777" w:rsidR="00FD43B5" w:rsidRDefault="009C3334">
      <w:r>
        <w:t>Les comptes-rendus sont transmis au CAC et au CA et publiés dans un espace commun. Le suivi du SPAN est présenté au CA et au CAC. Le bilan annuel est présenté de</w:t>
      </w:r>
      <w:r>
        <w:t>vant le CA par le ou la référente accessibilité numérique.</w:t>
      </w:r>
    </w:p>
    <w:p w14:paraId="6D502783" w14:textId="77777777" w:rsidR="00FD43B5" w:rsidRDefault="009C3334">
      <w:pPr>
        <w:spacing w:before="0" w:after="0"/>
      </w:pPr>
      <w:r>
        <w:br w:type="page" w:clear="all"/>
      </w:r>
    </w:p>
    <w:p w14:paraId="3708B617" w14:textId="77777777" w:rsidR="00FD43B5" w:rsidRDefault="009C3334">
      <w:pPr>
        <w:pStyle w:val="Titre2"/>
      </w:pPr>
      <w:bookmarkStart w:id="21" w:name="_Toc153954642"/>
      <w:r>
        <w:t>Organisation en 5 chantiers transverses des actions à mener</w:t>
      </w:r>
      <w:bookmarkEnd w:id="21"/>
      <w: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953"/>
      </w:tblGrid>
      <w:tr w:rsidR="00FD43B5" w14:paraId="3155E621" w14:textId="77777777">
        <w:trPr>
          <w:tblHeader/>
        </w:trPr>
        <w:tc>
          <w:tcPr>
            <w:tcW w:w="3681" w:type="dxa"/>
          </w:tcPr>
          <w:p w14:paraId="643E609A" w14:textId="77777777" w:rsidR="00FD43B5" w:rsidRDefault="009C3334">
            <w:pPr>
              <w:pStyle w:val="StyleArialJustifiAvant6ptAprs3pt"/>
              <w:jc w:val="center"/>
              <w:rPr>
                <w:b/>
                <w:bCs/>
              </w:rPr>
            </w:pPr>
            <w:r>
              <w:rPr>
                <w:b/>
                <w:bCs/>
              </w:rPr>
              <w:t>Chantiers 2024/2026</w:t>
            </w:r>
          </w:p>
        </w:tc>
        <w:tc>
          <w:tcPr>
            <w:tcW w:w="5953" w:type="dxa"/>
          </w:tcPr>
          <w:p w14:paraId="480CE264" w14:textId="77777777" w:rsidR="00FD43B5" w:rsidRDefault="009C3334">
            <w:pPr>
              <w:pStyle w:val="StyleArialJustifiAvant6ptAprs3pt"/>
              <w:tabs>
                <w:tab w:val="left" w:pos="252"/>
              </w:tabs>
              <w:spacing w:after="0"/>
              <w:ind w:left="252" w:hanging="180"/>
              <w:jc w:val="center"/>
              <w:rPr>
                <w:b/>
                <w:bCs/>
              </w:rPr>
            </w:pPr>
            <w:r>
              <w:rPr>
                <w:b/>
                <w:bCs/>
              </w:rPr>
              <w:t>Méthodologie</w:t>
            </w:r>
          </w:p>
        </w:tc>
      </w:tr>
      <w:tr w:rsidR="00FD43B5" w14:paraId="6DD4D7BF" w14:textId="77777777">
        <w:tc>
          <w:tcPr>
            <w:tcW w:w="3681" w:type="dxa"/>
          </w:tcPr>
          <w:p w14:paraId="476A449F" w14:textId="77777777" w:rsidR="00FD43B5" w:rsidRDefault="009C3334">
            <w:pPr>
              <w:pStyle w:val="StyleArialJustifiAvant6ptAprs3pt"/>
              <w:numPr>
                <w:ilvl w:val="0"/>
                <w:numId w:val="22"/>
              </w:numPr>
              <w:tabs>
                <w:tab w:val="num" w:pos="720"/>
              </w:tabs>
              <w:ind w:left="360" w:hanging="180"/>
              <w:jc w:val="left"/>
            </w:pPr>
            <w:r>
              <w:t>Organiser la montée en compétence des équipes</w:t>
            </w:r>
          </w:p>
        </w:tc>
        <w:tc>
          <w:tcPr>
            <w:tcW w:w="5953" w:type="dxa"/>
          </w:tcPr>
          <w:p w14:paraId="52D77049" w14:textId="77777777" w:rsidR="00FD43B5" w:rsidRDefault="009C3334" w:rsidP="009C3334">
            <w:pPr>
              <w:pStyle w:val="StyleArialJustifiAvant6ptAprs3pt"/>
              <w:numPr>
                <w:ilvl w:val="0"/>
                <w:numId w:val="68"/>
              </w:numPr>
              <w:tabs>
                <w:tab w:val="left" w:pos="252"/>
              </w:tabs>
              <w:spacing w:after="0"/>
              <w:jc w:val="left"/>
            </w:pPr>
            <w:r>
              <w:t>Définir les compétences à acquérir pour chaque profil.</w:t>
            </w:r>
          </w:p>
          <w:p w14:paraId="2DFB8945" w14:textId="77777777" w:rsidR="00FD43B5" w:rsidRDefault="009C3334" w:rsidP="009C3334">
            <w:pPr>
              <w:pStyle w:val="StyleArialJustifiAvant6ptAprs3pt"/>
              <w:numPr>
                <w:ilvl w:val="0"/>
                <w:numId w:val="68"/>
              </w:numPr>
              <w:tabs>
                <w:tab w:val="left" w:pos="252"/>
              </w:tabs>
              <w:spacing w:after="0"/>
              <w:jc w:val="left"/>
            </w:pPr>
            <w:r>
              <w:t>Installer un e-learning pour proposer une solution de formation disponible à tout moment.</w:t>
            </w:r>
          </w:p>
          <w:p w14:paraId="25CDF35C" w14:textId="77777777" w:rsidR="00FD43B5" w:rsidRDefault="009C3334" w:rsidP="009C3334">
            <w:pPr>
              <w:pStyle w:val="StyleArialJustifiAvant6ptAprs3pt"/>
              <w:numPr>
                <w:ilvl w:val="0"/>
                <w:numId w:val="68"/>
              </w:numPr>
              <w:tabs>
                <w:tab w:val="left" w:pos="252"/>
              </w:tabs>
              <w:spacing w:after="0"/>
              <w:jc w:val="left"/>
            </w:pPr>
            <w:r>
              <w:t>Intégrer les compétences d’accessibilité numérique lors du recrutement du personnel.</w:t>
            </w:r>
          </w:p>
          <w:p w14:paraId="68FDDB59" w14:textId="77777777" w:rsidR="00FD43B5" w:rsidRDefault="009C3334" w:rsidP="009C3334">
            <w:pPr>
              <w:pStyle w:val="StyleArialJustifiAvant6ptAprs3pt"/>
              <w:numPr>
                <w:ilvl w:val="0"/>
                <w:numId w:val="68"/>
              </w:numPr>
              <w:tabs>
                <w:tab w:val="left" w:pos="252"/>
              </w:tabs>
              <w:spacing w:after="0"/>
              <w:jc w:val="left"/>
            </w:pPr>
            <w:r>
              <w:t>Organiser un suivi de l’ac</w:t>
            </w:r>
            <w:r>
              <w:t>quisition des compétences.</w:t>
            </w:r>
          </w:p>
        </w:tc>
      </w:tr>
      <w:tr w:rsidR="00FD43B5" w14:paraId="3F2E28B9" w14:textId="77777777">
        <w:tc>
          <w:tcPr>
            <w:tcW w:w="3681" w:type="dxa"/>
          </w:tcPr>
          <w:p w14:paraId="1965A23D" w14:textId="77777777" w:rsidR="00FD43B5" w:rsidRDefault="009C3334">
            <w:pPr>
              <w:pStyle w:val="StyleArialJustifiAvant6ptAprs3pt"/>
              <w:numPr>
                <w:ilvl w:val="0"/>
                <w:numId w:val="22"/>
              </w:numPr>
              <w:tabs>
                <w:tab w:val="num" w:pos="720"/>
              </w:tabs>
              <w:ind w:left="360" w:hanging="180"/>
              <w:jc w:val="left"/>
            </w:pPr>
            <w:r>
              <w:t>Mettre à disposition des outils et ressources opérationnelles</w:t>
            </w:r>
          </w:p>
        </w:tc>
        <w:tc>
          <w:tcPr>
            <w:tcW w:w="5953" w:type="dxa"/>
          </w:tcPr>
          <w:p w14:paraId="6B0DCEB5" w14:textId="77777777" w:rsidR="00FD43B5" w:rsidRDefault="009C3334" w:rsidP="009C3334">
            <w:pPr>
              <w:pStyle w:val="StyleArialJustifiAvant6ptAprs3pt"/>
              <w:numPr>
                <w:ilvl w:val="0"/>
                <w:numId w:val="69"/>
              </w:numPr>
              <w:tabs>
                <w:tab w:val="left" w:pos="252"/>
              </w:tabs>
              <w:spacing w:after="0"/>
              <w:jc w:val="left"/>
            </w:pPr>
            <w:r>
              <w:t>S’assurer de la prise en compte de l’accessibilité dans les référentiels internes (et les faire évoluer si nécessaire).</w:t>
            </w:r>
          </w:p>
          <w:p w14:paraId="0BBFD9B6" w14:textId="77777777" w:rsidR="00FD43B5" w:rsidRDefault="009C3334" w:rsidP="009C3334">
            <w:pPr>
              <w:pStyle w:val="StyleArialJustifiAvant6ptAprs3pt"/>
              <w:numPr>
                <w:ilvl w:val="0"/>
                <w:numId w:val="69"/>
              </w:numPr>
              <w:tabs>
                <w:tab w:val="left" w:pos="252"/>
              </w:tabs>
              <w:spacing w:after="0"/>
              <w:jc w:val="left"/>
            </w:pPr>
            <w:r>
              <w:t>Identifier ou produire des notices détaillées de mise en œuvre de l’accessibilité pour chaque type de contenu.</w:t>
            </w:r>
          </w:p>
          <w:p w14:paraId="5A0FDA95" w14:textId="77777777" w:rsidR="00FD43B5" w:rsidRDefault="009C3334" w:rsidP="009C3334">
            <w:pPr>
              <w:pStyle w:val="StyleArialJustifiAvant6ptAprs3pt"/>
              <w:numPr>
                <w:ilvl w:val="0"/>
                <w:numId w:val="69"/>
              </w:numPr>
              <w:tabs>
                <w:tab w:val="left" w:pos="252"/>
              </w:tabs>
              <w:spacing w:after="0"/>
              <w:jc w:val="left"/>
            </w:pPr>
            <w:r>
              <w:t xml:space="preserve">Identifier et homologuer </w:t>
            </w:r>
            <w:r>
              <w:t xml:space="preserve">des outils d’aides à l’évaluation. </w:t>
            </w:r>
          </w:p>
          <w:p w14:paraId="2D415A33" w14:textId="77777777" w:rsidR="00FD43B5" w:rsidRDefault="009C3334" w:rsidP="009C3334">
            <w:pPr>
              <w:pStyle w:val="StyleArialJustifiAvant6ptAprs3pt"/>
              <w:numPr>
                <w:ilvl w:val="0"/>
                <w:numId w:val="69"/>
              </w:numPr>
              <w:tabs>
                <w:tab w:val="left" w:pos="252"/>
              </w:tabs>
              <w:spacing w:after="0"/>
              <w:jc w:val="left"/>
            </w:pPr>
            <w:r>
              <w:t>Faciliter l’accès à ces ressources et outils.</w:t>
            </w:r>
          </w:p>
        </w:tc>
      </w:tr>
      <w:tr w:rsidR="00FD43B5" w14:paraId="3129CDCE" w14:textId="77777777">
        <w:tc>
          <w:tcPr>
            <w:tcW w:w="3681" w:type="dxa"/>
          </w:tcPr>
          <w:p w14:paraId="68DD2502" w14:textId="77777777" w:rsidR="00FD43B5" w:rsidRDefault="009C3334">
            <w:pPr>
              <w:pStyle w:val="StyleArialJustifiAvant6ptAprs3pt"/>
              <w:numPr>
                <w:ilvl w:val="0"/>
                <w:numId w:val="22"/>
              </w:numPr>
              <w:tabs>
                <w:tab w:val="num" w:pos="720"/>
              </w:tabs>
              <w:ind w:left="360" w:hanging="180"/>
              <w:jc w:val="left"/>
            </w:pPr>
            <w:r>
              <w:t>Intégrer l’accessibilité aux procédures de conception et de développement</w:t>
            </w:r>
          </w:p>
        </w:tc>
        <w:tc>
          <w:tcPr>
            <w:tcW w:w="5953" w:type="dxa"/>
          </w:tcPr>
          <w:p w14:paraId="06E1BBD6" w14:textId="77777777" w:rsidR="00FD43B5" w:rsidRDefault="009C3334" w:rsidP="009C3334">
            <w:pPr>
              <w:pStyle w:val="StyleArialJustifiAvant6ptAprs3pt"/>
              <w:numPr>
                <w:ilvl w:val="0"/>
                <w:numId w:val="70"/>
              </w:numPr>
              <w:tabs>
                <w:tab w:val="left" w:pos="252"/>
              </w:tabs>
              <w:spacing w:after="0"/>
              <w:jc w:val="left"/>
            </w:pPr>
            <w:r>
              <w:t>Identifier les livrables et les jalons à produire ainsi que les responsabilités de chacun pour chaq</w:t>
            </w:r>
            <w:r>
              <w:t>ue type de contenu.</w:t>
            </w:r>
          </w:p>
          <w:p w14:paraId="1CEFA8C2" w14:textId="77777777" w:rsidR="00FD43B5" w:rsidRDefault="009C3334" w:rsidP="009C3334">
            <w:pPr>
              <w:pStyle w:val="StyleArialJustifiAvant6ptAprs3pt"/>
              <w:numPr>
                <w:ilvl w:val="0"/>
                <w:numId w:val="70"/>
              </w:numPr>
              <w:tabs>
                <w:tab w:val="left" w:pos="252"/>
              </w:tabs>
              <w:spacing w:after="0"/>
              <w:jc w:val="left"/>
            </w:pPr>
            <w:r>
              <w:t xml:space="preserve">Déterminer les actions spécifiques envers les enseignants </w:t>
            </w:r>
          </w:p>
        </w:tc>
      </w:tr>
      <w:tr w:rsidR="00FD43B5" w14:paraId="2090F02A" w14:textId="77777777">
        <w:tc>
          <w:tcPr>
            <w:tcW w:w="3681" w:type="dxa"/>
          </w:tcPr>
          <w:p w14:paraId="2BC91B93" w14:textId="77777777" w:rsidR="00FD43B5" w:rsidRDefault="009C3334">
            <w:pPr>
              <w:pStyle w:val="StyleArialJustifiAvant6ptAprs3pt"/>
              <w:numPr>
                <w:ilvl w:val="0"/>
                <w:numId w:val="22"/>
              </w:numPr>
              <w:tabs>
                <w:tab w:val="num" w:pos="720"/>
              </w:tabs>
              <w:ind w:left="360" w:hanging="180"/>
              <w:jc w:val="left"/>
            </w:pPr>
            <w:r>
              <w:t>Intégrer l’accessibilité aux procédures achats et aux contributions des tiers</w:t>
            </w:r>
          </w:p>
        </w:tc>
        <w:tc>
          <w:tcPr>
            <w:tcW w:w="5953" w:type="dxa"/>
          </w:tcPr>
          <w:p w14:paraId="5D3391AB" w14:textId="77777777" w:rsidR="00FD43B5" w:rsidRDefault="009C3334" w:rsidP="009C3334">
            <w:pPr>
              <w:pStyle w:val="StyleArialJustifiAvant6ptAprs3pt"/>
              <w:numPr>
                <w:ilvl w:val="0"/>
                <w:numId w:val="71"/>
              </w:numPr>
              <w:tabs>
                <w:tab w:val="left" w:pos="252"/>
              </w:tabs>
              <w:spacing w:after="0"/>
              <w:jc w:val="left"/>
            </w:pPr>
            <w:r>
              <w:t>Pour l’achat de prestations gérées directement par l’Université (direction Performance, achats et marchés).</w:t>
            </w:r>
          </w:p>
          <w:p w14:paraId="1E6840F6" w14:textId="77777777" w:rsidR="00FD43B5" w:rsidRDefault="009C3334" w:rsidP="009C3334">
            <w:pPr>
              <w:pStyle w:val="StyleArialJustifiAvant6ptAprs3pt"/>
              <w:numPr>
                <w:ilvl w:val="0"/>
                <w:numId w:val="71"/>
              </w:numPr>
              <w:tabs>
                <w:tab w:val="left" w:pos="252"/>
              </w:tabs>
              <w:spacing w:after="0"/>
              <w:jc w:val="left"/>
            </w:pPr>
            <w:r>
              <w:t>Dans l’expression de besoin pour les contenus mutualisés et fournis par des tiers.</w:t>
            </w:r>
          </w:p>
        </w:tc>
      </w:tr>
      <w:tr w:rsidR="00FD43B5" w14:paraId="507D285A" w14:textId="77777777">
        <w:tc>
          <w:tcPr>
            <w:tcW w:w="3681" w:type="dxa"/>
          </w:tcPr>
          <w:p w14:paraId="735A4A14" w14:textId="77777777" w:rsidR="00FD43B5" w:rsidRDefault="009C3334">
            <w:pPr>
              <w:pStyle w:val="StyleArialJustifiAvant6ptAprs3pt"/>
              <w:numPr>
                <w:ilvl w:val="0"/>
                <w:numId w:val="22"/>
              </w:numPr>
              <w:tabs>
                <w:tab w:val="num" w:pos="720"/>
              </w:tabs>
              <w:ind w:left="360" w:hanging="180"/>
              <w:jc w:val="left"/>
            </w:pPr>
            <w:bookmarkStart w:id="22" w:name="_Hlk127884938"/>
            <w:r>
              <w:t xml:space="preserve">Organiser le déploiement de l’accessibilité </w:t>
            </w:r>
            <w:bookmarkEnd w:id="22"/>
          </w:p>
        </w:tc>
        <w:tc>
          <w:tcPr>
            <w:tcW w:w="5953" w:type="dxa"/>
          </w:tcPr>
          <w:p w14:paraId="69D8E4C3" w14:textId="77777777" w:rsidR="00FD43B5" w:rsidRDefault="009C3334" w:rsidP="009C3334">
            <w:pPr>
              <w:pStyle w:val="StyleArialJustifiAvant6ptAprs3pt"/>
              <w:numPr>
                <w:ilvl w:val="0"/>
                <w:numId w:val="72"/>
              </w:numPr>
              <w:tabs>
                <w:tab w:val="left" w:pos="252"/>
              </w:tabs>
              <w:spacing w:after="0"/>
              <w:jc w:val="left"/>
            </w:pPr>
            <w:r>
              <w:t>Définir le poste de</w:t>
            </w:r>
            <w:r>
              <w:t xml:space="preserve"> référent-e Accessibilité Numérique et organiser sa désignation.</w:t>
            </w:r>
          </w:p>
          <w:p w14:paraId="40CD04A7" w14:textId="77777777" w:rsidR="00FD43B5" w:rsidRDefault="009C3334" w:rsidP="009C3334">
            <w:pPr>
              <w:pStyle w:val="StyleArialJustifiAvant6ptAprs3pt"/>
              <w:numPr>
                <w:ilvl w:val="0"/>
                <w:numId w:val="72"/>
              </w:numPr>
              <w:tabs>
                <w:tab w:val="left" w:pos="252"/>
              </w:tabs>
              <w:spacing w:after="0"/>
              <w:jc w:val="left"/>
            </w:pPr>
            <w:r>
              <w:t>Organiser l’accompagnement par une assistance externe accessibilité numérique (via un marché).</w:t>
            </w:r>
          </w:p>
          <w:p w14:paraId="14383F28" w14:textId="77777777" w:rsidR="00FD43B5" w:rsidRDefault="009C3334" w:rsidP="009C3334">
            <w:pPr>
              <w:pStyle w:val="StyleArialJustifiAvant6ptAprs3pt"/>
              <w:numPr>
                <w:ilvl w:val="0"/>
                <w:numId w:val="72"/>
              </w:numPr>
              <w:tabs>
                <w:tab w:val="left" w:pos="252"/>
              </w:tabs>
              <w:spacing w:after="0"/>
              <w:jc w:val="left"/>
            </w:pPr>
            <w:r>
              <w:t>Finaliser avec chaque service l’inventaire de ses contenus numériques et son plan d’actions 2024</w:t>
            </w:r>
            <w:r>
              <w:t>.</w:t>
            </w:r>
          </w:p>
          <w:p w14:paraId="4CDB95C1" w14:textId="77777777" w:rsidR="00FD43B5" w:rsidRDefault="009C3334">
            <w:pPr>
              <w:pStyle w:val="StyleArialJustifiAvant6ptAprs3pt"/>
              <w:numPr>
                <w:ilvl w:val="2"/>
                <w:numId w:val="21"/>
              </w:numPr>
              <w:tabs>
                <w:tab w:val="left" w:pos="252"/>
              </w:tabs>
              <w:spacing w:after="0"/>
              <w:ind w:left="252"/>
              <w:jc w:val="left"/>
            </w:pPr>
            <w:bookmarkStart w:id="23" w:name="_Hlk128053717"/>
            <w:r>
              <w:t>Présenter le schéma pluriannuel à tous les directions et élargir la mise en œuvre de l’accessibilité à l’ensemble des directions.</w:t>
            </w:r>
            <w:bookmarkEnd w:id="23"/>
          </w:p>
          <w:p w14:paraId="1F0CFE1C" w14:textId="77777777" w:rsidR="00FD43B5" w:rsidRDefault="009C3334">
            <w:pPr>
              <w:pStyle w:val="StyleArialJustifiAvant6ptAprs3pt"/>
              <w:numPr>
                <w:ilvl w:val="2"/>
                <w:numId w:val="21"/>
              </w:numPr>
              <w:tabs>
                <w:tab w:val="left" w:pos="252"/>
              </w:tabs>
              <w:spacing w:after="0"/>
              <w:ind w:left="252"/>
              <w:jc w:val="left"/>
            </w:pPr>
            <w:r>
              <w:t>Organiser le suivi des audits de conformité (périodicité et seuil de conformité à atteindre) et de la publication des déclar</w:t>
            </w:r>
            <w:r>
              <w:t xml:space="preserve">ations d’accessibilité. </w:t>
            </w:r>
          </w:p>
        </w:tc>
      </w:tr>
    </w:tbl>
    <w:p w14:paraId="6C81D6AA" w14:textId="77777777" w:rsidR="00FD43B5" w:rsidRDefault="009C3334">
      <w:r>
        <w:t>Ces 5 chantiers sont présentés en détail dans le chapitre suivant.</w:t>
      </w:r>
    </w:p>
    <w:p w14:paraId="4C152D05" w14:textId="77777777" w:rsidR="00FD43B5" w:rsidRDefault="009C3334">
      <w:pPr>
        <w:pStyle w:val="Titre2"/>
      </w:pPr>
      <w:bookmarkStart w:id="24" w:name="_Toc153954643"/>
      <w:r>
        <w:t>Objectifs minimum d’accessibilité</w:t>
      </w:r>
      <w:bookmarkEnd w:id="24"/>
      <w:r>
        <w:t xml:space="preserve"> </w:t>
      </w:r>
    </w:p>
    <w:p w14:paraId="636CFCFE" w14:textId="77777777" w:rsidR="00FD43B5" w:rsidRDefault="009C3334">
      <w:r>
        <w:t>Chaque projet de service numérique devra intégrer un objectif explicite de</w:t>
      </w:r>
      <w:r>
        <w:rPr>
          <w:b/>
          <w:bCs/>
        </w:rPr>
        <w:t xml:space="preserve"> niveau de conformité de 75% ou supérieur </w:t>
      </w:r>
      <w:r>
        <w:rPr>
          <w:b/>
          <w:bCs/>
          <w:i/>
          <w:iCs/>
        </w:rPr>
        <w:t>(et sans point de blocage)</w:t>
      </w:r>
      <w:r>
        <w:rPr>
          <w:b/>
          <w:bCs/>
        </w:rPr>
        <w:t xml:space="preserve"> </w:t>
      </w:r>
      <w:r>
        <w:t>et la réalisation d’un audit de conformité.</w:t>
      </w:r>
    </w:p>
    <w:p w14:paraId="673296DB" w14:textId="77777777" w:rsidR="00FD43B5" w:rsidRDefault="009C3334">
      <w:pPr>
        <w:pStyle w:val="Titre2"/>
      </w:pPr>
      <w:bookmarkStart w:id="25" w:name="_Toc153954644"/>
      <w:r>
        <w:t>Moyens financiers</w:t>
      </w:r>
      <w:bookmarkEnd w:id="25"/>
    </w:p>
    <w:p w14:paraId="1AD22FB2" w14:textId="77777777" w:rsidR="00FD43B5" w:rsidRDefault="009C3334">
      <w:r>
        <w:t>Pour permettre la réalisation de ce SPAN des moyens</w:t>
      </w:r>
      <w:r>
        <w:t xml:space="preserve"> financiers sont à mettre en place. Ils seront identifiés en accompagnement du plan d’actions de chaque année. </w:t>
      </w:r>
    </w:p>
    <w:p w14:paraId="0C7C74DE" w14:textId="77777777" w:rsidR="00FD43B5" w:rsidRDefault="009C3334">
      <w:r>
        <w:t xml:space="preserve">Pistes essentielles à prendre en compte pour le financement de ce SPAN : </w:t>
      </w:r>
    </w:p>
    <w:p w14:paraId="1D9C1AC7" w14:textId="77777777" w:rsidR="00FD43B5" w:rsidRDefault="009C3334" w:rsidP="009C3334">
      <w:pPr>
        <w:pStyle w:val="Paragraphedeliste"/>
        <w:numPr>
          <w:ilvl w:val="0"/>
          <w:numId w:val="60"/>
        </w:numPr>
        <w:tabs>
          <w:tab w:val="num" w:pos="360"/>
        </w:tabs>
      </w:pPr>
      <w:r>
        <w:t>Poste de référente ou référent accessibilité numérique</w:t>
      </w:r>
    </w:p>
    <w:p w14:paraId="08BC0BA1" w14:textId="77777777" w:rsidR="00FD43B5" w:rsidRDefault="009C3334" w:rsidP="009C3334">
      <w:pPr>
        <w:pStyle w:val="Paragraphedeliste"/>
        <w:numPr>
          <w:ilvl w:val="0"/>
          <w:numId w:val="60"/>
        </w:numPr>
        <w:tabs>
          <w:tab w:val="num" w:pos="360"/>
        </w:tabs>
      </w:pPr>
      <w:r>
        <w:t>Pour le marché</w:t>
      </w:r>
      <w:r>
        <w:t xml:space="preserve"> de l’AMOA</w:t>
      </w:r>
      <w:r>
        <w:rPr>
          <w:rStyle w:val="Appelnotedebasdep"/>
        </w:rPr>
        <w:footnoteReference w:id="12"/>
      </w:r>
      <w:r>
        <w:t xml:space="preserve"> accessibilité numérique, </w:t>
      </w:r>
    </w:p>
    <w:p w14:paraId="3116CFF8" w14:textId="77777777" w:rsidR="00FD43B5" w:rsidRDefault="009C3334" w:rsidP="009C3334">
      <w:pPr>
        <w:pStyle w:val="Paragraphedeliste"/>
        <w:numPr>
          <w:ilvl w:val="0"/>
          <w:numId w:val="60"/>
        </w:numPr>
        <w:tabs>
          <w:tab w:val="num" w:pos="360"/>
        </w:tabs>
      </w:pPr>
      <w:r>
        <w:t xml:space="preserve">Budgets pour des audits de conformité en faisant des estimations sur le nombre d’audits envisagés sur 2024, </w:t>
      </w:r>
    </w:p>
    <w:p w14:paraId="53352493" w14:textId="77777777" w:rsidR="00FD43B5" w:rsidRDefault="009C3334" w:rsidP="009C3334">
      <w:pPr>
        <w:pStyle w:val="Paragraphedeliste"/>
        <w:numPr>
          <w:ilvl w:val="0"/>
          <w:numId w:val="60"/>
        </w:numPr>
        <w:tabs>
          <w:tab w:val="num" w:pos="360"/>
        </w:tabs>
      </w:pPr>
      <w:r>
        <w:t>Budgets pour des formations et nombre de formations estimé...</w:t>
      </w:r>
    </w:p>
    <w:p w14:paraId="38C9002F" w14:textId="77777777" w:rsidR="00FD43B5" w:rsidRDefault="009C3334">
      <w:r>
        <w:t xml:space="preserve">Le budget nécessaire pour atteindre le niveau </w:t>
      </w:r>
      <w:r>
        <w:t>d’accessibilité fixé par l’université (voir chapitre 2.4) sera intégré dans le coût de chaque projet</w:t>
      </w:r>
      <w:r>
        <w:rPr>
          <w:rStyle w:val="Appelnotedebasdep"/>
        </w:rPr>
        <w:footnoteReference w:id="13"/>
      </w:r>
      <w:r>
        <w:t xml:space="preserve">.   </w:t>
      </w:r>
    </w:p>
    <w:p w14:paraId="1218CA51" w14:textId="77777777" w:rsidR="00FD43B5" w:rsidRDefault="009C3334">
      <w:pPr>
        <w:rPr>
          <w:b/>
          <w:bCs/>
        </w:rPr>
      </w:pPr>
      <w:r>
        <w:rPr>
          <w:b/>
          <w:bCs/>
        </w:rPr>
        <w:t>Rappelons que la prise en compte de l’accessibilité dès la conception d’un projet réduit significativement le coût de l’accessibilité.</w:t>
      </w:r>
    </w:p>
    <w:p w14:paraId="5C164497" w14:textId="77777777" w:rsidR="00FD43B5" w:rsidRDefault="009C3334">
      <w:pPr>
        <w:pStyle w:val="Titre1"/>
      </w:pPr>
      <w:bookmarkStart w:id="26" w:name="_Toc153954645"/>
      <w:r>
        <w:t>Les 5 chantier</w:t>
      </w:r>
      <w:r>
        <w:t>s transverses du schéma pluriannuel</w:t>
      </w:r>
      <w:bookmarkEnd w:id="26"/>
    </w:p>
    <w:p w14:paraId="5D52336A" w14:textId="77777777" w:rsidR="00FD43B5" w:rsidRDefault="009C3334">
      <w:pPr>
        <w:pStyle w:val="Titre2"/>
      </w:pPr>
      <w:bookmarkStart w:id="27" w:name="_Toc153954646"/>
      <w:r>
        <w:t>(Chantier 1) Organiser la montée en compétences des équipes</w:t>
      </w:r>
      <w:bookmarkEnd w:id="27"/>
    </w:p>
    <w:p w14:paraId="358B4C30" w14:textId="77777777" w:rsidR="00FD43B5" w:rsidRDefault="009C3334">
      <w:pPr>
        <w:pStyle w:val="Titre3"/>
      </w:pPr>
      <w:bookmarkStart w:id="28" w:name="_Toc153954647"/>
      <w:r>
        <w:t>Remarques préliminaires</w:t>
      </w:r>
      <w:bookmarkEnd w:id="28"/>
    </w:p>
    <w:p w14:paraId="3BF6AFBE" w14:textId="77777777" w:rsidR="00FD43B5" w:rsidRDefault="009C3334">
      <w:r>
        <w:t>La montée en compétences des équipes est essentielle pour que l’accessibilité s’intègre de façon durable et naturelle aux activités numé</w:t>
      </w:r>
      <w:r>
        <w:t>riques.</w:t>
      </w:r>
    </w:p>
    <w:p w14:paraId="01C0F1DB" w14:textId="77777777" w:rsidR="00FD43B5" w:rsidRDefault="009C3334">
      <w:r>
        <w:t xml:space="preserve">Tous les intervenants sont concernés : </w:t>
      </w:r>
    </w:p>
    <w:p w14:paraId="620B0C43" w14:textId="77777777" w:rsidR="00FD43B5" w:rsidRDefault="009C3334">
      <w:pPr>
        <w:pStyle w:val="Paragraphedeliste"/>
        <w:numPr>
          <w:ilvl w:val="0"/>
          <w:numId w:val="19"/>
        </w:numPr>
      </w:pPr>
      <w:r>
        <w:t>Responsables communication.</w:t>
      </w:r>
    </w:p>
    <w:p w14:paraId="5CE25EE6" w14:textId="77777777" w:rsidR="00FD43B5" w:rsidRDefault="009C3334">
      <w:pPr>
        <w:pStyle w:val="Paragraphedeliste"/>
        <w:numPr>
          <w:ilvl w:val="0"/>
          <w:numId w:val="19"/>
        </w:numPr>
      </w:pPr>
      <w:r>
        <w:t>Chefs de projets numériques.</w:t>
      </w:r>
    </w:p>
    <w:p w14:paraId="735F985C" w14:textId="77777777" w:rsidR="00FD43B5" w:rsidRDefault="009C3334">
      <w:pPr>
        <w:pStyle w:val="Paragraphedeliste"/>
        <w:numPr>
          <w:ilvl w:val="0"/>
          <w:numId w:val="19"/>
        </w:numPr>
      </w:pPr>
      <w:r>
        <w:t>Graphistes.</w:t>
      </w:r>
    </w:p>
    <w:p w14:paraId="3564F676" w14:textId="77777777" w:rsidR="00FD43B5" w:rsidRDefault="009C3334">
      <w:pPr>
        <w:pStyle w:val="Paragraphedeliste"/>
        <w:numPr>
          <w:ilvl w:val="0"/>
          <w:numId w:val="19"/>
        </w:numPr>
      </w:pPr>
      <w:r>
        <w:t>Ingénieurs pédagogiques.</w:t>
      </w:r>
    </w:p>
    <w:p w14:paraId="7D4FDC36" w14:textId="77777777" w:rsidR="00FD43B5" w:rsidRDefault="009C3334">
      <w:pPr>
        <w:pStyle w:val="Paragraphedeliste"/>
        <w:numPr>
          <w:ilvl w:val="0"/>
          <w:numId w:val="19"/>
        </w:numPr>
      </w:pPr>
      <w:r>
        <w:t>Développeurs et développeuses Web Front.</w:t>
      </w:r>
    </w:p>
    <w:p w14:paraId="7BC01187" w14:textId="77777777" w:rsidR="00FD43B5" w:rsidRDefault="009C3334">
      <w:pPr>
        <w:pStyle w:val="Paragraphedeliste"/>
        <w:numPr>
          <w:ilvl w:val="0"/>
          <w:numId w:val="19"/>
        </w:numPr>
      </w:pPr>
      <w:r>
        <w:t>Développeurs et développeuses mobiles (iOS, Android).</w:t>
      </w:r>
    </w:p>
    <w:p w14:paraId="126D6972" w14:textId="77777777" w:rsidR="00FD43B5" w:rsidRDefault="009C3334">
      <w:pPr>
        <w:pStyle w:val="Paragraphedeliste"/>
        <w:numPr>
          <w:ilvl w:val="0"/>
          <w:numId w:val="19"/>
        </w:numPr>
      </w:pPr>
      <w:r>
        <w:t>Équipes de contribu</w:t>
      </w:r>
      <w:r>
        <w:t>tion éditoriale.</w:t>
      </w:r>
    </w:p>
    <w:p w14:paraId="0A730891" w14:textId="77777777" w:rsidR="00FD43B5" w:rsidRDefault="009C3334">
      <w:pPr>
        <w:pStyle w:val="Paragraphedeliste"/>
        <w:numPr>
          <w:ilvl w:val="0"/>
          <w:numId w:val="19"/>
        </w:numPr>
      </w:pPr>
      <w:r>
        <w:t>Enseignants.</w:t>
      </w:r>
    </w:p>
    <w:p w14:paraId="7A1C6775" w14:textId="77777777" w:rsidR="00FD43B5" w:rsidRDefault="009C3334">
      <w:pPr>
        <w:pStyle w:val="Paragraphedeliste"/>
        <w:numPr>
          <w:ilvl w:val="0"/>
          <w:numId w:val="19"/>
        </w:numPr>
      </w:pPr>
      <w:r>
        <w:t xml:space="preserve">Chercheurs. </w:t>
      </w:r>
    </w:p>
    <w:p w14:paraId="2EB9E9F8" w14:textId="77777777" w:rsidR="00FD43B5" w:rsidRDefault="009C3334">
      <w:pPr>
        <w:pStyle w:val="Paragraphedeliste"/>
        <w:numPr>
          <w:ilvl w:val="0"/>
          <w:numId w:val="19"/>
        </w:numPr>
      </w:pPr>
      <w:r>
        <w:t>Techniciens en audiovisuel.</w:t>
      </w:r>
    </w:p>
    <w:p w14:paraId="2D518951" w14:textId="77777777" w:rsidR="00FD43B5" w:rsidRDefault="009C3334">
      <w:pPr>
        <w:pStyle w:val="Paragraphedeliste"/>
        <w:numPr>
          <w:ilvl w:val="0"/>
          <w:numId w:val="19"/>
        </w:numPr>
      </w:pPr>
      <w:r>
        <w:t>Etc.</w:t>
      </w:r>
    </w:p>
    <w:p w14:paraId="2C0DA113" w14:textId="77777777" w:rsidR="00FD43B5" w:rsidRDefault="009C3334">
      <w:pPr>
        <w:rPr>
          <w:b/>
          <w:bCs/>
        </w:rPr>
      </w:pPr>
      <w:r>
        <w:rPr>
          <w:b/>
          <w:bCs/>
        </w:rPr>
        <w:t>Pour favoriser cette montée en compétences, les premières actions suivantes ont été identifiées :</w:t>
      </w:r>
    </w:p>
    <w:p w14:paraId="21E915AB" w14:textId="77777777" w:rsidR="00FD43B5" w:rsidRDefault="009C3334">
      <w:pPr>
        <w:pStyle w:val="Paragraphedeliste"/>
        <w:numPr>
          <w:ilvl w:val="0"/>
          <w:numId w:val="23"/>
        </w:numPr>
      </w:pPr>
      <w:r>
        <w:t>Définir les compétences à acquérir pour chaque profil d’intervenant-e et les parcours de formation pour les acquérir</w:t>
      </w:r>
      <w:r>
        <w:rPr>
          <w:rStyle w:val="Appelnotedebasdep"/>
        </w:rPr>
        <w:footnoteReference w:id="14"/>
      </w:r>
      <w:r>
        <w:t>.</w:t>
      </w:r>
    </w:p>
    <w:p w14:paraId="05F10AB4" w14:textId="77777777" w:rsidR="00FD43B5" w:rsidRDefault="009C3334">
      <w:pPr>
        <w:pStyle w:val="Paragraphedeliste"/>
        <w:numPr>
          <w:ilvl w:val="0"/>
          <w:numId w:val="23"/>
        </w:numPr>
      </w:pPr>
      <w:r>
        <w:t>Intégrer les attendus en compétences d</w:t>
      </w:r>
      <w:r>
        <w:t>’accessibilité numérique lors du recrutement du personnel.</w:t>
      </w:r>
    </w:p>
    <w:p w14:paraId="0B345D1B" w14:textId="77777777" w:rsidR="00FD43B5" w:rsidRDefault="009C3334">
      <w:pPr>
        <w:pStyle w:val="Paragraphedeliste"/>
        <w:numPr>
          <w:ilvl w:val="0"/>
          <w:numId w:val="23"/>
        </w:numPr>
      </w:pPr>
      <w:r>
        <w:t>Organiser l’acquisition des compétences et son suivi.</w:t>
      </w:r>
    </w:p>
    <w:p w14:paraId="72E493BF" w14:textId="77777777" w:rsidR="00FD43B5" w:rsidRDefault="009C3334">
      <w:pPr>
        <w:pStyle w:val="Paragraphedeliste"/>
        <w:numPr>
          <w:ilvl w:val="0"/>
          <w:numId w:val="23"/>
        </w:numPr>
      </w:pPr>
      <w:r>
        <w:t>Installer un e-learning pour proposer rapidement une solution de formation à l’accessibilité numérique et le faire apparaitre dans le catalogue</w:t>
      </w:r>
      <w:r>
        <w:t xml:space="preserve"> des formations.</w:t>
      </w:r>
    </w:p>
    <w:p w14:paraId="4604F668" w14:textId="77777777" w:rsidR="00FD43B5" w:rsidRDefault="009C3334">
      <w:pPr>
        <w:pStyle w:val="Paragraphedeliste"/>
        <w:numPr>
          <w:ilvl w:val="0"/>
          <w:numId w:val="23"/>
        </w:numPr>
      </w:pPr>
      <w:r>
        <w:t>Autres actions d’accompagnement à définir (tutorat, ateliers de travail…)</w:t>
      </w:r>
    </w:p>
    <w:p w14:paraId="476DBC89" w14:textId="77777777" w:rsidR="00FD43B5" w:rsidRDefault="009C3334">
      <w:pPr>
        <w:pStyle w:val="Titre3"/>
      </w:pPr>
      <w:bookmarkStart w:id="29" w:name="_Toc153954648"/>
      <w:r>
        <w:t>Intégrer les compétences accessibilité lors du recrutement du personnel</w:t>
      </w:r>
      <w:bookmarkEnd w:id="29"/>
    </w:p>
    <w:p w14:paraId="57E6BBEB" w14:textId="77777777" w:rsidR="00FD43B5" w:rsidRDefault="009C3334">
      <w:pPr>
        <w:rPr>
          <w:rFonts w:cs="Segoe UI"/>
        </w:rPr>
      </w:pPr>
      <w:r>
        <w:rPr>
          <w:rFonts w:cs="Segoe UI"/>
        </w:rPr>
        <w:t>Une attention particulière va être portée sur les compétences en matière d’accessibilité numé</w:t>
      </w:r>
      <w:r>
        <w:rPr>
          <w:rFonts w:cs="Segoe UI"/>
        </w:rPr>
        <w:t>rique des personnels intervenant sur les services numériques, lors de la création des fiches de postes et les procédures de recrutement. La formation à l’accessibilité numérique sera mise en place à l'arrivée des personnels concernés.</w:t>
      </w:r>
    </w:p>
    <w:p w14:paraId="49C412A4" w14:textId="77777777" w:rsidR="00FD43B5" w:rsidRDefault="009C3334">
      <w:pPr>
        <w:pStyle w:val="Titre3"/>
      </w:pPr>
      <w:bookmarkStart w:id="30" w:name="_Toc145353735"/>
      <w:bookmarkStart w:id="31" w:name="_Toc145353736"/>
      <w:bookmarkStart w:id="32" w:name="_Toc145353737"/>
      <w:bookmarkStart w:id="33" w:name="_Toc145353738"/>
      <w:bookmarkStart w:id="34" w:name="_Toc145353739"/>
      <w:bookmarkStart w:id="35" w:name="_Toc153954649"/>
      <w:bookmarkEnd w:id="30"/>
      <w:bookmarkEnd w:id="31"/>
      <w:bookmarkEnd w:id="32"/>
      <w:bookmarkEnd w:id="33"/>
      <w:bookmarkEnd w:id="34"/>
      <w:r>
        <w:t>Proposer des sessions</w:t>
      </w:r>
      <w:r>
        <w:t xml:space="preserve"> de sensibilisation et de formation</w:t>
      </w:r>
      <w:bookmarkEnd w:id="35"/>
    </w:p>
    <w:p w14:paraId="020C097B" w14:textId="77777777" w:rsidR="00FD43B5" w:rsidRDefault="009C3334">
      <w:r>
        <w:t xml:space="preserve">Déjà mis en place : </w:t>
      </w:r>
    </w:p>
    <w:p w14:paraId="22D45661" w14:textId="77777777" w:rsidR="00FD43B5" w:rsidRDefault="009C3334" w:rsidP="009C3334">
      <w:pPr>
        <w:pStyle w:val="Paragraphedeliste"/>
        <w:numPr>
          <w:ilvl w:val="0"/>
          <w:numId w:val="54"/>
        </w:numPr>
      </w:pPr>
      <w:r>
        <w:t>Séminaire de pédagogie sur l’AN lors du séminaire d’accueil en pédagogie des nouveaux enseignants de l’Université (en novembre, chaque année 1h).</w:t>
      </w:r>
    </w:p>
    <w:p w14:paraId="47027E8A" w14:textId="77777777" w:rsidR="00FD43B5" w:rsidRDefault="009C3334" w:rsidP="009C3334">
      <w:pPr>
        <w:pStyle w:val="Paragraphedeliste"/>
        <w:numPr>
          <w:ilvl w:val="0"/>
          <w:numId w:val="54"/>
        </w:numPr>
      </w:pPr>
      <w:r>
        <w:t>Webinaire de sensibilisation de tout le personnel à l</w:t>
      </w:r>
      <w:r>
        <w:t>’AN (tous les 2 ans, lors de la SEEPH).</w:t>
      </w:r>
    </w:p>
    <w:p w14:paraId="45BD408F" w14:textId="77777777" w:rsidR="00FD43B5" w:rsidRDefault="009C3334" w:rsidP="009C3334">
      <w:pPr>
        <w:pStyle w:val="Paragraphedeliste"/>
        <w:numPr>
          <w:ilvl w:val="0"/>
          <w:numId w:val="54"/>
        </w:numPr>
      </w:pPr>
      <w:r>
        <w:t>Ateliers AN lors des journées d’initiative pédagogique annuelles (JIP).</w:t>
      </w:r>
    </w:p>
    <w:p w14:paraId="08629248" w14:textId="77777777" w:rsidR="00FD43B5" w:rsidRDefault="009C3334" w:rsidP="009C3334">
      <w:pPr>
        <w:pStyle w:val="Paragraphedeliste"/>
        <w:numPr>
          <w:ilvl w:val="0"/>
          <w:numId w:val="54"/>
        </w:numPr>
      </w:pPr>
      <w:r>
        <w:t>Mise en valeur des innovations liées à l’accessibilité numérique lors du colloque bi-annuel Handiversité.</w:t>
      </w:r>
    </w:p>
    <w:p w14:paraId="48928FF3" w14:textId="77777777" w:rsidR="00FD43B5" w:rsidRDefault="009C3334">
      <w:r>
        <w:t>D’autres seront à discuter comme par e</w:t>
      </w:r>
      <w:r>
        <w:t xml:space="preserve">xemple : </w:t>
      </w:r>
    </w:p>
    <w:p w14:paraId="39A9352B" w14:textId="77777777" w:rsidR="00FD43B5" w:rsidRDefault="009C3334" w:rsidP="009C3334">
      <w:pPr>
        <w:pStyle w:val="Paragraphedeliste"/>
        <w:numPr>
          <w:ilvl w:val="0"/>
          <w:numId w:val="55"/>
        </w:numPr>
      </w:pPr>
      <w:r>
        <w:t>Intégrer le e-learning dans le catalogue des formations</w:t>
      </w:r>
    </w:p>
    <w:p w14:paraId="2B698EEF" w14:textId="77777777" w:rsidR="00FD43B5" w:rsidRDefault="009C3334" w:rsidP="009C3334">
      <w:pPr>
        <w:pStyle w:val="Paragraphedeliste"/>
        <w:numPr>
          <w:ilvl w:val="0"/>
          <w:numId w:val="55"/>
        </w:numPr>
      </w:pPr>
      <w:r>
        <w:t>Proposer des formations à l’AN dans le catalogue des formations</w:t>
      </w:r>
    </w:p>
    <w:p w14:paraId="0B9D3846" w14:textId="77777777" w:rsidR="00FD43B5" w:rsidRDefault="009C3334">
      <w:pPr>
        <w:pStyle w:val="Titre3"/>
      </w:pPr>
      <w:bookmarkStart w:id="36" w:name="_Toc153954650"/>
      <w:r>
        <w:t>Mettre à disposition un e-learning</w:t>
      </w:r>
      <w:bookmarkEnd w:id="36"/>
      <w:r>
        <w:t xml:space="preserve"> </w:t>
      </w:r>
    </w:p>
    <w:p w14:paraId="298499EA" w14:textId="77777777" w:rsidR="00FD43B5" w:rsidRDefault="009C3334">
      <w:pPr>
        <w:rPr>
          <w:b/>
          <w:bCs/>
        </w:rPr>
      </w:pPr>
      <w:r>
        <w:rPr>
          <w:b/>
          <w:bCs/>
        </w:rPr>
        <w:t>Les e-learning permettent</w:t>
      </w:r>
      <w:r>
        <w:rPr>
          <w:b/>
          <w:bCs/>
          <w:strike/>
        </w:rPr>
        <w:t xml:space="preserve"> </w:t>
      </w:r>
      <w:r>
        <w:rPr>
          <w:b/>
          <w:bCs/>
        </w:rPr>
        <w:t>de se former à tout moment et à son rythme.</w:t>
      </w:r>
    </w:p>
    <w:p w14:paraId="5F118098" w14:textId="77777777" w:rsidR="00FD43B5" w:rsidRDefault="009C3334">
      <w:r>
        <w:t xml:space="preserve">Un </w:t>
      </w:r>
      <w:hyperlink r:id="rId21" w:tooltip="https://ecampus.paris-saclay.fr/course/view.php?id=67856" w:history="1">
        <w:r>
          <w:rPr>
            <w:rStyle w:val="Lienhypertexte"/>
          </w:rPr>
          <w:t>e-learning dédié à l’accessibilité</w:t>
        </w:r>
      </w:hyperlink>
      <w:r>
        <w:t xml:space="preserve"> est disponible depuis 2020 pour l’université</w:t>
      </w:r>
      <w:r>
        <w:rPr>
          <w:rStyle w:val="Appelnotedebasdep"/>
        </w:rPr>
        <w:footnoteReference w:id="15"/>
      </w:r>
      <w:r>
        <w:t xml:space="preserve">.  </w:t>
      </w:r>
      <w:r>
        <w:rPr>
          <w:b/>
          <w:bCs/>
        </w:rPr>
        <w:t>Cet e-learning permet à chaque interven</w:t>
      </w:r>
      <w:r>
        <w:rPr>
          <w:b/>
          <w:bCs/>
        </w:rPr>
        <w:t>ant d’un projet numérique d’identifier son rôle et de savoir comment prendre en compte l’accessibilité à son niveau et à chaque étape d’un projet</w:t>
      </w:r>
      <w:r>
        <w:t xml:space="preserve"> </w:t>
      </w:r>
      <w:r>
        <w:rPr>
          <w:b/>
          <w:bCs/>
        </w:rPr>
        <w:t>numérique</w:t>
      </w:r>
      <w:r>
        <w:t>. Il permet également à toutes et tous de se sensibiliser et de comprendre les enjeux et le cadre règ</w:t>
      </w:r>
      <w:r>
        <w:t>lementaire de l’accessibilité numérique.</w:t>
      </w:r>
    </w:p>
    <w:bookmarkStart w:id="37" w:name="_Toc33026494"/>
    <w:p w14:paraId="3D7F3836" w14:textId="77777777" w:rsidR="00FD43B5" w:rsidRDefault="009C3334">
      <w:pPr>
        <w:jc w:val="center"/>
      </w:pPr>
      <w:r>
        <w:rPr>
          <w:noProof/>
        </w:rPr>
        <mc:AlternateContent>
          <mc:Choice Requires="wpg">
            <w:drawing>
              <wp:inline distT="0" distB="0" distL="0" distR="0" wp14:anchorId="20843350" wp14:editId="0AB1366B">
                <wp:extent cx="3676039" cy="2461140"/>
                <wp:effectExtent l="19050" t="19050" r="19685" b="15875"/>
                <wp:docPr id="5" name="Image 3" descr="Voir légende ci-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Voir légende ci-dessous"/>
                        <pic:cNvPicPr>
                          <a:picLocks noChangeAspect="1"/>
                        </pic:cNvPicPr>
                      </pic:nvPicPr>
                      <pic:blipFill>
                        <a:blip r:embed="rId22"/>
                        <a:stretch/>
                      </pic:blipFill>
                      <pic:spPr bwMode="auto">
                        <a:xfrm>
                          <a:off x="0" y="0"/>
                          <a:ext cx="3696590" cy="2474899"/>
                        </a:xfrm>
                        <a:prstGeom prst="rect">
                          <a:avLst/>
                        </a:prstGeom>
                        <a:ln>
                          <a:solidFill>
                            <a:srgbClr val="7030A0"/>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89.45pt;height:193.79pt;mso-wrap-distance-left:0.00pt;mso-wrap-distance-top:0.00pt;mso-wrap-distance-right:0.00pt;mso-wrap-distance-bottom:0.00pt;" strokecolor="#7030A0">
                <v:path textboxrect="0,0,0,0"/>
                <v:imagedata r:id="rId23" o:title=""/>
              </v:shape>
            </w:pict>
          </mc:Fallback>
        </mc:AlternateContent>
      </w:r>
    </w:p>
    <w:p w14:paraId="549C4629" w14:textId="77777777" w:rsidR="00FD43B5" w:rsidRDefault="009C3334">
      <w:pPr>
        <w:pStyle w:val="Lgende"/>
      </w:pPr>
      <w:r>
        <w:t>Page d’accueil du e-learning « L’accessibilité numérique à toutes les étapes d’un projet »</w:t>
      </w:r>
    </w:p>
    <w:p w14:paraId="0A3C64DF" w14:textId="77777777" w:rsidR="00FD43B5" w:rsidRDefault="009C3334">
      <w:pPr>
        <w:pStyle w:val="Titre2"/>
      </w:pPr>
      <w:bookmarkStart w:id="38" w:name="_Toc153954651"/>
      <w:bookmarkStart w:id="39" w:name="_Hlk123723986"/>
      <w:r>
        <w:t>(Chantier 2) Mettre à disposition des outils et ressources opérationnelles</w:t>
      </w:r>
      <w:bookmarkEnd w:id="38"/>
    </w:p>
    <w:p w14:paraId="49F6678C" w14:textId="77777777" w:rsidR="00FD43B5" w:rsidRDefault="009C3334">
      <w:pPr>
        <w:pStyle w:val="Titre3"/>
      </w:pPr>
      <w:bookmarkStart w:id="40" w:name="_Toc153954652"/>
      <w:bookmarkEnd w:id="39"/>
      <w:r>
        <w:t>S’assurer de la prise en compte de l’accessibilité dans les référentiels internes (et les faire évoluer si nécessaire)</w:t>
      </w:r>
      <w:bookmarkEnd w:id="40"/>
    </w:p>
    <w:p w14:paraId="0CEF49F8" w14:textId="77777777" w:rsidR="00FD43B5" w:rsidRDefault="009C3334">
      <w:r>
        <w:t>Les référentiels internes concernant le numérique seront à ide</w:t>
      </w:r>
      <w:r>
        <w:t>ntifier</w:t>
      </w:r>
      <w:r>
        <w:rPr>
          <w:rStyle w:val="Appelnotedebasdep"/>
        </w:rPr>
        <w:footnoteReference w:id="16"/>
      </w:r>
      <w:r>
        <w:t xml:space="preserve"> et à relire afin de vérifier que les recommandations de ces référentiels internes sont compatibles avec les règles d’accessibilité.</w:t>
      </w:r>
    </w:p>
    <w:p w14:paraId="52F555FB" w14:textId="77777777" w:rsidR="00FD43B5" w:rsidRDefault="009C3334">
      <w:r>
        <w:t>Dans le cas où des incohérences seraient relevées, des discussions seront à mener avec les équipes en charge de ce</w:t>
      </w:r>
      <w:r>
        <w:t>s référentiels pour faire évoluer ces documents de référence.</w:t>
      </w:r>
    </w:p>
    <w:p w14:paraId="28F06270" w14:textId="77777777" w:rsidR="00FD43B5" w:rsidRDefault="009C3334">
      <w:pPr>
        <w:pStyle w:val="Titre3"/>
      </w:pPr>
      <w:bookmarkStart w:id="41" w:name="_Toc153954653"/>
      <w:r>
        <w:t>Identifier ou produire des notices détaillées de mise en œuvre de l’accessibilité</w:t>
      </w:r>
      <w:bookmarkEnd w:id="41"/>
    </w:p>
    <w:p w14:paraId="28FD3DE1" w14:textId="77777777" w:rsidR="00FD43B5" w:rsidRDefault="009C3334">
      <w:r>
        <w:t>Les ressources devront permettre de couvrir les différents types de contenus produits à l’université, à savoir :</w:t>
      </w:r>
      <w:r>
        <w:t xml:space="preserve"> </w:t>
      </w:r>
    </w:p>
    <w:p w14:paraId="163B9664" w14:textId="77777777" w:rsidR="00FD43B5" w:rsidRDefault="009C3334">
      <w:pPr>
        <w:pStyle w:val="Paragraphedeliste"/>
        <w:numPr>
          <w:ilvl w:val="0"/>
          <w:numId w:val="32"/>
        </w:numPr>
      </w:pPr>
      <w:r>
        <w:t>Sites et applications Web (internet, intranet)</w:t>
      </w:r>
    </w:p>
    <w:p w14:paraId="07052FE8" w14:textId="77777777" w:rsidR="00FD43B5" w:rsidRDefault="009C3334">
      <w:pPr>
        <w:pStyle w:val="Paragraphedeliste"/>
        <w:numPr>
          <w:ilvl w:val="0"/>
          <w:numId w:val="32"/>
        </w:numPr>
      </w:pPr>
      <w:r>
        <w:t>Applications mobiles</w:t>
      </w:r>
    </w:p>
    <w:p w14:paraId="6D0B85E2" w14:textId="77777777" w:rsidR="00FD43B5" w:rsidRDefault="009C3334">
      <w:pPr>
        <w:pStyle w:val="Paragraphedeliste"/>
        <w:numPr>
          <w:ilvl w:val="0"/>
          <w:numId w:val="32"/>
        </w:numPr>
      </w:pPr>
      <w:r>
        <w:t>Vidéos</w:t>
      </w:r>
    </w:p>
    <w:p w14:paraId="6E1C2E8D" w14:textId="77777777" w:rsidR="00FD43B5" w:rsidRDefault="009C3334">
      <w:pPr>
        <w:pStyle w:val="Paragraphedeliste"/>
        <w:numPr>
          <w:ilvl w:val="0"/>
          <w:numId w:val="32"/>
        </w:numPr>
      </w:pPr>
      <w:r>
        <w:t>Supports pédagogiques</w:t>
      </w:r>
    </w:p>
    <w:p w14:paraId="4A32D660" w14:textId="77777777" w:rsidR="00FD43B5" w:rsidRDefault="009C3334">
      <w:pPr>
        <w:pStyle w:val="Paragraphedeliste"/>
        <w:numPr>
          <w:ilvl w:val="0"/>
          <w:numId w:val="32"/>
        </w:numPr>
      </w:pPr>
      <w:r>
        <w:t>Documents Word et PDF générés</w:t>
      </w:r>
    </w:p>
    <w:p w14:paraId="1B570428" w14:textId="77777777" w:rsidR="00FD43B5" w:rsidRDefault="009C3334">
      <w:pPr>
        <w:pStyle w:val="Paragraphedeliste"/>
        <w:numPr>
          <w:ilvl w:val="0"/>
          <w:numId w:val="32"/>
        </w:numPr>
      </w:pPr>
      <w:r>
        <w:t>Documents Print réalisés à partir de InDesign et PDF générés</w:t>
      </w:r>
    </w:p>
    <w:p w14:paraId="74473FDB" w14:textId="77777777" w:rsidR="00FD43B5" w:rsidRDefault="009C3334">
      <w:pPr>
        <w:pStyle w:val="Paragraphedeliste"/>
        <w:numPr>
          <w:ilvl w:val="0"/>
          <w:numId w:val="32"/>
        </w:numPr>
      </w:pPr>
      <w:r>
        <w:t>Autres à définir</w:t>
      </w:r>
    </w:p>
    <w:p w14:paraId="6C699FC7" w14:textId="77777777" w:rsidR="00FD43B5" w:rsidRDefault="009C3334">
      <w:r>
        <w:t>Les premières ressources identifiées sont listées</w:t>
      </w:r>
      <w:r>
        <w:t xml:space="preserve"> en annexe et seront à compléter.</w:t>
      </w:r>
    </w:p>
    <w:p w14:paraId="2B2392CD" w14:textId="77777777" w:rsidR="00FD43B5" w:rsidRDefault="009C3334">
      <w:pPr>
        <w:pStyle w:val="Titre3"/>
      </w:pPr>
      <w:bookmarkStart w:id="42" w:name="_Toc153954654"/>
      <w:r>
        <w:t>Identifier et homologuer des outils d’aide à la prise en compte de l’accessibilité</w:t>
      </w:r>
      <w:bookmarkEnd w:id="42"/>
    </w:p>
    <w:p w14:paraId="0EC37F8B" w14:textId="77777777" w:rsidR="00FD43B5" w:rsidRDefault="009C3334">
      <w:r>
        <w:t>Il existe de nombreux logiciels et extensions pour aider à la prise en compte de l’accessibilité (outils d’aides à l’évaluation, aides tech</w:t>
      </w:r>
      <w:r>
        <w:t>niques utilisées par les personnes en situation de handicap…)</w:t>
      </w:r>
      <w:r>
        <w:rPr>
          <w:rStyle w:val="Appelnotedebasdep"/>
        </w:rPr>
        <w:footnoteReference w:id="17"/>
      </w:r>
      <w:r>
        <w:t>.</w:t>
      </w:r>
    </w:p>
    <w:p w14:paraId="7D00AC64" w14:textId="77777777" w:rsidR="00FD43B5" w:rsidRDefault="009C3334">
      <w:r>
        <w:t xml:space="preserve">Une liste de ces outils sera maintenue et partagée dans les ressources et les actions nécessaires seront menées pour </w:t>
      </w:r>
    </w:p>
    <w:p w14:paraId="1DE281AD" w14:textId="77777777" w:rsidR="00FD43B5" w:rsidRDefault="009C3334" w:rsidP="009C3334">
      <w:pPr>
        <w:pStyle w:val="Paragraphedeliste"/>
        <w:numPr>
          <w:ilvl w:val="0"/>
          <w:numId w:val="61"/>
        </w:numPr>
        <w:tabs>
          <w:tab w:val="num" w:pos="360"/>
        </w:tabs>
      </w:pPr>
      <w:r>
        <w:t>Vérifier si ces outils peuvent être installés sur les postes de l’Univers</w:t>
      </w:r>
      <w:r>
        <w:t xml:space="preserve">ité. </w:t>
      </w:r>
    </w:p>
    <w:p w14:paraId="15957B61" w14:textId="77777777" w:rsidR="00FD43B5" w:rsidRDefault="009C3334" w:rsidP="009C3334">
      <w:pPr>
        <w:pStyle w:val="Paragraphedeliste"/>
        <w:numPr>
          <w:ilvl w:val="0"/>
          <w:numId w:val="61"/>
        </w:numPr>
        <w:tabs>
          <w:tab w:val="num" w:pos="360"/>
        </w:tabs>
      </w:pPr>
      <w:r>
        <w:t>Organiser leur homologation si nécessaire.</w:t>
      </w:r>
    </w:p>
    <w:p w14:paraId="22AAEE30" w14:textId="77777777" w:rsidR="00FD43B5" w:rsidRDefault="009C3334" w:rsidP="009C3334">
      <w:pPr>
        <w:pStyle w:val="Paragraphedeliste"/>
        <w:numPr>
          <w:ilvl w:val="0"/>
          <w:numId w:val="61"/>
        </w:numPr>
        <w:tabs>
          <w:tab w:val="num" w:pos="360"/>
        </w:tabs>
      </w:pPr>
      <w:r>
        <w:t>Organiser l’installation par défaut de certains de ces outils sur les postes informatiques des personnels.</w:t>
      </w:r>
    </w:p>
    <w:p w14:paraId="128078E3" w14:textId="77777777" w:rsidR="00FD43B5" w:rsidRDefault="009C3334">
      <w:pPr>
        <w:pStyle w:val="Titre3"/>
      </w:pPr>
      <w:bookmarkStart w:id="43" w:name="_Toc153954655"/>
      <w:r>
        <w:t>Faciliter l’accès à ces ressources et outils</w:t>
      </w:r>
      <w:bookmarkEnd w:id="43"/>
    </w:p>
    <w:p w14:paraId="65AA60F3" w14:textId="77777777" w:rsidR="00FD43B5" w:rsidRDefault="009C3334">
      <w:r>
        <w:t>Afin de centraliser et faciliter l’accès à toutes les r</w:t>
      </w:r>
      <w:r>
        <w:t>essources et outils, un espace commun Accessibilité numérique sera créé</w:t>
      </w:r>
      <w:r>
        <w:rPr>
          <w:rStyle w:val="Appelnotedebasdep"/>
        </w:rPr>
        <w:footnoteReference w:id="18"/>
      </w:r>
      <w:r>
        <w:t>.</w:t>
      </w:r>
    </w:p>
    <w:p w14:paraId="545624DD" w14:textId="77777777" w:rsidR="00FD43B5" w:rsidRDefault="009C3334">
      <w:r>
        <w:t>L’intégration par défaut de certains outils dans la configuration des postes informatiques des personnels sera à discuter (e-learning, outils d’aide à l’évaluation...), ainsi que la</w:t>
      </w:r>
      <w:r>
        <w:t xml:space="preserve"> création d’une boîte à outils Accessibilité Numérique pour les étudiants.</w:t>
      </w:r>
    </w:p>
    <w:p w14:paraId="07D12348" w14:textId="77777777" w:rsidR="00FD43B5" w:rsidRDefault="009C3334">
      <w:pPr>
        <w:pStyle w:val="Titre2"/>
      </w:pPr>
      <w:bookmarkStart w:id="44" w:name="_Toc153954656"/>
      <w:r>
        <w:t>(Chantier 3) Intégrer l’accessibilité aux procédures de conception et de développement</w:t>
      </w:r>
      <w:bookmarkEnd w:id="44"/>
      <w:r>
        <w:t xml:space="preserve"> </w:t>
      </w:r>
    </w:p>
    <w:p w14:paraId="7D433155" w14:textId="77777777" w:rsidR="00FD43B5" w:rsidRDefault="009C3334">
      <w:r>
        <w:t>Pour intégrer durablement l’accessibilité, il faut la prendre en compte nativement à tout moment. L’une des premières actions du schéma pluriannuel sera de définir les livrables et les étapes de vérifications intermédiaires pour chaque type de contenu.</w:t>
      </w:r>
    </w:p>
    <w:p w14:paraId="15C88237" w14:textId="77777777" w:rsidR="00FD43B5" w:rsidRDefault="009C3334">
      <w:pPr>
        <w:pStyle w:val="Titre3"/>
      </w:pPr>
      <w:bookmarkStart w:id="45" w:name="_Toc153954657"/>
      <w:r>
        <w:t>Pou</w:t>
      </w:r>
      <w:r>
        <w:t>r la conception graphique</w:t>
      </w:r>
      <w:bookmarkEnd w:id="45"/>
    </w:p>
    <w:p w14:paraId="48384708" w14:textId="77777777" w:rsidR="00FD43B5" w:rsidRDefault="009C3334">
      <w:r>
        <w:t xml:space="preserve">Pour la conception graphique, il faudra notamment prévoir : </w:t>
      </w:r>
    </w:p>
    <w:p w14:paraId="3209C996" w14:textId="77777777" w:rsidR="00FD43B5" w:rsidRDefault="009C3334">
      <w:pPr>
        <w:pStyle w:val="Paragraphedeliste"/>
        <w:numPr>
          <w:ilvl w:val="0"/>
          <w:numId w:val="35"/>
        </w:numPr>
      </w:pPr>
      <w:r>
        <w:t>Conformité de toute conception graphique avec les recommandations d’accessibilité (couleurs, choix des polices, mises en page...), que ce soit pour des contenus Web, PDF</w:t>
      </w:r>
      <w:r>
        <w:t>, vidéo, etc.</w:t>
      </w:r>
    </w:p>
    <w:p w14:paraId="3C874480" w14:textId="77777777" w:rsidR="00FD43B5" w:rsidRDefault="009C3334">
      <w:pPr>
        <w:pStyle w:val="Paragraphedeliste"/>
        <w:numPr>
          <w:ilvl w:val="0"/>
          <w:numId w:val="35"/>
        </w:numPr>
      </w:pPr>
      <w:r>
        <w:t>Réalisation des annotations fonctionnelles</w:t>
      </w:r>
      <w:r>
        <w:rPr>
          <w:rStyle w:val="Appelnotedebasdep"/>
        </w:rPr>
        <w:footnoteReference w:id="19"/>
      </w:r>
      <w:r>
        <w:t xml:space="preserve"> accessibilité pour les types de contenu qui le nécessitent.</w:t>
      </w:r>
    </w:p>
    <w:p w14:paraId="2C5BC781" w14:textId="77777777" w:rsidR="00FD43B5" w:rsidRDefault="009C3334">
      <w:pPr>
        <w:pStyle w:val="Titre3"/>
      </w:pPr>
      <w:bookmarkStart w:id="46" w:name="_Toc153954658"/>
      <w:r>
        <w:t>Pour les développements Web</w:t>
      </w:r>
      <w:bookmarkEnd w:id="46"/>
    </w:p>
    <w:p w14:paraId="58017402" w14:textId="77777777" w:rsidR="00FD43B5" w:rsidRDefault="009C3334">
      <w:r>
        <w:t xml:space="preserve">Pour les développements, il faudra notamment prévoir : </w:t>
      </w:r>
    </w:p>
    <w:p w14:paraId="4ACC49E4" w14:textId="77777777" w:rsidR="00FD43B5" w:rsidRDefault="009C3334">
      <w:pPr>
        <w:pStyle w:val="Paragraphedeliste"/>
        <w:numPr>
          <w:ilvl w:val="0"/>
          <w:numId w:val="36"/>
        </w:numPr>
        <w:rPr>
          <w:bCs/>
          <w:iCs/>
        </w:rPr>
      </w:pPr>
      <w:r>
        <w:rPr>
          <w:bCs/>
          <w:iCs/>
        </w:rPr>
        <w:t>Si une solution logicielle est utilisée, vérification en amont à prévoir de la compatibilité de la solution logicielle avec une intégration accessible.</w:t>
      </w:r>
    </w:p>
    <w:p w14:paraId="1A3B8F84" w14:textId="77777777" w:rsidR="00FD43B5" w:rsidRDefault="009C3334">
      <w:pPr>
        <w:pStyle w:val="Paragraphedeliste"/>
        <w:numPr>
          <w:ilvl w:val="0"/>
          <w:numId w:val="36"/>
        </w:numPr>
        <w:rPr>
          <w:b/>
          <w:iCs/>
        </w:rPr>
      </w:pPr>
      <w:r>
        <w:t>Prise en compte des critères d’accessibilité à tous les niveaux et pour tous les développements : dévelo</w:t>
      </w:r>
      <w:r>
        <w:t>ppement de composants réutilisables, développement de nouvelles fonctionnalités et de nouveaux écrans, mise en place d’un CMS etc.</w:t>
      </w:r>
      <w:r>
        <w:rPr>
          <w:b/>
          <w:iCs/>
        </w:rPr>
        <w:t xml:space="preserve"> </w:t>
      </w:r>
    </w:p>
    <w:p w14:paraId="79FD6CB4" w14:textId="77777777" w:rsidR="00FD43B5" w:rsidRDefault="009C3334">
      <w:pPr>
        <w:pStyle w:val="Paragraphedeliste"/>
        <w:numPr>
          <w:ilvl w:val="0"/>
          <w:numId w:val="36"/>
        </w:numPr>
        <w:rPr>
          <w:b/>
          <w:iCs/>
        </w:rPr>
      </w:pPr>
      <w:r>
        <w:t>Prise en compte native, sans remettre à un autre sprint ou à une autre version la conformité accessibilité.</w:t>
      </w:r>
    </w:p>
    <w:p w14:paraId="0A40269C" w14:textId="77777777" w:rsidR="00FD43B5" w:rsidRDefault="009C3334">
      <w:pPr>
        <w:pStyle w:val="Titre3"/>
      </w:pPr>
      <w:bookmarkStart w:id="47" w:name="_Toc153954659"/>
      <w:r>
        <w:t>Tests usagers</w:t>
      </w:r>
      <w:bookmarkEnd w:id="47"/>
    </w:p>
    <w:p w14:paraId="5A15F3D4" w14:textId="77777777" w:rsidR="00FD43B5" w:rsidRDefault="009C3334">
      <w:pPr>
        <w:rPr>
          <w:rFonts w:cs="Segoe UI"/>
        </w:rPr>
      </w:pPr>
      <w:r>
        <w:rPr>
          <w:rFonts w:cs="Segoe UI"/>
        </w:rPr>
        <w:t>Si</w:t>
      </w:r>
      <w:r>
        <w:rPr>
          <w:rFonts w:cs="Segoe UI"/>
        </w:rPr>
        <w:t xml:space="preserve"> des tests usagers sont organisés, en phase de conception, de validation ou d’évolution d’un site web ou d’une application, le panel d’usagers constitué comprendra, dans la mesure du possible, des personnes en situation de handicap. Ces tests ont vocation </w:t>
      </w:r>
      <w:r>
        <w:rPr>
          <w:rFonts w:cs="Segoe UI"/>
        </w:rPr>
        <w:t>à identifier les principaux blocages et prioriser les améliorations à réaliser.</w:t>
      </w:r>
    </w:p>
    <w:p w14:paraId="1737FEF5" w14:textId="77777777" w:rsidR="00FD43B5" w:rsidRDefault="009C3334">
      <w:pPr>
        <w:rPr>
          <w:rFonts w:cs="Segoe UI"/>
        </w:rPr>
      </w:pPr>
      <w:r>
        <w:rPr>
          <w:rFonts w:cs="Segoe UI"/>
        </w:rPr>
        <w:t>Prise de contact à mettre en place avec les associations étudiantes/ vie étudiante/ référent handicap étudiant de l’université, responsable service handicap et études, la FÉDÉE</w:t>
      </w:r>
      <w:r>
        <w:rPr>
          <w:rFonts w:cs="Segoe UI"/>
        </w:rPr>
        <w:t>H ou des associations (par exemple Valentin Haüy), pour venir à la rencontre des publics.</w:t>
      </w:r>
    </w:p>
    <w:p w14:paraId="5A3CC8E8" w14:textId="77777777" w:rsidR="00FD43B5" w:rsidRDefault="009C3334">
      <w:pPr>
        <w:pStyle w:val="Titre3"/>
      </w:pPr>
      <w:bookmarkStart w:id="48" w:name="_Toc153954660"/>
      <w:r>
        <w:t>Pour la conception pédagogique et la contribution éditoriale</w:t>
      </w:r>
      <w:bookmarkEnd w:id="48"/>
      <w:r>
        <w:t xml:space="preserve"> </w:t>
      </w:r>
    </w:p>
    <w:p w14:paraId="68F44631" w14:textId="77777777" w:rsidR="00FD43B5" w:rsidRDefault="009C3334">
      <w:r>
        <w:t>Que ce soit pour la mise en ligne des contenus éditoriaux ou la conception de supports pédagogiques (y c</w:t>
      </w:r>
      <w:r>
        <w:t>ompris textes, visuels, documents, vidéos, supports pédagogiques…), des règles d’accessibilité graphiques et éditoriales seront intégrées dans les modèles et diffusées. Les services compétents seront sensibilisés.</w:t>
      </w:r>
    </w:p>
    <w:p w14:paraId="7E35C4CD" w14:textId="77777777" w:rsidR="00FD43B5" w:rsidRDefault="009C3334">
      <w:r>
        <w:t xml:space="preserve">Il faudra notamment prévoir : </w:t>
      </w:r>
    </w:p>
    <w:p w14:paraId="6FCBE81A" w14:textId="77777777" w:rsidR="00FD43B5" w:rsidRDefault="009C3334">
      <w:pPr>
        <w:pStyle w:val="Paragraphedeliste"/>
        <w:numPr>
          <w:ilvl w:val="0"/>
          <w:numId w:val="37"/>
        </w:numPr>
      </w:pPr>
      <w:r>
        <w:t>Capacité de</w:t>
      </w:r>
      <w:r>
        <w:t>s logiciels de création de contenus et outils de mise à jour pour permettre une conception ou contribution accessible.</w:t>
      </w:r>
    </w:p>
    <w:p w14:paraId="7C94228E" w14:textId="77777777" w:rsidR="00FD43B5" w:rsidRDefault="009C3334">
      <w:pPr>
        <w:pStyle w:val="Paragraphedeliste"/>
        <w:numPr>
          <w:ilvl w:val="0"/>
          <w:numId w:val="37"/>
        </w:numPr>
      </w:pPr>
      <w:r>
        <w:t>Étapes de suivi et vérification de prise en compte de l’accessibilité</w:t>
      </w:r>
    </w:p>
    <w:p w14:paraId="59FE9E31" w14:textId="77777777" w:rsidR="00FD43B5" w:rsidRDefault="009C3334">
      <w:pPr>
        <w:pStyle w:val="Paragraphedeliste"/>
        <w:numPr>
          <w:ilvl w:val="0"/>
          <w:numId w:val="37"/>
        </w:numPr>
      </w:pPr>
      <w:r>
        <w:t>Procédure à suivre pour organiser la prise en compte de l’accessibi</w:t>
      </w:r>
      <w:r>
        <w:t>lité en cas d’un nombre important de contributeurs et de délégation de droits.</w:t>
      </w:r>
    </w:p>
    <w:p w14:paraId="18079A57" w14:textId="77777777" w:rsidR="00FD43B5" w:rsidRDefault="009C3334">
      <w:pPr>
        <w:pStyle w:val="Paragraphedeliste"/>
        <w:numPr>
          <w:ilvl w:val="0"/>
          <w:numId w:val="37"/>
        </w:numPr>
      </w:pPr>
      <w:r>
        <w:t>Aide à la contribution accessible (par exemple via une équipe d’étudiants formés)</w:t>
      </w:r>
    </w:p>
    <w:p w14:paraId="76B8BB97" w14:textId="77777777" w:rsidR="00FD43B5" w:rsidRDefault="009C3334">
      <w:pPr>
        <w:pStyle w:val="Titre2"/>
      </w:pPr>
      <w:bookmarkStart w:id="49" w:name="_Toc145929926"/>
      <w:bookmarkStart w:id="50" w:name="_Toc153954661"/>
      <w:bookmarkStart w:id="51" w:name="_Toc382296520"/>
      <w:bookmarkEnd w:id="6"/>
      <w:bookmarkEnd w:id="37"/>
      <w:bookmarkEnd w:id="49"/>
      <w:r>
        <w:t>(Chantier 4) Intégrer l’accessibilité aux procédures achats et aux contributions des tiers</w:t>
      </w:r>
      <w:bookmarkEnd w:id="50"/>
    </w:p>
    <w:p w14:paraId="280194B5" w14:textId="77777777" w:rsidR="00FD43B5" w:rsidRDefault="009C3334">
      <w:pPr>
        <w:pStyle w:val="Titre3"/>
      </w:pPr>
      <w:bookmarkStart w:id="52" w:name="_Toc145353753"/>
      <w:bookmarkStart w:id="53" w:name="_Toc145353754"/>
      <w:bookmarkStart w:id="54" w:name="_Toc145353755"/>
      <w:bookmarkStart w:id="55" w:name="_Toc145353756"/>
      <w:bookmarkStart w:id="56" w:name="_Toc145353757"/>
      <w:bookmarkStart w:id="57" w:name="_Toc145353758"/>
      <w:bookmarkStart w:id="58" w:name="_Toc145353759"/>
      <w:bookmarkStart w:id="59" w:name="_Toc145353760"/>
      <w:bookmarkStart w:id="60" w:name="_Toc145353761"/>
      <w:bookmarkStart w:id="61" w:name="_Toc153954662"/>
      <w:bookmarkEnd w:id="52"/>
      <w:bookmarkEnd w:id="53"/>
      <w:bookmarkEnd w:id="54"/>
      <w:bookmarkEnd w:id="55"/>
      <w:bookmarkEnd w:id="56"/>
      <w:bookmarkEnd w:id="57"/>
      <w:bookmarkEnd w:id="58"/>
      <w:bookmarkEnd w:id="59"/>
      <w:bookmarkEnd w:id="60"/>
      <w:r>
        <w:t>Pres</w:t>
      </w:r>
      <w:r>
        <w:t>tations gérées directement par la Direction performance, achats et marchés</w:t>
      </w:r>
      <w:bookmarkEnd w:id="61"/>
    </w:p>
    <w:p w14:paraId="5FB2992D" w14:textId="77777777" w:rsidR="00FD43B5" w:rsidRDefault="009C3334">
      <w:r>
        <w:t>Prise en compte native des exigences d’accessibilité pour tous les nouveaux documents numériques ou évolutions de toutes les applications utilisées le service, avec indication de l’</w:t>
      </w:r>
      <w:r>
        <w:t>objectif fixé par l’Université.</w:t>
      </w:r>
    </w:p>
    <w:p w14:paraId="61AB40BE" w14:textId="77777777" w:rsidR="00FD43B5" w:rsidRDefault="009C3334">
      <w:r>
        <w:t xml:space="preserve">Pour toutes les demandes d’achat incluant du développement numérique : </w:t>
      </w:r>
    </w:p>
    <w:p w14:paraId="01DF9A5C" w14:textId="77777777" w:rsidR="00FD43B5" w:rsidRDefault="009C3334" w:rsidP="009C3334">
      <w:pPr>
        <w:pStyle w:val="Paragraphedeliste"/>
        <w:numPr>
          <w:ilvl w:val="0"/>
          <w:numId w:val="62"/>
        </w:numPr>
        <w:tabs>
          <w:tab w:val="num" w:pos="360"/>
        </w:tabs>
      </w:pPr>
      <w:r>
        <w:t>Informer le porteur de projet d’achat et la DSI pour que le besoin en AN soit évalué et si nécessaire que l’AN soit intégrée nativement dans le projet, avec pour objectif un seuil de conformité supérieur à 75%, sans aucun point bloquant.</w:t>
      </w:r>
    </w:p>
    <w:p w14:paraId="7A316D05" w14:textId="77777777" w:rsidR="00FD43B5" w:rsidRDefault="009C3334" w:rsidP="009C3334">
      <w:pPr>
        <w:pStyle w:val="Paragraphedeliste"/>
        <w:numPr>
          <w:ilvl w:val="0"/>
          <w:numId w:val="62"/>
        </w:numPr>
        <w:tabs>
          <w:tab w:val="num" w:pos="360"/>
        </w:tabs>
      </w:pPr>
      <w:r>
        <w:t>Communiquer aux po</w:t>
      </w:r>
      <w:r>
        <w:t>rteurs de projets d’achat le document « Accessibilité́ Numérique et appel d’offre prestataire exemple lors du développement d’un site internet »</w:t>
      </w:r>
    </w:p>
    <w:p w14:paraId="55306276" w14:textId="77777777" w:rsidR="00FD43B5" w:rsidRDefault="009C3334">
      <w:pPr>
        <w:ind w:left="360"/>
        <w:rPr>
          <w:rFonts w:cs="Segoe UI"/>
        </w:rPr>
      </w:pPr>
      <w:r>
        <w:rPr>
          <w:rFonts w:cs="Segoe UI"/>
        </w:rPr>
        <w:t>L’accessibilité numérique et la conformité au RGAA doivent constituer une clause et participer à l’évaluation d</w:t>
      </w:r>
      <w:r>
        <w:rPr>
          <w:rFonts w:cs="Segoe UI"/>
        </w:rPr>
        <w:t>e la qualité de l’offre d’un prestataire lors de la commande d’activités au travers des procédures de publicité notamment.</w:t>
      </w:r>
    </w:p>
    <w:p w14:paraId="3C3E2D32" w14:textId="77777777" w:rsidR="00FD43B5" w:rsidRDefault="009C3334" w:rsidP="009C3334">
      <w:pPr>
        <w:pStyle w:val="Paragraphedeliste"/>
        <w:numPr>
          <w:ilvl w:val="0"/>
          <w:numId w:val="62"/>
        </w:numPr>
        <w:tabs>
          <w:tab w:val="num" w:pos="360"/>
        </w:tabs>
        <w:rPr>
          <w:rFonts w:cs="Segoe UI"/>
        </w:rPr>
      </w:pPr>
      <w:r>
        <w:rPr>
          <w:rFonts w:cs="Segoe UI"/>
        </w:rPr>
        <w:t>Les procédures d’élaboration des marchés ainsi que les règles d’évaluation des offres vont être adaptées pour prendre en compte les e</w:t>
      </w:r>
      <w:r>
        <w:rPr>
          <w:rFonts w:cs="Segoe UI"/>
        </w:rPr>
        <w:t>xigences de conformité au RGAA.</w:t>
      </w:r>
    </w:p>
    <w:p w14:paraId="3858B952" w14:textId="77777777" w:rsidR="00FD43B5" w:rsidRDefault="009C3334" w:rsidP="009C3334">
      <w:pPr>
        <w:pStyle w:val="Paragraphedeliste"/>
        <w:numPr>
          <w:ilvl w:val="0"/>
          <w:numId w:val="62"/>
        </w:numPr>
        <w:tabs>
          <w:tab w:val="num" w:pos="360"/>
        </w:tabs>
        <w:rPr>
          <w:rFonts w:cs="Segoe UI"/>
        </w:rPr>
      </w:pPr>
      <w:r>
        <w:rPr>
          <w:rFonts w:cs="Segoe UI"/>
        </w:rPr>
        <w:t>Un travail exploratoire va être mené pour mettre à jour les procédures de marché et la formation du personnel s’occupant de ces marchés.</w:t>
      </w:r>
    </w:p>
    <w:p w14:paraId="3ECA56AE" w14:textId="77777777" w:rsidR="00FD43B5" w:rsidRDefault="009C3334" w:rsidP="009C3334">
      <w:pPr>
        <w:pStyle w:val="Paragraphedeliste"/>
        <w:numPr>
          <w:ilvl w:val="0"/>
          <w:numId w:val="62"/>
        </w:numPr>
        <w:tabs>
          <w:tab w:val="num" w:pos="360"/>
        </w:tabs>
        <w:rPr>
          <w:rFonts w:cs="Segoe UI"/>
        </w:rPr>
      </w:pPr>
      <w:r>
        <w:rPr>
          <w:rFonts w:cs="Segoe UI"/>
        </w:rPr>
        <w:t xml:space="preserve">Proposition de critères d’évaluation des offres : </w:t>
      </w:r>
    </w:p>
    <w:p w14:paraId="736C2D85" w14:textId="77777777" w:rsidR="00FD43B5" w:rsidRDefault="009C3334" w:rsidP="009C3334">
      <w:pPr>
        <w:pStyle w:val="Paragraphedeliste"/>
        <w:numPr>
          <w:ilvl w:val="1"/>
          <w:numId w:val="62"/>
        </w:numPr>
        <w:tabs>
          <w:tab w:val="clear" w:pos="1440"/>
          <w:tab w:val="num" w:pos="360"/>
          <w:tab w:val="num" w:pos="1134"/>
        </w:tabs>
        <w:ind w:left="1985" w:hanging="1451"/>
        <w:rPr>
          <w:rFonts w:cs="Segoe UI"/>
        </w:rPr>
      </w:pPr>
      <w:r>
        <w:rPr>
          <w:rFonts w:cs="Segoe UI"/>
        </w:rPr>
        <w:t>engagement du prestataire quant au t</w:t>
      </w:r>
      <w:r>
        <w:rPr>
          <w:rFonts w:cs="Segoe UI"/>
        </w:rPr>
        <w:t>aux d'accessibilité (le taux de 75% sans critères bloquants est le minimum à atteindre, un taux &gt;90% est bon)</w:t>
      </w:r>
    </w:p>
    <w:p w14:paraId="181B3F21" w14:textId="77777777" w:rsidR="00FD43B5" w:rsidRDefault="009C3334" w:rsidP="009C3334">
      <w:pPr>
        <w:pStyle w:val="Paragraphedeliste"/>
        <w:numPr>
          <w:ilvl w:val="1"/>
          <w:numId w:val="62"/>
        </w:numPr>
        <w:tabs>
          <w:tab w:val="clear" w:pos="1440"/>
          <w:tab w:val="num" w:pos="360"/>
          <w:tab w:val="num" w:pos="1134"/>
        </w:tabs>
        <w:ind w:left="1985" w:hanging="1451"/>
        <w:rPr>
          <w:rFonts w:cs="Segoe UI"/>
        </w:rPr>
      </w:pPr>
      <w:r>
        <w:rPr>
          <w:rFonts w:cs="Segoe UI"/>
        </w:rPr>
        <w:t>équipe : formation et expérience en matière d’accessibilité</w:t>
      </w:r>
    </w:p>
    <w:p w14:paraId="6851998C" w14:textId="77777777" w:rsidR="00FD43B5" w:rsidRDefault="009C3334" w:rsidP="009C3334">
      <w:pPr>
        <w:pStyle w:val="Paragraphedeliste"/>
        <w:numPr>
          <w:ilvl w:val="1"/>
          <w:numId w:val="62"/>
        </w:numPr>
        <w:tabs>
          <w:tab w:val="clear" w:pos="1440"/>
          <w:tab w:val="num" w:pos="360"/>
          <w:tab w:val="num" w:pos="1134"/>
        </w:tabs>
        <w:ind w:left="1985" w:hanging="1451"/>
        <w:rPr>
          <w:rFonts w:cs="Segoe UI"/>
        </w:rPr>
      </w:pPr>
      <w:r>
        <w:rPr>
          <w:rFonts w:cs="Segoe UI"/>
        </w:rPr>
        <w:t>proposition d’une méthodologie quant aux corrections à apporter (garantie que les corr</w:t>
      </w:r>
      <w:r>
        <w:rPr>
          <w:rFonts w:cs="Segoe UI"/>
        </w:rPr>
        <w:t>ections seront bien apportées)</w:t>
      </w:r>
    </w:p>
    <w:p w14:paraId="1D7C716B" w14:textId="77777777" w:rsidR="00FD43B5" w:rsidRDefault="009C3334" w:rsidP="009C3334">
      <w:pPr>
        <w:pStyle w:val="Paragraphedeliste"/>
        <w:numPr>
          <w:ilvl w:val="1"/>
          <w:numId w:val="62"/>
        </w:numPr>
        <w:tabs>
          <w:tab w:val="clear" w:pos="1440"/>
          <w:tab w:val="num" w:pos="360"/>
          <w:tab w:val="num" w:pos="1134"/>
        </w:tabs>
        <w:ind w:left="1985" w:hanging="1451"/>
        <w:rPr>
          <w:rFonts w:cs="Segoe UI"/>
        </w:rPr>
      </w:pPr>
      <w:r>
        <w:rPr>
          <w:rFonts w:cs="Segoe UI"/>
        </w:rPr>
        <w:t>la déclaration d'accessibilité qui doit être remise par le prestataire retenu</w:t>
      </w:r>
    </w:p>
    <w:p w14:paraId="4A17DC61" w14:textId="77777777" w:rsidR="00FD43B5" w:rsidRDefault="009C3334">
      <w:pPr>
        <w:pStyle w:val="Titre3"/>
      </w:pPr>
      <w:bookmarkStart w:id="62" w:name="_Toc153954663"/>
      <w:r>
        <w:t>Contenus fournis par des tiers</w:t>
      </w:r>
      <w:bookmarkEnd w:id="62"/>
    </w:p>
    <w:p w14:paraId="106E4C29" w14:textId="77777777" w:rsidR="00FD43B5" w:rsidRDefault="009C3334">
      <w:r>
        <w:t>Certains contenus sont fournis à l’université via des solutions de mutualisation (par exemple pour DSI : SIFAC, Apog</w:t>
      </w:r>
      <w:r>
        <w:t>ée, eCandidat</w:t>
      </w:r>
      <w:r>
        <w:rPr>
          <w:rFonts w:ascii="Calibri" w:hAnsi="Calibri" w:cs="Calibri"/>
          <w:color w:val="000000"/>
          <w:sz w:val="22"/>
          <w:szCs w:val="22"/>
          <w:lang w:eastAsia="en-US"/>
        </w:rPr>
        <w:t xml:space="preserve"> </w:t>
      </w:r>
      <w:r>
        <w:rPr>
          <w:rFonts w:ascii="Calibri" w:hAnsi="Calibri" w:cs="Calibri"/>
          <w:color w:val="000000"/>
          <w:lang w:eastAsia="en-US"/>
        </w:rPr>
        <w:t>via l’Amue ou eSup</w:t>
      </w:r>
      <w:r>
        <w:t xml:space="preserve">). Pour ces contenus, l’Université n’est pas décideur. Les actions suivantes seront menées : </w:t>
      </w:r>
    </w:p>
    <w:p w14:paraId="726C68FA" w14:textId="77777777" w:rsidR="00FD43B5" w:rsidRDefault="009C3334">
      <w:pPr>
        <w:pStyle w:val="Paragraphedeliste"/>
        <w:numPr>
          <w:ilvl w:val="0"/>
          <w:numId w:val="27"/>
        </w:numPr>
      </w:pPr>
      <w:r>
        <w:t>Intégrer lorsque cela est possible les exigences accessibilité dans les conventions établies avec les tiers partenaires.</w:t>
      </w:r>
    </w:p>
    <w:p w14:paraId="440445D7" w14:textId="77777777" w:rsidR="00FD43B5" w:rsidRDefault="009C3334">
      <w:pPr>
        <w:pStyle w:val="Paragraphedeliste"/>
        <w:numPr>
          <w:ilvl w:val="0"/>
          <w:numId w:val="27"/>
        </w:numPr>
      </w:pPr>
      <w:r>
        <w:t xml:space="preserve">Informer </w:t>
      </w:r>
      <w:r>
        <w:t>et sensibiliser les producteurs de ces contenus aux obligations légales et ouvrir les discussions (position par rapport au sujet, plan de mise en œuvre etc.)</w:t>
      </w:r>
    </w:p>
    <w:p w14:paraId="72F82F3B" w14:textId="77777777" w:rsidR="00FD43B5" w:rsidRDefault="009C3334">
      <w:pPr>
        <w:pStyle w:val="Paragraphedeliste"/>
        <w:numPr>
          <w:ilvl w:val="0"/>
          <w:numId w:val="26"/>
        </w:numPr>
      </w:pPr>
      <w:r>
        <w:t>Intégrer l’accessibilité aux expressions de besoin quand l’Université est associée</w:t>
      </w:r>
    </w:p>
    <w:p w14:paraId="3638DA61" w14:textId="77777777" w:rsidR="00FD43B5" w:rsidRDefault="009C3334">
      <w:pPr>
        <w:pStyle w:val="Paragraphedeliste"/>
        <w:numPr>
          <w:ilvl w:val="0"/>
          <w:numId w:val="26"/>
        </w:numPr>
      </w:pPr>
      <w:r>
        <w:t>Avoir de la vis</w:t>
      </w:r>
      <w:r>
        <w:t>ibilité : demander systématiquement aux producteurs tiers le niveau d’accessibilité de ce qu’ils livrent à l’Université.</w:t>
      </w:r>
    </w:p>
    <w:p w14:paraId="3E1E7D1A" w14:textId="77777777" w:rsidR="00FD43B5" w:rsidRDefault="009C3334">
      <w:pPr>
        <w:pStyle w:val="Paragraphedeliste"/>
        <w:numPr>
          <w:ilvl w:val="0"/>
          <w:numId w:val="26"/>
        </w:numPr>
      </w:pPr>
      <w:r>
        <w:t>Formaliser dans un document de suivi l’état d’avancement.</w:t>
      </w:r>
    </w:p>
    <w:p w14:paraId="32B21B53" w14:textId="77777777" w:rsidR="00FD43B5" w:rsidRDefault="009C3334">
      <w:pPr>
        <w:pStyle w:val="Titre2"/>
      </w:pPr>
      <w:bookmarkStart w:id="63" w:name="_Toc153954664"/>
      <w:bookmarkStart w:id="64" w:name="_Hlk123724024"/>
      <w:r>
        <w:t>(Chantier 5) Organiser le déploiement de l’accessibilité</w:t>
      </w:r>
      <w:bookmarkEnd w:id="63"/>
    </w:p>
    <w:p w14:paraId="75CF0090" w14:textId="77777777" w:rsidR="00FD43B5" w:rsidRDefault="009C3334">
      <w:pPr>
        <w:pStyle w:val="Titre3"/>
      </w:pPr>
      <w:bookmarkStart w:id="65" w:name="_Toc153954665"/>
      <w:bookmarkEnd w:id="64"/>
      <w:r>
        <w:t xml:space="preserve">Définir le poste de </w:t>
      </w:r>
      <w:r>
        <w:t>référent Accessibilité Numérique</w:t>
      </w:r>
      <w:bookmarkEnd w:id="65"/>
    </w:p>
    <w:p w14:paraId="2155841C" w14:textId="77777777" w:rsidR="00FD43B5" w:rsidRDefault="009C3334">
      <w:r>
        <w:t xml:space="preserve">La désignation du référent Accessibilité Numérique implique une définition de ses missions en articulation avec les services compétents, les objectifs de ce plan et les missions de la chargée de mission. </w:t>
      </w:r>
    </w:p>
    <w:p w14:paraId="68B9D9F2" w14:textId="77777777" w:rsidR="00FD43B5" w:rsidRDefault="009C3334">
      <w:r>
        <w:t>La description des missions, une proposition d’enti</w:t>
      </w:r>
      <w:r>
        <w:t>té de rattachement, et un calendrier de recrutement feront partie des premières actions du plan d’action 2024.</w:t>
      </w:r>
    </w:p>
    <w:p w14:paraId="3CEB0676" w14:textId="77777777" w:rsidR="00FD43B5" w:rsidRDefault="009C3334">
      <w:pPr>
        <w:pStyle w:val="Titre3"/>
      </w:pPr>
      <w:bookmarkStart w:id="66" w:name="_Toc153954666"/>
      <w:r>
        <w:t>Organiser l’accompagnement par une assistance externe accessibilité numérique</w:t>
      </w:r>
      <w:bookmarkEnd w:id="66"/>
    </w:p>
    <w:p w14:paraId="1F63A5C6" w14:textId="77777777" w:rsidR="00FD43B5" w:rsidRDefault="009C3334">
      <w:r>
        <w:t>Un appel d’offre est envisagé pour la mise en place d’un marché pou</w:t>
      </w:r>
      <w:r>
        <w:t>r les opérations nécessitant l’accompagnement par un prestataire expert.</w:t>
      </w:r>
    </w:p>
    <w:p w14:paraId="4CDB6CA7" w14:textId="77777777" w:rsidR="00FD43B5" w:rsidRDefault="009C3334">
      <w:pPr>
        <w:pStyle w:val="Titre3"/>
      </w:pPr>
      <w:bookmarkStart w:id="67" w:name="_Toc145438763"/>
      <w:bookmarkStart w:id="68" w:name="_Toc145438952"/>
      <w:bookmarkStart w:id="69" w:name="_Toc145439041"/>
      <w:bookmarkStart w:id="70" w:name="_Toc153954667"/>
      <w:bookmarkEnd w:id="67"/>
      <w:bookmarkEnd w:id="68"/>
      <w:bookmarkEnd w:id="69"/>
      <w:r>
        <w:t>Intégrer l’AN dans tous les nouveaux projets :</w:t>
      </w:r>
      <w:bookmarkEnd w:id="70"/>
      <w:r>
        <w:t xml:space="preserve">  </w:t>
      </w:r>
    </w:p>
    <w:p w14:paraId="18E426B3" w14:textId="77777777" w:rsidR="00FD43B5" w:rsidRDefault="009C3334">
      <w:r>
        <w:t xml:space="preserve">Tous les nouveaux projets numériques devront intégrer nativement des exigences en AN, avec l’objectif </w:t>
      </w:r>
      <w:r>
        <w:t>d’accessibilité fixé par l’Université.</w:t>
      </w:r>
    </w:p>
    <w:p w14:paraId="03AD6750" w14:textId="77777777" w:rsidR="00FD43B5" w:rsidRDefault="009C3334">
      <w:pPr>
        <w:pStyle w:val="Titre3"/>
      </w:pPr>
      <w:bookmarkStart w:id="71" w:name="_Toc153954668"/>
      <w:r>
        <w:t>Finaliser avec chaque direction son plan d’action 2024</w:t>
      </w:r>
      <w:bookmarkEnd w:id="71"/>
    </w:p>
    <w:p w14:paraId="2E612A13" w14:textId="77777777" w:rsidR="00FD43B5" w:rsidRDefault="009C3334">
      <w:r>
        <w:t>La définition par chaque direction de son plan d’actions 2024 avec les actions et dates sur lesquels elle s’engage fera partie des premières actions à réaliser du</w:t>
      </w:r>
      <w:r>
        <w:t xml:space="preserve"> plan d’action 2024. </w:t>
      </w:r>
    </w:p>
    <w:p w14:paraId="6097F5B7" w14:textId="77777777" w:rsidR="00FD43B5" w:rsidRDefault="009C3334">
      <w:r>
        <w:t>Il ne sera pas possible de travailler simultanément sur l’ensemble des contenus numériques (plusieurs centaines sont déjà référencés). Chaque direction fera ainsi la liste de ses contenus concernés et définira une liste de critères</w:t>
      </w:r>
      <w:r>
        <w:rPr>
          <w:rStyle w:val="Appelnotedebasdep"/>
        </w:rPr>
        <w:footnoteReference w:id="20"/>
      </w:r>
      <w:r>
        <w:t xml:space="preserve"> </w:t>
      </w:r>
      <w:r>
        <w:t xml:space="preserve">en fonction desquels prioriser la prise en compte de l’accessibilité. </w:t>
      </w:r>
    </w:p>
    <w:p w14:paraId="40BA4D04" w14:textId="77777777" w:rsidR="00FD43B5" w:rsidRDefault="009C3334">
      <w:r>
        <w:t>La mise en place d’une solution alternative d’accès pourra également être discutée pour tenir compte des temps nécessaires de mise en accessibilité.</w:t>
      </w:r>
    </w:p>
    <w:p w14:paraId="46295CA2" w14:textId="77777777" w:rsidR="00FD43B5" w:rsidRDefault="009C3334">
      <w:pPr>
        <w:pStyle w:val="Titre3"/>
      </w:pPr>
      <w:bookmarkStart w:id="72" w:name="_Toc153954669"/>
      <w:r>
        <w:t>Présenter le schéma pluriannuel à to</w:t>
      </w:r>
      <w:r>
        <w:t>utes les directions et élargir la mise en œuvre de l’accessibilité à l’ensemble des directions.</w:t>
      </w:r>
      <w:bookmarkEnd w:id="72"/>
    </w:p>
    <w:p w14:paraId="3BD385F3" w14:textId="77777777" w:rsidR="00FD43B5" w:rsidRDefault="009C3334">
      <w:r>
        <w:t>La prise en compte de l’accessibilité couvre l’ensemble des contenus et des services de l’université. Au-delà des premières directions engagées dans la démarche</w:t>
      </w:r>
      <w:r>
        <w:t xml:space="preserve"> accessibilité et la définition de ce schéma pluriannuel, il conviendra d’engager l’ensemble des directions à la démarche et aux objectifs.</w:t>
      </w:r>
    </w:p>
    <w:p w14:paraId="3CC67F9D" w14:textId="77777777" w:rsidR="00FD43B5" w:rsidRDefault="009C3334">
      <w:pPr>
        <w:pStyle w:val="Titre3"/>
      </w:pPr>
      <w:bookmarkStart w:id="73" w:name="_Toc153954670"/>
      <w:r>
        <w:t>Organiser le suivi des audits de conformité et de la publication des déclarations d’accessibilité.</w:t>
      </w:r>
      <w:bookmarkEnd w:id="73"/>
    </w:p>
    <w:p w14:paraId="261A76B0" w14:textId="77777777" w:rsidR="00FD43B5" w:rsidRDefault="009C3334">
      <w:r>
        <w:t>À court terme, po</w:t>
      </w:r>
      <w:r>
        <w:t>ur tous les sites et applications mobiles et contenus numériques qui n’ont pas eu d’audit de conformité, la mention « Accessibilité : non conforme » devra être publiée afin d’être conforme aux exigences règlementaires ainsi que la déclaration d’accessibili</w:t>
      </w:r>
      <w:r>
        <w:t>té correspondante.</w:t>
      </w:r>
    </w:p>
    <w:p w14:paraId="604810CE" w14:textId="77777777" w:rsidR="00FD43B5" w:rsidRDefault="009C3334">
      <w:r>
        <w:t>Le comité de pilotage définira la procédure permettant à chaque entité de faire remonter au comité de pilotage son état d’avancement et le niveau d’accessibilité de chaque contenu dont elle est responsable.</w:t>
      </w:r>
    </w:p>
    <w:p w14:paraId="47B9AAFE" w14:textId="77777777" w:rsidR="00FD43B5" w:rsidRDefault="009C3334">
      <w:r>
        <w:t>Une procédure de suivi sera ég</w:t>
      </w:r>
      <w:r>
        <w:t>alement définie.</w:t>
      </w:r>
    </w:p>
    <w:p w14:paraId="38E1AB4A" w14:textId="77777777" w:rsidR="00FD43B5" w:rsidRDefault="009C3334">
      <w:pPr>
        <w:pStyle w:val="Titre1"/>
      </w:pPr>
      <w:bookmarkStart w:id="74" w:name="_Toc153954671"/>
      <w:r>
        <w:t>Les spécificités de mise en œuvre pour chaque direction</w:t>
      </w:r>
      <w:bookmarkEnd w:id="74"/>
    </w:p>
    <w:p w14:paraId="447507A1" w14:textId="77777777" w:rsidR="00FD43B5" w:rsidRDefault="009C3334">
      <w:pPr>
        <w:pStyle w:val="Titre2"/>
      </w:pPr>
      <w:bookmarkStart w:id="75" w:name="_Toc153954672"/>
      <w:r>
        <w:t>Remarque préliminaire</w:t>
      </w:r>
      <w:bookmarkEnd w:id="75"/>
    </w:p>
    <w:p w14:paraId="58B28BD8" w14:textId="77777777" w:rsidR="00FD43B5" w:rsidRDefault="009C3334">
      <w:r>
        <w:t>Chaque direction a ses spécificités. Au-delà du respect et de la prise en compte des mesures présentées dans les 5 chantiers transverses, l’objectif de cette sec</w:t>
      </w:r>
      <w:r>
        <w:t>tion est de lister les actions identifiées par chaque direction à mettre en œuvre à son niveau pour tenir compte de ses spécificités.</w:t>
      </w:r>
    </w:p>
    <w:p w14:paraId="54ABCDEF" w14:textId="77777777" w:rsidR="00FD43B5" w:rsidRDefault="009C3334">
      <w:pPr>
        <w:pStyle w:val="Titre2"/>
      </w:pPr>
      <w:bookmarkStart w:id="76" w:name="_Toc153954673"/>
      <w:r>
        <w:t>DiBISO</w:t>
      </w:r>
      <w:bookmarkEnd w:id="76"/>
      <w:r>
        <w:t xml:space="preserve"> </w:t>
      </w:r>
    </w:p>
    <w:p w14:paraId="5E083C50" w14:textId="77777777" w:rsidR="00FD43B5" w:rsidRDefault="009C3334">
      <w:r>
        <w:t>L’accessibilité numérique est une préoccupation liée au développement ou à la mise à disposition de sites web ou d</w:t>
      </w:r>
      <w:r>
        <w:t>’applications tant auprès du public que des personnels internes de la DiBISO.</w:t>
      </w:r>
    </w:p>
    <w:p w14:paraId="7CFEB7E1" w14:textId="77777777" w:rsidR="00FD43B5" w:rsidRDefault="009C3334">
      <w:pPr>
        <w:pStyle w:val="Titre3"/>
      </w:pPr>
      <w:bookmarkStart w:id="77" w:name="_Toc153954674"/>
      <w:r>
        <w:t>Ressources humaines et financières affectées à l’accessibilité numérique</w:t>
      </w:r>
      <w:bookmarkEnd w:id="77"/>
    </w:p>
    <w:p w14:paraId="52E12561" w14:textId="77777777" w:rsidR="00FD43B5" w:rsidRDefault="009C3334">
      <w:r>
        <w:t>Le pilotage et le suivi de la conformité au RGAA reviennent à l’équipe du pôle Innovations et Publics (PI</w:t>
      </w:r>
      <w:r>
        <w:t>P) avec l'appui du pôle Numérique, Recherche et Science ouverte (NumRSO) de la DiBISO. L’équipe est composée d’une référente accessibilité numérique</w:t>
      </w:r>
      <w:r>
        <w:rPr>
          <w:rStyle w:val="Appelnotedebasdep"/>
        </w:rPr>
        <w:footnoteReference w:id="21"/>
      </w:r>
      <w:r>
        <w:t>, responsable des services aux publics pour la BU Sceaux) et d’une chargée de développement web sensibilis</w:t>
      </w:r>
      <w:r>
        <w:t>ée</w:t>
      </w:r>
      <w:r>
        <w:rPr>
          <w:rStyle w:val="Appelnotedebasdep"/>
        </w:rPr>
        <w:footnoteReference w:id="22"/>
      </w:r>
      <w:r>
        <w:t xml:space="preserve"> et de responsables et chefs de projets sensibilisés ou à sensibiliser de façon prioritaire</w:t>
      </w:r>
      <w:r>
        <w:rPr>
          <w:rStyle w:val="Appelnotedebasdep"/>
        </w:rPr>
        <w:footnoteReference w:id="23"/>
      </w:r>
      <w:r>
        <w:t>).</w:t>
      </w:r>
    </w:p>
    <w:p w14:paraId="2263D0C8" w14:textId="77777777" w:rsidR="00FD43B5" w:rsidRDefault="009C3334">
      <w:r>
        <w:t>Sur la dimension acquisition de contenus (livres électroniques, articles de recherche, etc.), suivi par le pôle Contenus, la compatibilité des contenus acqu</w:t>
      </w:r>
      <w:r>
        <w:t>is ou abonnés est un sujet majeur dans la mise à disposition auprès des publics de ces fonds documentaires numériques. Une attention particulière sera portée à l'acquisition de ressources documentaires accessibles.</w:t>
      </w:r>
    </w:p>
    <w:p w14:paraId="6A4D5AA0" w14:textId="77777777" w:rsidR="00FD43B5" w:rsidRDefault="009C3334">
      <w:r>
        <w:t>Enfin, l’accompagnement des publics et de</w:t>
      </w:r>
      <w:r>
        <w:t xml:space="preserve"> la politique de l’université est également identifié comme un enjeu.</w:t>
      </w:r>
    </w:p>
    <w:p w14:paraId="349AA164" w14:textId="77777777" w:rsidR="00FD43B5" w:rsidRDefault="009C3334">
      <w:r>
        <w:t>L’équipe aura accès à la formation en ligne proposée par l’université . Une session de formation sera organisée début 2024.</w:t>
      </w:r>
    </w:p>
    <w:p w14:paraId="2B2E3712" w14:textId="77777777" w:rsidR="00FD43B5" w:rsidRDefault="009C3334">
      <w:pPr>
        <w:pStyle w:val="Titre3"/>
      </w:pPr>
      <w:bookmarkStart w:id="78" w:name="_Toc153954675"/>
      <w:r>
        <w:t>Organisation de la prise en compte de l’accessibilité numériqu</w:t>
      </w:r>
      <w:r>
        <w:t>e</w:t>
      </w:r>
      <w:bookmarkEnd w:id="78"/>
    </w:p>
    <w:p w14:paraId="27037ACB" w14:textId="77777777" w:rsidR="00FD43B5" w:rsidRDefault="009C3334">
      <w:r>
        <w:t>La prise en compte de l’accessibilité numérique nécessite pour la DiBISO :</w:t>
      </w:r>
    </w:p>
    <w:p w14:paraId="4B8A7BA3" w14:textId="77777777" w:rsidR="00FD43B5" w:rsidRDefault="009C3334">
      <w:pPr>
        <w:pStyle w:val="Paragraphedeliste"/>
        <w:numPr>
          <w:ilvl w:val="0"/>
          <w:numId w:val="43"/>
        </w:numPr>
      </w:pPr>
      <w:r>
        <w:t>une adaptation de l’organisation interne de production et de gestion des sites web et applications concernées ;</w:t>
      </w:r>
    </w:p>
    <w:p w14:paraId="1AB5F768" w14:textId="77777777" w:rsidR="00FD43B5" w:rsidRDefault="009C3334">
      <w:pPr>
        <w:pStyle w:val="Paragraphedeliste"/>
        <w:numPr>
          <w:ilvl w:val="0"/>
          <w:numId w:val="43"/>
        </w:numPr>
      </w:pPr>
      <w:r>
        <w:t>l’accompagnement des agents par des actions de sensibilisation et de formation ;</w:t>
      </w:r>
    </w:p>
    <w:p w14:paraId="51E1066E" w14:textId="77777777" w:rsidR="00FD43B5" w:rsidRDefault="009C3334">
      <w:pPr>
        <w:pStyle w:val="Paragraphedeliste"/>
        <w:numPr>
          <w:ilvl w:val="0"/>
          <w:numId w:val="43"/>
        </w:numPr>
      </w:pPr>
      <w:r>
        <w:t>une modification des procédures de marché ;</w:t>
      </w:r>
    </w:p>
    <w:p w14:paraId="40C085E6" w14:textId="77777777" w:rsidR="00FD43B5" w:rsidRDefault="009C3334">
      <w:pPr>
        <w:pStyle w:val="Paragraphedeliste"/>
        <w:numPr>
          <w:ilvl w:val="0"/>
          <w:numId w:val="43"/>
        </w:numPr>
      </w:pPr>
      <w:r>
        <w:t xml:space="preserve">la prise en charge </w:t>
      </w:r>
      <w:r>
        <w:t>des personnes en situation de handicap lorsqu’elles signalent des difficultés.</w:t>
      </w:r>
    </w:p>
    <w:p w14:paraId="34DD9D86" w14:textId="77777777" w:rsidR="00FD43B5" w:rsidRDefault="009C3334">
      <w:r>
        <w:t>Les éléments ci-dessous décrivent les points importants sur lesquels la DiBISO doit s'appuyer pour améliorer l’accessibilité numérique de l’ensemble de ses sites web et applicat</w:t>
      </w:r>
      <w:r>
        <w:t>ion.</w:t>
      </w:r>
    </w:p>
    <w:p w14:paraId="34F0F6C5" w14:textId="77777777" w:rsidR="00FD43B5" w:rsidRDefault="009C3334">
      <w:pPr>
        <w:pStyle w:val="Titre4"/>
      </w:pPr>
      <w:r>
        <w:t>Action de formation et de sensibilisation</w:t>
      </w:r>
    </w:p>
    <w:p w14:paraId="1B37BC49" w14:textId="77777777" w:rsidR="00FD43B5" w:rsidRDefault="009C3334">
      <w:pPr>
        <w:numPr>
          <w:ilvl w:val="0"/>
          <w:numId w:val="45"/>
        </w:numPr>
        <w:spacing w:before="0" w:after="0" w:line="276" w:lineRule="auto"/>
        <w:rPr>
          <w:rFonts w:asciiTheme="minorHAnsi" w:hAnsiTheme="minorHAnsi" w:cstheme="minorHAnsi"/>
        </w:rPr>
      </w:pPr>
      <w:r>
        <w:rPr>
          <w:rFonts w:asciiTheme="minorHAnsi" w:hAnsiTheme="minorHAnsi" w:cstheme="minorHAnsi"/>
        </w:rPr>
        <w:t>Tout au long de l’année : adaptation des formations selon le rôle des professionnels et leurs périmètres d’actions</w:t>
      </w:r>
    </w:p>
    <w:p w14:paraId="443EF265" w14:textId="77777777" w:rsidR="00FD43B5" w:rsidRDefault="009C3334">
      <w:pPr>
        <w:pStyle w:val="Paragraphedeliste"/>
        <w:numPr>
          <w:ilvl w:val="0"/>
          <w:numId w:val="45"/>
        </w:numPr>
        <w:jc w:val="both"/>
        <w:rPr>
          <w:rFonts w:asciiTheme="minorHAnsi" w:hAnsiTheme="minorHAnsi" w:cstheme="minorHAnsi"/>
        </w:rPr>
      </w:pPr>
      <w:r>
        <w:rPr>
          <w:rFonts w:asciiTheme="minorHAnsi" w:hAnsiTheme="minorHAnsi" w:cstheme="minorHAnsi"/>
        </w:rPr>
        <w:t>Formation et sensibilisation à l’AN pour les acteurs jouant un rôle dans la mise en accessibil</w:t>
      </w:r>
      <w:r>
        <w:rPr>
          <w:rFonts w:asciiTheme="minorHAnsi" w:hAnsiTheme="minorHAnsi" w:cstheme="minorHAnsi"/>
        </w:rPr>
        <w:t xml:space="preserve">ité des services : </w:t>
      </w:r>
    </w:p>
    <w:p w14:paraId="3DE5D72C" w14:textId="77777777" w:rsidR="00FD43B5" w:rsidRDefault="009C3334">
      <w:pPr>
        <w:ind w:left="360"/>
        <w:jc w:val="both"/>
        <w:rPr>
          <w:rFonts w:asciiTheme="minorHAnsi" w:hAnsiTheme="minorHAnsi" w:cstheme="minorHAnsi"/>
        </w:rPr>
      </w:pPr>
      <w:r>
        <w:rPr>
          <w:rFonts w:asciiTheme="minorHAnsi" w:hAnsiTheme="minorHAnsi" w:cstheme="minorHAnsi"/>
        </w:rPr>
        <w:t xml:space="preserve">Un travail exploratoire doit être mené pour identifier les types de formations les plus adaptées selon les périmètres d’action des agents. Le e-learning ecampus « l’accessibililité numérique à toutes les étapes d’un projet » sera </w:t>
      </w:r>
      <w:bookmarkStart w:id="79" w:name="_po85y2cik22"/>
      <w:bookmarkEnd w:id="79"/>
      <w:r>
        <w:rPr>
          <w:rFonts w:asciiTheme="minorHAnsi" w:hAnsiTheme="minorHAnsi" w:cstheme="minorHAnsi"/>
        </w:rPr>
        <w:t>largem</w:t>
      </w:r>
      <w:r>
        <w:rPr>
          <w:rFonts w:asciiTheme="minorHAnsi" w:hAnsiTheme="minorHAnsi" w:cstheme="minorHAnsi"/>
        </w:rPr>
        <w:t>ent favorisé et utilisé »</w:t>
      </w:r>
    </w:p>
    <w:p w14:paraId="357C7B97" w14:textId="77777777" w:rsidR="00FD43B5" w:rsidRDefault="009C3334">
      <w:pPr>
        <w:numPr>
          <w:ilvl w:val="1"/>
          <w:numId w:val="46"/>
        </w:numPr>
        <w:spacing w:before="0" w:after="0" w:line="276" w:lineRule="auto"/>
        <w:rPr>
          <w:rFonts w:asciiTheme="minorHAnsi" w:hAnsiTheme="minorHAnsi" w:cstheme="minorHAnsi"/>
        </w:rPr>
      </w:pPr>
      <w:r>
        <w:rPr>
          <w:rFonts w:asciiTheme="minorHAnsi" w:hAnsiTheme="minorHAnsi" w:cstheme="minorHAnsi"/>
        </w:rPr>
        <w:t>Pour tous les professionnels :  sensibilisation à l’AN (présentation d’une définition, des impacts et des enjeux au sein des bibliothèques autant pour la pratique professionnelle que pour les usagers)</w:t>
      </w:r>
    </w:p>
    <w:p w14:paraId="039E2A13" w14:textId="77777777" w:rsidR="00FD43B5" w:rsidRDefault="009C3334">
      <w:pPr>
        <w:numPr>
          <w:ilvl w:val="1"/>
          <w:numId w:val="46"/>
        </w:numPr>
        <w:spacing w:before="0" w:after="0" w:line="276" w:lineRule="auto"/>
        <w:rPr>
          <w:rFonts w:asciiTheme="minorHAnsi" w:hAnsiTheme="minorHAnsi" w:cstheme="minorHAnsi"/>
        </w:rPr>
      </w:pPr>
      <w:r>
        <w:rPr>
          <w:rFonts w:asciiTheme="minorHAnsi" w:hAnsiTheme="minorHAnsi" w:cstheme="minorHAnsi"/>
        </w:rPr>
        <w:t>Formation spécifique pour les</w:t>
      </w:r>
      <w:r>
        <w:rPr>
          <w:rFonts w:asciiTheme="minorHAnsi" w:hAnsiTheme="minorHAnsi" w:cstheme="minorHAnsi"/>
        </w:rPr>
        <w:t xml:space="preserve"> professionnels du numérique, par exemple : </w:t>
      </w:r>
    </w:p>
    <w:p w14:paraId="65C0C2B0" w14:textId="77777777" w:rsidR="00FD43B5" w:rsidRDefault="009C3334">
      <w:pPr>
        <w:numPr>
          <w:ilvl w:val="2"/>
          <w:numId w:val="46"/>
        </w:numPr>
        <w:spacing w:before="0" w:after="0" w:line="276" w:lineRule="auto"/>
        <w:rPr>
          <w:rFonts w:asciiTheme="minorHAnsi" w:hAnsiTheme="minorHAnsi" w:cstheme="minorHAnsi"/>
        </w:rPr>
      </w:pPr>
      <w:r>
        <w:rPr>
          <w:rFonts w:asciiTheme="minorHAnsi" w:hAnsiTheme="minorHAnsi" w:cstheme="minorHAnsi"/>
        </w:rPr>
        <w:t>les professionnels en lien avec le développement des services numériques : connaissance fine du RGAA.</w:t>
      </w:r>
    </w:p>
    <w:p w14:paraId="2EF9C516" w14:textId="77777777" w:rsidR="00FD43B5" w:rsidRDefault="009C3334">
      <w:pPr>
        <w:numPr>
          <w:ilvl w:val="2"/>
          <w:numId w:val="46"/>
        </w:numPr>
        <w:spacing w:before="0" w:after="0" w:line="276" w:lineRule="auto"/>
        <w:rPr>
          <w:rFonts w:asciiTheme="minorHAnsi" w:hAnsiTheme="minorHAnsi" w:cstheme="minorHAnsi"/>
        </w:rPr>
      </w:pPr>
      <w:r>
        <w:rPr>
          <w:rFonts w:asciiTheme="minorHAnsi" w:hAnsiTheme="minorHAnsi" w:cstheme="minorHAnsi"/>
        </w:rPr>
        <w:t>les acteurs liés à l'acquisition des ressources : attention portée à l'accessibilité des ressources lors de l</w:t>
      </w:r>
      <w:r>
        <w:rPr>
          <w:rFonts w:asciiTheme="minorHAnsi" w:hAnsiTheme="minorHAnsi" w:cstheme="minorHAnsi"/>
        </w:rPr>
        <w:t xml:space="preserve">'acquisition des ressources documentaires numériques (critères d’accessibilité, éditeurs de ressources accessibles, besoins et habitudes de pratique des usagers, etc.) </w:t>
      </w:r>
    </w:p>
    <w:p w14:paraId="3F0AAD17" w14:textId="77777777" w:rsidR="00FD43B5" w:rsidRDefault="009C3334">
      <w:pPr>
        <w:numPr>
          <w:ilvl w:val="2"/>
          <w:numId w:val="46"/>
        </w:numPr>
        <w:spacing w:before="0" w:after="0" w:line="276" w:lineRule="auto"/>
        <w:rPr>
          <w:rFonts w:asciiTheme="minorHAnsi" w:hAnsiTheme="minorHAnsi" w:cstheme="minorHAnsi"/>
        </w:rPr>
      </w:pPr>
      <w:r>
        <w:rPr>
          <w:rFonts w:asciiTheme="minorHAnsi" w:hAnsiTheme="minorHAnsi" w:cstheme="minorHAnsi"/>
        </w:rPr>
        <w:t xml:space="preserve">les chefs de projets : </w:t>
      </w:r>
      <w:r>
        <w:rPr>
          <w:rFonts w:asciiTheme="minorHAnsi" w:hAnsiTheme="minorHAnsi" w:cstheme="minorHAnsi"/>
        </w:rPr>
        <w:t>formation aux critères d'attention à porter face aux choix des outils ou prestataires qu’ils feront intervenir sur le projet.</w:t>
      </w:r>
    </w:p>
    <w:p w14:paraId="179F2BDE" w14:textId="77777777" w:rsidR="00FD43B5" w:rsidRDefault="009C3334">
      <w:pPr>
        <w:numPr>
          <w:ilvl w:val="0"/>
          <w:numId w:val="46"/>
        </w:numPr>
        <w:spacing w:before="0" w:after="0" w:line="276" w:lineRule="auto"/>
        <w:rPr>
          <w:rFonts w:asciiTheme="minorHAnsi" w:hAnsiTheme="minorHAnsi" w:cstheme="minorHAnsi"/>
        </w:rPr>
      </w:pPr>
      <w:r>
        <w:rPr>
          <w:rFonts w:asciiTheme="minorHAnsi" w:hAnsiTheme="minorHAnsi" w:cstheme="minorHAnsi"/>
        </w:rPr>
        <w:t>Informer les prestataires que la bibliothèque met actuellement à contribution de la nécessité de se former</w:t>
      </w:r>
    </w:p>
    <w:p w14:paraId="50629553" w14:textId="77777777" w:rsidR="00FD43B5" w:rsidRDefault="009C3334" w:rsidP="009C3334">
      <w:pPr>
        <w:pStyle w:val="Paragraphedeliste"/>
        <w:numPr>
          <w:ilvl w:val="0"/>
          <w:numId w:val="62"/>
        </w:numPr>
        <w:tabs>
          <w:tab w:val="num" w:pos="360"/>
        </w:tabs>
        <w:jc w:val="both"/>
        <w:rPr>
          <w:rFonts w:cs="Segoe UI"/>
        </w:rPr>
      </w:pPr>
      <w:r>
        <w:rPr>
          <w:rFonts w:cs="Segoe UI"/>
        </w:rPr>
        <w:t>Recours à des compétenc</w:t>
      </w:r>
      <w:r>
        <w:rPr>
          <w:rFonts w:cs="Segoe UI"/>
        </w:rPr>
        <w:t xml:space="preserve">es externes : </w:t>
      </w:r>
    </w:p>
    <w:p w14:paraId="71077B66" w14:textId="77777777" w:rsidR="00FD43B5" w:rsidRDefault="009C3334">
      <w:pPr>
        <w:rPr>
          <w:rFonts w:cs="Segoe UI"/>
        </w:rPr>
      </w:pPr>
      <w:r>
        <w:rPr>
          <w:rFonts w:cs="Segoe UI"/>
        </w:rPr>
        <w:t xml:space="preserve">La DiBISO doit lors de l’élaboration d’un projet (nouveau ou d’amélioration continue) être en mesure d’identifier et porter une attention sur les critères d’accessibilité et l'intérêt proposés par les prestataires.  </w:t>
      </w:r>
    </w:p>
    <w:p w14:paraId="4715E79F" w14:textId="77777777" w:rsidR="00FD43B5" w:rsidRDefault="009C3334">
      <w:pPr>
        <w:pStyle w:val="Titre4"/>
      </w:pPr>
      <w:r>
        <w:t>Prise en compte de l’acc</w:t>
      </w:r>
      <w:r>
        <w:t>essibilité numérique dans les projets</w:t>
      </w:r>
    </w:p>
    <w:p w14:paraId="2E63AA6F" w14:textId="77777777" w:rsidR="00FD43B5" w:rsidRDefault="009C3334">
      <w:pPr>
        <w:rPr>
          <w:rFonts w:cs="Segoe UI"/>
        </w:rPr>
      </w:pPr>
      <w:r>
        <w:rPr>
          <w:rFonts w:cs="Segoe UI"/>
        </w:rPr>
        <w:t>Les objectifs d’accessibilité et de conformité au RGAA vont être énoncés dès le lancement de tout nouveau projet, devenant une exigence à prendre en compte dès le début. L’accessibilité constituera un axe majeur et une</w:t>
      </w:r>
      <w:r>
        <w:rPr>
          <w:rFonts w:cs="Segoe UI"/>
        </w:rPr>
        <w:t xml:space="preserve"> exigence de base.</w:t>
      </w:r>
    </w:p>
    <w:p w14:paraId="408E3ED6" w14:textId="77777777" w:rsidR="00FD43B5" w:rsidRDefault="009C3334">
      <w:pPr>
        <w:rPr>
          <w:rFonts w:cs="Segoe UI"/>
        </w:rPr>
      </w:pPr>
      <w:r>
        <w:rPr>
          <w:rFonts w:cs="Segoe UI"/>
        </w:rPr>
        <w:t>Une attention particulière et un rappel (si nécessaire) seront effectués lors de chaque étape déterminante des projets (définition du projet, conception, évaluation) pour vérifier la cohérence et l’intégration de l’accessibilité numérique.</w:t>
      </w:r>
    </w:p>
    <w:p w14:paraId="2C0D81C4" w14:textId="77777777" w:rsidR="00FD43B5" w:rsidRDefault="009C3334">
      <w:pPr>
        <w:rPr>
          <w:rFonts w:cs="Segoe UI"/>
        </w:rPr>
      </w:pPr>
      <w:r>
        <w:rPr>
          <w:rFonts w:cs="Segoe UI"/>
        </w:rPr>
        <w:t>Les objectifs de</w:t>
      </w:r>
      <w:r>
        <w:rPr>
          <w:rFonts w:cs="Segoe UI"/>
        </w:rPr>
        <w:t xml:space="preserve"> l’accessibilité numérique et ces exigences seront rappelés lors des éventuelles conventions établies avec les opérateurs, délégataires ou partenaires.</w:t>
      </w:r>
    </w:p>
    <w:p w14:paraId="1D3816DE" w14:textId="77777777" w:rsidR="00FD43B5" w:rsidRDefault="009C3334">
      <w:pPr>
        <w:pStyle w:val="Titre3"/>
      </w:pPr>
      <w:bookmarkStart w:id="80" w:name="_Toc138438640"/>
      <w:bookmarkStart w:id="81" w:name="_Toc153954676"/>
      <w:r>
        <w:t>Bilan des premières actions menées</w:t>
      </w:r>
      <w:bookmarkEnd w:id="80"/>
      <w:bookmarkEnd w:id="81"/>
    </w:p>
    <w:p w14:paraId="0BD21440" w14:textId="77777777" w:rsidR="00FD43B5" w:rsidRDefault="009C3334">
      <w:pPr>
        <w:widowControl w:val="0"/>
        <w:rPr>
          <w:rFonts w:cs="Segoe UI"/>
        </w:rPr>
      </w:pPr>
      <w:r>
        <w:rPr>
          <w:rFonts w:cs="Segoe UI"/>
        </w:rPr>
        <w:t>Les audits accessibilité numérique ont été démarrés sur un échantillo</w:t>
      </w:r>
      <w:r>
        <w:rPr>
          <w:rFonts w:cs="Segoe UI"/>
        </w:rPr>
        <w:t xml:space="preserve">n de page des sites: </w:t>
      </w:r>
    </w:p>
    <w:p w14:paraId="155F8750" w14:textId="77777777" w:rsidR="00FD43B5" w:rsidRDefault="009C3334">
      <w:pPr>
        <w:widowControl w:val="0"/>
        <w:numPr>
          <w:ilvl w:val="0"/>
          <w:numId w:val="44"/>
        </w:numPr>
        <w:spacing w:before="0" w:after="0"/>
        <w:rPr>
          <w:rFonts w:cs="Segoe UI"/>
        </w:rPr>
      </w:pPr>
      <w:r>
        <w:rPr>
          <w:rFonts w:cs="Segoe UI"/>
        </w:rPr>
        <w:t>Focus (outil de recherche de documents à destination des publics étudiants, outil catalogue de recherche)</w:t>
      </w:r>
    </w:p>
    <w:p w14:paraId="0CD6B40D" w14:textId="77777777" w:rsidR="00FD43B5" w:rsidRDefault="009C3334">
      <w:pPr>
        <w:pStyle w:val="Paragraphedeliste"/>
        <w:widowControl w:val="0"/>
        <w:numPr>
          <w:ilvl w:val="0"/>
          <w:numId w:val="44"/>
        </w:numPr>
        <w:rPr>
          <w:rFonts w:cs="Segoe UI"/>
        </w:rPr>
      </w:pPr>
      <w:r>
        <w:rPr>
          <w:rFonts w:cs="Segoe UI"/>
        </w:rPr>
        <w:t>Numaclay (Outil de recherche de documents numériques à destination des publics - bibliothèque numérique</w:t>
      </w:r>
    </w:p>
    <w:p w14:paraId="23C5FBBD" w14:textId="77777777" w:rsidR="00FD43B5" w:rsidRDefault="009C3334">
      <w:pPr>
        <w:widowControl w:val="0"/>
        <w:numPr>
          <w:ilvl w:val="0"/>
          <w:numId w:val="44"/>
        </w:numPr>
        <w:spacing w:before="0" w:after="0"/>
        <w:rPr>
          <w:rFonts w:cs="Segoe UI"/>
        </w:rPr>
      </w:pPr>
      <w:r>
        <w:rPr>
          <w:rFonts w:cs="Segoe UI"/>
          <w:u w:val="single"/>
        </w:rPr>
        <w:t>SPOC</w:t>
      </w:r>
      <w:r>
        <w:rPr>
          <w:rFonts w:cs="Segoe UI"/>
        </w:rPr>
        <w:t xml:space="preserve"> : formation e-learn</w:t>
      </w:r>
      <w:r>
        <w:rPr>
          <w:rFonts w:cs="Segoe UI"/>
        </w:rPr>
        <w:t>ing pour les étudiants (Licence)</w:t>
      </w:r>
    </w:p>
    <w:p w14:paraId="7D575128" w14:textId="77777777" w:rsidR="00FD43B5" w:rsidRDefault="009C3334">
      <w:pPr>
        <w:widowControl w:val="0"/>
        <w:numPr>
          <w:ilvl w:val="0"/>
          <w:numId w:val="44"/>
        </w:numPr>
        <w:spacing w:before="0" w:after="0"/>
        <w:rPr>
          <w:rFonts w:cs="Segoe UI"/>
        </w:rPr>
      </w:pPr>
      <w:r>
        <w:rPr>
          <w:rFonts w:cs="Segoe UI"/>
        </w:rPr>
        <w:t>Site des bibliothèques</w:t>
      </w:r>
    </w:p>
    <w:p w14:paraId="19D16105" w14:textId="77777777" w:rsidR="00FD43B5" w:rsidRDefault="009C3334">
      <w:pPr>
        <w:widowControl w:val="0"/>
        <w:numPr>
          <w:ilvl w:val="0"/>
          <w:numId w:val="44"/>
        </w:numPr>
        <w:spacing w:before="0" w:after="0"/>
        <w:rPr>
          <w:rFonts w:cs="Segoe UI"/>
        </w:rPr>
      </w:pPr>
      <w:r>
        <w:rPr>
          <w:rFonts w:cs="Segoe UI"/>
        </w:rPr>
        <w:t xml:space="preserve">Page web des bibliothèques </w:t>
      </w:r>
    </w:p>
    <w:p w14:paraId="1083CF77" w14:textId="77777777" w:rsidR="00FD43B5" w:rsidRDefault="00FD43B5">
      <w:pPr>
        <w:widowControl w:val="0"/>
        <w:spacing w:before="0" w:after="0"/>
        <w:rPr>
          <w:rFonts w:cs="Segoe UI"/>
        </w:rPr>
      </w:pPr>
    </w:p>
    <w:p w14:paraId="2BBAC91F" w14:textId="77777777" w:rsidR="00FD43B5" w:rsidRDefault="009C3334">
      <w:pPr>
        <w:widowControl w:val="0"/>
        <w:spacing w:before="0" w:after="0"/>
        <w:rPr>
          <w:rFonts w:cs="Segoe UI"/>
        </w:rPr>
      </w:pPr>
      <w:r>
        <w:rPr>
          <w:rFonts w:cs="Segoe UI"/>
        </w:rPr>
        <w:t>Pour chacun des projets prévoir :</w:t>
      </w:r>
    </w:p>
    <w:p w14:paraId="37C26947" w14:textId="77777777" w:rsidR="00FD43B5" w:rsidRDefault="009C3334">
      <w:pPr>
        <w:widowControl w:val="0"/>
        <w:numPr>
          <w:ilvl w:val="0"/>
          <w:numId w:val="50"/>
        </w:numPr>
        <w:spacing w:before="0" w:after="0"/>
        <w:rPr>
          <w:rFonts w:cs="Segoe UI"/>
        </w:rPr>
      </w:pPr>
      <w:r>
        <w:rPr>
          <w:rFonts w:cs="Segoe UI"/>
        </w:rPr>
        <w:t>Formation des professionnels : cheffe de projet, développeur, etc.</w:t>
      </w:r>
    </w:p>
    <w:p w14:paraId="384D996B" w14:textId="77777777" w:rsidR="00FD43B5" w:rsidRDefault="009C3334">
      <w:pPr>
        <w:widowControl w:val="0"/>
        <w:numPr>
          <w:ilvl w:val="0"/>
          <w:numId w:val="50"/>
        </w:numPr>
        <w:spacing w:before="0" w:after="0"/>
        <w:rPr>
          <w:rFonts w:cs="Segoe UI"/>
        </w:rPr>
      </w:pPr>
      <w:r>
        <w:rPr>
          <w:rFonts w:cs="Segoe UI"/>
        </w:rPr>
        <w:t>Mise en place de l’audit sur l’accessibilité et la conformité au RGAA</w:t>
      </w:r>
    </w:p>
    <w:p w14:paraId="1403626F" w14:textId="77777777" w:rsidR="00FD43B5" w:rsidRDefault="009C3334">
      <w:pPr>
        <w:widowControl w:val="0"/>
        <w:numPr>
          <w:ilvl w:val="0"/>
          <w:numId w:val="50"/>
        </w:numPr>
        <w:spacing w:before="0" w:after="0"/>
        <w:rPr>
          <w:rFonts w:cs="Segoe UI"/>
        </w:rPr>
      </w:pPr>
      <w:r>
        <w:rPr>
          <w:rFonts w:cs="Segoe UI"/>
        </w:rPr>
        <w:t>Réflexion sur la construction de l’outil.</w:t>
      </w:r>
    </w:p>
    <w:p w14:paraId="60E3F784" w14:textId="77777777" w:rsidR="00FD43B5" w:rsidRDefault="009C3334">
      <w:pPr>
        <w:widowControl w:val="0"/>
        <w:numPr>
          <w:ilvl w:val="0"/>
          <w:numId w:val="50"/>
        </w:numPr>
        <w:spacing w:before="0" w:after="0"/>
        <w:rPr>
          <w:rFonts w:cs="Segoe UI"/>
        </w:rPr>
      </w:pPr>
      <w:r>
        <w:rPr>
          <w:rFonts w:cs="Segoe UI"/>
        </w:rPr>
        <w:t xml:space="preserve">Réflexion sur l'intégration de l'accessibilité numérique avec résultat de l’audit incluant des tests auprès des usagers en intégrant des usagers en situation de handicap </w:t>
      </w:r>
    </w:p>
    <w:p w14:paraId="249B6FD3" w14:textId="77777777" w:rsidR="00FD43B5" w:rsidRDefault="009C3334">
      <w:pPr>
        <w:widowControl w:val="0"/>
        <w:spacing w:before="0" w:after="0"/>
        <w:rPr>
          <w:rFonts w:cs="Segoe UI"/>
        </w:rPr>
      </w:pPr>
      <w:r>
        <w:rPr>
          <w:rFonts w:cs="Segoe UI"/>
        </w:rPr>
        <w:t xml:space="preserve">Les détails sur les projets sont donnés en </w:t>
      </w:r>
      <w:r>
        <w:rPr>
          <w:rFonts w:cs="Segoe UI"/>
        </w:rPr>
        <w:t>Annexe</w:t>
      </w:r>
    </w:p>
    <w:p w14:paraId="7A1DC891" w14:textId="77777777" w:rsidR="00FD43B5" w:rsidRDefault="009C3334">
      <w:pPr>
        <w:pStyle w:val="Titre2"/>
      </w:pPr>
      <w:bookmarkStart w:id="82" w:name="_Toc145353777"/>
      <w:bookmarkStart w:id="83" w:name="_Toc145353778"/>
      <w:bookmarkStart w:id="84" w:name="_Toc145353779"/>
      <w:bookmarkStart w:id="85" w:name="_Toc145353780"/>
      <w:bookmarkStart w:id="86" w:name="_Toc145353781"/>
      <w:bookmarkStart w:id="87" w:name="_Toc145353782"/>
      <w:bookmarkStart w:id="88" w:name="_Toc145353783"/>
      <w:bookmarkStart w:id="89" w:name="_Toc145353784"/>
      <w:bookmarkStart w:id="90" w:name="_Toc153954677"/>
      <w:bookmarkEnd w:id="82"/>
      <w:bookmarkEnd w:id="83"/>
      <w:bookmarkEnd w:id="84"/>
      <w:bookmarkEnd w:id="85"/>
      <w:bookmarkEnd w:id="86"/>
      <w:bookmarkEnd w:id="87"/>
      <w:bookmarkEnd w:id="88"/>
      <w:bookmarkEnd w:id="89"/>
      <w:r>
        <w:t>DSI</w:t>
      </w:r>
      <w:bookmarkEnd w:id="90"/>
    </w:p>
    <w:p w14:paraId="63A4577D" w14:textId="77777777" w:rsidR="00FD43B5" w:rsidRDefault="009C3334">
      <w:pPr>
        <w:rPr>
          <w:rFonts w:cs="Segoe UI"/>
          <w:color w:val="000000"/>
        </w:rPr>
      </w:pPr>
      <w:r>
        <w:rPr>
          <w:rFonts w:cs="Segoe UI"/>
          <w:color w:val="000000"/>
        </w:rPr>
        <w:t xml:space="preserve">La DSI intervient dans les projets de services numériques soit : </w:t>
      </w:r>
    </w:p>
    <w:p w14:paraId="32BD3725" w14:textId="77777777" w:rsidR="00FD43B5" w:rsidRDefault="009C3334" w:rsidP="009C3334">
      <w:pPr>
        <w:pStyle w:val="Paragraphedeliste"/>
        <w:numPr>
          <w:ilvl w:val="0"/>
          <w:numId w:val="76"/>
        </w:numPr>
        <w:rPr>
          <w:rFonts w:ascii="Times New Roman" w:hAnsi="Times New Roman"/>
        </w:rPr>
      </w:pPr>
      <w:r>
        <w:rPr>
          <w:rFonts w:cs="Segoe UI"/>
          <w:color w:val="000000"/>
        </w:rPr>
        <w:t>en étant responsable de la définition, du développement et de la mise en œuvre du service (exemples : Adonis, Registre de santé..)</w:t>
      </w:r>
    </w:p>
    <w:p w14:paraId="1FF94D07" w14:textId="77777777" w:rsidR="00FD43B5" w:rsidRDefault="009C3334" w:rsidP="009C3334">
      <w:pPr>
        <w:pStyle w:val="Paragraphedeliste"/>
        <w:numPr>
          <w:ilvl w:val="0"/>
          <w:numId w:val="76"/>
        </w:numPr>
        <w:rPr>
          <w:rFonts w:ascii="Times New Roman" w:hAnsi="Times New Roman"/>
        </w:rPr>
      </w:pPr>
      <w:r>
        <w:rPr>
          <w:rFonts w:cs="Segoe UI"/>
          <w:color w:val="000000"/>
        </w:rPr>
        <w:t>en étant responsable de la mise en œuvre d’outil</w:t>
      </w:r>
      <w:r>
        <w:rPr>
          <w:rFonts w:cs="Segoe UI"/>
          <w:color w:val="000000"/>
        </w:rPr>
        <w:t xml:space="preserve">s développés par d’autres (exemples : Messagerie Zimbra, outil collaboratif Cirrus/Nextcloud...) mais en restant la porteuse du besoin. </w:t>
      </w:r>
    </w:p>
    <w:p w14:paraId="3A0CBD11" w14:textId="77777777" w:rsidR="00FD43B5" w:rsidRDefault="009C3334" w:rsidP="009C3334">
      <w:pPr>
        <w:pStyle w:val="Paragraphedeliste"/>
        <w:numPr>
          <w:ilvl w:val="0"/>
          <w:numId w:val="76"/>
        </w:numPr>
        <w:rPr>
          <w:rFonts w:ascii="Times New Roman" w:hAnsi="Times New Roman"/>
        </w:rPr>
      </w:pPr>
      <w:r>
        <w:rPr>
          <w:rFonts w:cs="Segoe UI"/>
          <w:color w:val="000000"/>
        </w:rPr>
        <w:t>En étant responsable de la mise en œuvre d’outils développés par d’autres (exemple des produits AMUE : SIFAC,SIHAM…) et</w:t>
      </w:r>
      <w:r>
        <w:rPr>
          <w:rFonts w:cs="Segoe UI"/>
          <w:color w:val="000000"/>
        </w:rPr>
        <w:t xml:space="preserve"> suivis par une ou plusieurs directions métier qui sont porteuses du besoin. </w:t>
      </w:r>
    </w:p>
    <w:p w14:paraId="15BDFF82" w14:textId="77777777" w:rsidR="00FD43B5" w:rsidRDefault="009C3334">
      <w:pPr>
        <w:rPr>
          <w:rFonts w:ascii="Times New Roman" w:hAnsi="Times New Roman"/>
        </w:rPr>
      </w:pPr>
      <w:r>
        <w:rPr>
          <w:rFonts w:cs="Segoe UI"/>
          <w:color w:val="000000"/>
        </w:rPr>
        <w:t xml:space="preserve">Tous les projets de services numériques sont répertoriés, priorisés et suivis dans le portefeuille de projets de services numériques (PPSN). </w:t>
      </w:r>
    </w:p>
    <w:p w14:paraId="34FFD8E5" w14:textId="77777777" w:rsidR="00FD43B5" w:rsidRDefault="009C3334">
      <w:pPr>
        <w:rPr>
          <w:rFonts w:cs="Segoe UI"/>
          <w:color w:val="000000"/>
        </w:rPr>
      </w:pPr>
      <w:r>
        <w:rPr>
          <w:rFonts w:cs="Segoe UI"/>
          <w:color w:val="000000"/>
        </w:rPr>
        <w:t>La mise en accessibilité d’un servic</w:t>
      </w:r>
      <w:r>
        <w:rPr>
          <w:rFonts w:cs="Segoe UI"/>
          <w:color w:val="000000"/>
        </w:rPr>
        <w:t xml:space="preserve">e numérique existant constitue un projet en tant que tel et doit être inscrite dans le PPSN. </w:t>
      </w:r>
    </w:p>
    <w:p w14:paraId="5630ABA5" w14:textId="77777777" w:rsidR="00FD43B5" w:rsidRDefault="00FD43B5">
      <w:pPr>
        <w:rPr>
          <w:rFonts w:ascii="Times New Roman" w:hAnsi="Times New Roman"/>
        </w:rPr>
      </w:pPr>
    </w:p>
    <w:p w14:paraId="2435CCB5" w14:textId="77777777" w:rsidR="00FD43B5" w:rsidRDefault="009C3334">
      <w:pPr>
        <w:pStyle w:val="Titre2"/>
      </w:pPr>
      <w:bookmarkStart w:id="91" w:name="_Toc153954678"/>
      <w:r>
        <w:t>Actions réalisées</w:t>
      </w:r>
      <w:bookmarkEnd w:id="91"/>
    </w:p>
    <w:p w14:paraId="3EFB0795" w14:textId="77777777" w:rsidR="00FD43B5" w:rsidRDefault="009C3334" w:rsidP="009C3334">
      <w:pPr>
        <w:pStyle w:val="Paragraphedeliste"/>
        <w:numPr>
          <w:ilvl w:val="0"/>
          <w:numId w:val="77"/>
        </w:numPr>
        <w:spacing w:before="0" w:after="160" w:line="259" w:lineRule="auto"/>
        <w:rPr>
          <w:rFonts w:cs="Segoe UI"/>
          <w:color w:val="000000"/>
        </w:rPr>
      </w:pPr>
      <w:r>
        <w:rPr>
          <w:rFonts w:cs="Segoe UI"/>
          <w:color w:val="000000"/>
        </w:rPr>
        <w:t xml:space="preserve">Formation : </w:t>
      </w:r>
    </w:p>
    <w:p w14:paraId="3F5EB213" w14:textId="77777777" w:rsidR="00FD43B5" w:rsidRDefault="009C3334">
      <w:pPr>
        <w:ind w:left="360"/>
        <w:rPr>
          <w:rFonts w:cs="Segoe UI"/>
          <w:color w:val="000000"/>
        </w:rPr>
      </w:pPr>
      <w:r>
        <w:rPr>
          <w:rFonts w:cs="Segoe UI"/>
          <w:color w:val="000000"/>
        </w:rPr>
        <w:t>Tous les personnels de la DSI ont suivi une sensibilisation à l’accessibilité numérique.</w:t>
      </w:r>
    </w:p>
    <w:p w14:paraId="2EE25FAA" w14:textId="77777777" w:rsidR="00FD43B5" w:rsidRDefault="009C3334">
      <w:pPr>
        <w:ind w:left="360"/>
        <w:rPr>
          <w:rFonts w:cs="Segoe UI"/>
          <w:color w:val="000000"/>
        </w:rPr>
      </w:pPr>
      <w:r>
        <w:rPr>
          <w:rFonts w:cs="Segoe UI"/>
          <w:color w:val="000000"/>
        </w:rPr>
        <w:t>Les personnels concernés par le développement et la mise en place de services numériques ont également suivis la formation d’utilisation des outils d’évaluation de l’a</w:t>
      </w:r>
      <w:r>
        <w:rPr>
          <w:rFonts w:cs="Segoe UI"/>
          <w:color w:val="000000"/>
        </w:rPr>
        <w:t>ccessibilité d’un service numérique.</w:t>
      </w:r>
    </w:p>
    <w:p w14:paraId="3D7CD1A7" w14:textId="77777777" w:rsidR="00FD43B5" w:rsidRDefault="009C3334" w:rsidP="009C3334">
      <w:pPr>
        <w:pStyle w:val="Paragraphedeliste"/>
        <w:numPr>
          <w:ilvl w:val="0"/>
          <w:numId w:val="77"/>
        </w:numPr>
        <w:spacing w:before="0" w:after="160" w:line="259" w:lineRule="auto"/>
        <w:rPr>
          <w:rFonts w:cs="Segoe UI"/>
          <w:color w:val="000000"/>
        </w:rPr>
      </w:pPr>
      <w:r>
        <w:rPr>
          <w:rFonts w:cs="Segoe UI"/>
          <w:color w:val="000000"/>
        </w:rPr>
        <w:t>Cahier des charges :</w:t>
      </w:r>
    </w:p>
    <w:p w14:paraId="7883C5C9" w14:textId="77777777" w:rsidR="00FD43B5" w:rsidRDefault="009C3334">
      <w:pPr>
        <w:ind w:left="360"/>
        <w:rPr>
          <w:rFonts w:cs="Segoe UI"/>
          <w:color w:val="000000"/>
        </w:rPr>
      </w:pPr>
      <w:r>
        <w:rPr>
          <w:rFonts w:cs="Segoe UI"/>
          <w:color w:val="000000"/>
        </w:rPr>
        <w:t>Le modèle de cahier des charges qui a été rédigé au sein de la DSI a été enrichi par un chapitre sur les points à mentionner sur le sujet de l’accessibilité numérique.</w:t>
      </w:r>
    </w:p>
    <w:p w14:paraId="7247B337" w14:textId="77777777" w:rsidR="00FD43B5" w:rsidRDefault="009C3334" w:rsidP="009C3334">
      <w:pPr>
        <w:pStyle w:val="Paragraphedeliste"/>
        <w:numPr>
          <w:ilvl w:val="0"/>
          <w:numId w:val="77"/>
        </w:numPr>
        <w:spacing w:before="0" w:after="160" w:line="259" w:lineRule="auto"/>
        <w:rPr>
          <w:rFonts w:cs="Segoe UI"/>
          <w:color w:val="000000"/>
        </w:rPr>
      </w:pPr>
      <w:r>
        <w:rPr>
          <w:rFonts w:cs="Segoe UI"/>
          <w:color w:val="000000"/>
        </w:rPr>
        <w:t xml:space="preserve">Liste de services </w:t>
      </w:r>
    </w:p>
    <w:p w14:paraId="43B34748" w14:textId="77777777" w:rsidR="00FD43B5" w:rsidRDefault="009C3334">
      <w:pPr>
        <w:ind w:left="360"/>
        <w:rPr>
          <w:rFonts w:cs="Segoe UI"/>
          <w:color w:val="000000"/>
        </w:rPr>
      </w:pPr>
      <w:r>
        <w:rPr>
          <w:rFonts w:cs="Segoe UI"/>
          <w:color w:val="000000"/>
        </w:rPr>
        <w:t>Une premièr</w:t>
      </w:r>
      <w:r>
        <w:rPr>
          <w:rFonts w:cs="Segoe UI"/>
          <w:color w:val="000000"/>
        </w:rPr>
        <w:t>e liste de services numériques offerts au sein de l’université a été rédigée. Elle est en annexe de ce document avec un premier recensement des priorités et des évaluations faites par certains des grands éditeurs.</w:t>
      </w:r>
    </w:p>
    <w:p w14:paraId="4FC26A33" w14:textId="77777777" w:rsidR="00FD43B5" w:rsidRDefault="009C3334">
      <w:pPr>
        <w:pStyle w:val="Titre2"/>
      </w:pPr>
      <w:bookmarkStart w:id="92" w:name="_Toc153954679"/>
      <w:r>
        <w:t>Organisation pour une amélioration</w:t>
      </w:r>
      <w:bookmarkEnd w:id="92"/>
    </w:p>
    <w:p w14:paraId="70710695" w14:textId="77777777" w:rsidR="00FD43B5" w:rsidRDefault="009C3334">
      <w:pPr>
        <w:rPr>
          <w:rFonts w:cs="Segoe UI"/>
          <w:color w:val="000000"/>
        </w:rPr>
      </w:pPr>
      <w:r>
        <w:rPr>
          <w:rFonts w:cs="Segoe UI"/>
          <w:color w:val="000000"/>
        </w:rPr>
        <w:t>Deux gr</w:t>
      </w:r>
      <w:r>
        <w:rPr>
          <w:rFonts w:cs="Segoe UI"/>
          <w:color w:val="000000"/>
        </w:rPr>
        <w:t xml:space="preserve">ands axes d’amélioration : </w:t>
      </w:r>
    </w:p>
    <w:p w14:paraId="3B167D16" w14:textId="77777777" w:rsidR="00FD43B5" w:rsidRDefault="009C3334" w:rsidP="009C3334">
      <w:pPr>
        <w:pStyle w:val="Paragraphedeliste"/>
        <w:numPr>
          <w:ilvl w:val="0"/>
          <w:numId w:val="78"/>
        </w:numPr>
        <w:spacing w:before="0" w:after="160" w:line="259" w:lineRule="auto"/>
        <w:rPr>
          <w:rFonts w:cs="Segoe UI"/>
          <w:color w:val="000000"/>
        </w:rPr>
      </w:pPr>
      <w:r>
        <w:rPr>
          <w:rFonts w:cs="Segoe UI"/>
          <w:color w:val="000000"/>
        </w:rPr>
        <w:t xml:space="preserve">Les nouveaux services numériques : </w:t>
      </w:r>
    </w:p>
    <w:p w14:paraId="68C991AD" w14:textId="77777777" w:rsidR="00FD43B5" w:rsidRDefault="009C3334" w:rsidP="009C3334">
      <w:pPr>
        <w:pStyle w:val="Paragraphedeliste"/>
        <w:numPr>
          <w:ilvl w:val="0"/>
          <w:numId w:val="77"/>
        </w:numPr>
        <w:spacing w:before="0" w:after="160" w:line="259" w:lineRule="auto"/>
        <w:ind w:left="1068"/>
        <w:rPr>
          <w:rFonts w:cs="Segoe UI"/>
          <w:color w:val="000000"/>
        </w:rPr>
      </w:pPr>
      <w:r>
        <w:rPr>
          <w:rFonts w:cs="Segoe UI"/>
          <w:color w:val="000000"/>
        </w:rPr>
        <w:t xml:space="preserve">Promouvoir l’utilisation du cahier des charges « modèle » qui intègre les exigences d’accessibilité dès la phase de conception. </w:t>
      </w:r>
    </w:p>
    <w:p w14:paraId="17E68E24" w14:textId="77777777" w:rsidR="00FD43B5" w:rsidRDefault="009C3334" w:rsidP="009C3334">
      <w:pPr>
        <w:pStyle w:val="Paragraphedeliste"/>
        <w:numPr>
          <w:ilvl w:val="0"/>
          <w:numId w:val="77"/>
        </w:numPr>
        <w:spacing w:before="0" w:after="160" w:line="259" w:lineRule="auto"/>
        <w:ind w:left="1068"/>
        <w:rPr>
          <w:rFonts w:cs="Segoe UI"/>
          <w:color w:val="000000"/>
        </w:rPr>
      </w:pPr>
      <w:r>
        <w:rPr>
          <w:rFonts w:cs="Segoe UI"/>
          <w:color w:val="000000"/>
        </w:rPr>
        <w:t>Être vigilant lors des réponses aux appels d’offre sur le critère d’accessibilité</w:t>
      </w:r>
    </w:p>
    <w:p w14:paraId="02E7AAF6" w14:textId="77777777" w:rsidR="00FD43B5" w:rsidRDefault="009C3334" w:rsidP="009C3334">
      <w:pPr>
        <w:pStyle w:val="Paragraphedeliste"/>
        <w:numPr>
          <w:ilvl w:val="0"/>
          <w:numId w:val="78"/>
        </w:numPr>
        <w:spacing w:before="0" w:after="160" w:line="259" w:lineRule="auto"/>
        <w:rPr>
          <w:rFonts w:cs="Segoe UI"/>
          <w:color w:val="000000"/>
        </w:rPr>
      </w:pPr>
      <w:r>
        <w:rPr>
          <w:rFonts w:cs="Segoe UI"/>
          <w:color w:val="000000"/>
        </w:rPr>
        <w:t xml:space="preserve">Les services numériques existants : </w:t>
      </w:r>
    </w:p>
    <w:p w14:paraId="0C965578" w14:textId="77777777" w:rsidR="00FD43B5" w:rsidRDefault="009C3334" w:rsidP="009C3334">
      <w:pPr>
        <w:pStyle w:val="Paragraphedeliste"/>
        <w:numPr>
          <w:ilvl w:val="0"/>
          <w:numId w:val="79"/>
        </w:numPr>
        <w:spacing w:before="0" w:after="160" w:line="259" w:lineRule="auto"/>
        <w:rPr>
          <w:rFonts w:cs="Segoe UI"/>
          <w:color w:val="000000"/>
        </w:rPr>
      </w:pPr>
      <w:r>
        <w:rPr>
          <w:rFonts w:cs="Segoe UI"/>
          <w:color w:val="000000"/>
        </w:rPr>
        <w:t>Sensibil</w:t>
      </w:r>
      <w:r>
        <w:rPr>
          <w:rFonts w:cs="Segoe UI"/>
          <w:color w:val="000000"/>
        </w:rPr>
        <w:t>iser les référents métiers intervenant sur ces services et les inciter à mettre en place une démarche de mise en accessibilité</w:t>
      </w:r>
    </w:p>
    <w:p w14:paraId="7E59959D" w14:textId="77777777" w:rsidR="00FD43B5" w:rsidRDefault="009C3334" w:rsidP="009C3334">
      <w:pPr>
        <w:pStyle w:val="Paragraphedeliste"/>
        <w:numPr>
          <w:ilvl w:val="0"/>
          <w:numId w:val="79"/>
        </w:numPr>
        <w:spacing w:before="0" w:after="160" w:line="259" w:lineRule="auto"/>
        <w:rPr>
          <w:rFonts w:cs="Segoe UI"/>
          <w:color w:val="000000"/>
        </w:rPr>
      </w:pPr>
      <w:r>
        <w:rPr>
          <w:rFonts w:cs="Segoe UI"/>
          <w:color w:val="000000"/>
        </w:rPr>
        <w:t>Faire évoluer la liste des services numériques en fonction des arrêts et démarrage de services</w:t>
      </w:r>
    </w:p>
    <w:p w14:paraId="4DCDA1A2" w14:textId="77777777" w:rsidR="00FD43B5" w:rsidRDefault="009C3334">
      <w:pPr>
        <w:rPr>
          <w:rFonts w:cs="Segoe UI"/>
          <w:color w:val="000000"/>
        </w:rPr>
      </w:pPr>
      <w:r>
        <w:rPr>
          <w:rFonts w:cs="Segoe UI"/>
          <w:color w:val="000000"/>
        </w:rPr>
        <w:t xml:space="preserve">En outre la DSI veillera à : </w:t>
      </w:r>
    </w:p>
    <w:p w14:paraId="64BEAD46" w14:textId="77777777" w:rsidR="00FD43B5" w:rsidRDefault="009C3334" w:rsidP="009C3334">
      <w:pPr>
        <w:pStyle w:val="Paragraphedeliste"/>
        <w:numPr>
          <w:ilvl w:val="0"/>
          <w:numId w:val="80"/>
        </w:numPr>
        <w:spacing w:before="0" w:after="160" w:line="259" w:lineRule="auto"/>
        <w:rPr>
          <w:rFonts w:cs="Segoe UI"/>
          <w:color w:val="000000"/>
        </w:rPr>
      </w:pPr>
      <w:r>
        <w:rPr>
          <w:rFonts w:cs="Segoe UI"/>
          <w:color w:val="000000"/>
        </w:rPr>
        <w:t>Main</w:t>
      </w:r>
      <w:r>
        <w:rPr>
          <w:rFonts w:cs="Segoe UI"/>
          <w:color w:val="000000"/>
        </w:rPr>
        <w:t>tenir le niveau de formation des équipes de la DSI qui font l’objet d’un turnover comme toutes les directions de l’université. Les nouveaux arrivants devront pouvoir suivre la formation qu’ont suivi leurs collègues.</w:t>
      </w:r>
    </w:p>
    <w:p w14:paraId="020A4614" w14:textId="77777777" w:rsidR="00FD43B5" w:rsidRDefault="009C3334" w:rsidP="009C3334">
      <w:pPr>
        <w:numPr>
          <w:ilvl w:val="0"/>
          <w:numId w:val="80"/>
        </w:numPr>
        <w:rPr>
          <w:rFonts w:ascii="Times New Roman" w:hAnsi="Times New Roman"/>
        </w:rPr>
      </w:pPr>
      <w:r>
        <w:rPr>
          <w:rFonts w:cs="Segoe UI"/>
          <w:color w:val="000000"/>
        </w:rPr>
        <w:t>Mettre en place une formation spécifique</w:t>
      </w:r>
      <w:r>
        <w:rPr>
          <w:rFonts w:cs="Segoe UI"/>
          <w:color w:val="000000"/>
        </w:rPr>
        <w:t xml:space="preserve"> des équipes support (DSI centrale, composantes) pour prendre en compte les personnels ou étudiants en situation de handicap dans la réalisation de missions de support</w:t>
      </w:r>
    </w:p>
    <w:p w14:paraId="5F2F131A" w14:textId="77777777" w:rsidR="00FD43B5" w:rsidRDefault="009C3334" w:rsidP="009C3334">
      <w:pPr>
        <w:numPr>
          <w:ilvl w:val="0"/>
          <w:numId w:val="80"/>
        </w:numPr>
        <w:rPr>
          <w:rFonts w:ascii="Times New Roman" w:hAnsi="Times New Roman"/>
        </w:rPr>
      </w:pPr>
      <w:r>
        <w:rPr>
          <w:rFonts w:cs="Segoe UI"/>
          <w:color w:val="000000"/>
        </w:rPr>
        <w:t>Etablir un plan de mise en accessibilité des applications transverses pilotées par la DSI (messagerie, outils collaboratifs)</w:t>
      </w:r>
    </w:p>
    <w:p w14:paraId="2BFCC23D" w14:textId="77777777" w:rsidR="00FD43B5" w:rsidRDefault="00FD43B5">
      <w:pPr>
        <w:rPr>
          <w:rFonts w:cs="Segoe UI"/>
          <w:color w:val="000000"/>
        </w:rPr>
      </w:pPr>
    </w:p>
    <w:p w14:paraId="1AB456F5" w14:textId="77777777" w:rsidR="00FD43B5" w:rsidRDefault="009C3334">
      <w:pPr>
        <w:rPr>
          <w:rFonts w:ascii="Times New Roman" w:hAnsi="Times New Roman"/>
        </w:rPr>
      </w:pPr>
      <w:r>
        <w:rPr>
          <w:rFonts w:cs="Segoe UI"/>
          <w:color w:val="000000"/>
        </w:rPr>
        <w:t>Elle appuiera l’action du référent accessibilité numérique lorsqu’il sera désigné, pour ses travaux d’évaluation des services numé</w:t>
      </w:r>
      <w:r>
        <w:rPr>
          <w:rFonts w:cs="Segoe UI"/>
          <w:color w:val="000000"/>
        </w:rPr>
        <w:t xml:space="preserve">riques existants, d’identification de services à traiter prioritairement et d’inscription des projets de mise en accessibilité numérique dans le PPSN. </w:t>
      </w:r>
    </w:p>
    <w:p w14:paraId="1378C2B5" w14:textId="77777777" w:rsidR="00FD43B5" w:rsidRDefault="009C3334">
      <w:pPr>
        <w:pStyle w:val="Titre2"/>
      </w:pPr>
      <w:bookmarkStart w:id="93" w:name="_Toc153954680"/>
      <w:r>
        <w:t>DirMarC</w:t>
      </w:r>
      <w:bookmarkEnd w:id="93"/>
    </w:p>
    <w:p w14:paraId="1AD25B18" w14:textId="77777777" w:rsidR="00FD43B5" w:rsidRDefault="009C3334">
      <w:r>
        <w:t>Prise en compte native des exigences d’accessibilité pour tous les nouveaux développements ou év</w:t>
      </w:r>
      <w:r>
        <w:t>olutions de toutes les applications développées par le service, avec pour objectif un seuil de conformité à 75%, sans aucun point bloquant.</w:t>
      </w:r>
    </w:p>
    <w:p w14:paraId="12FD6A2F" w14:textId="77777777" w:rsidR="00FD43B5" w:rsidRDefault="009C3334">
      <w:pPr>
        <w:pStyle w:val="Paragraphedeliste"/>
        <w:numPr>
          <w:ilvl w:val="0"/>
          <w:numId w:val="0"/>
        </w:numPr>
      </w:pPr>
      <w:r>
        <w:t>Pour tous les nouveaux développements / évolutions de toutes les applications, une prise en compte native des exigen</w:t>
      </w:r>
      <w:r>
        <w:t xml:space="preserve">ces d’accessibilité sera réalisée. </w:t>
      </w:r>
    </w:p>
    <w:p w14:paraId="1EDF44F9" w14:textId="77777777" w:rsidR="00FD43B5" w:rsidRDefault="009C3334">
      <w:pPr>
        <w:rPr>
          <w:b/>
        </w:rPr>
      </w:pPr>
      <w:r>
        <w:rPr>
          <w:b/>
        </w:rPr>
        <w:t>Objectifs et priorités :</w:t>
      </w:r>
    </w:p>
    <w:p w14:paraId="7665CB43" w14:textId="77777777" w:rsidR="00FD43B5" w:rsidRDefault="009C3334">
      <w:pPr>
        <w:pStyle w:val="Paragraphedeliste"/>
        <w:numPr>
          <w:ilvl w:val="0"/>
          <w:numId w:val="47"/>
        </w:numPr>
      </w:pPr>
      <w:r>
        <w:t>Communiquer régulièrement avec les contributeurs des sites, sur l'importance de l'accessibilité numérique.</w:t>
      </w:r>
    </w:p>
    <w:p w14:paraId="3A33BC21" w14:textId="77777777" w:rsidR="00FD43B5" w:rsidRDefault="009C3334">
      <w:pPr>
        <w:pStyle w:val="Paragraphedeliste"/>
        <w:numPr>
          <w:ilvl w:val="0"/>
          <w:numId w:val="47"/>
        </w:numPr>
      </w:pPr>
      <w:r>
        <w:t>Faire en sorte que nos différents documents, sites, outils respectent l’accessibilité nu</w:t>
      </w:r>
      <w:r>
        <w:t>mérique. Prendre en compte nativement les exigences d’accessibilité dans tous les nouveaux développements ou évolutions de toutes les applications</w:t>
      </w:r>
    </w:p>
    <w:p w14:paraId="6DC52251" w14:textId="77777777" w:rsidR="00FD43B5" w:rsidRDefault="009C3334">
      <w:pPr>
        <w:rPr>
          <w:b/>
          <w:bCs/>
        </w:rPr>
      </w:pPr>
      <w:r>
        <w:rPr>
          <w:b/>
          <w:bCs/>
        </w:rPr>
        <w:t xml:space="preserve">Contenus existants ou les documents/outils utilisés régulièrement : </w:t>
      </w:r>
    </w:p>
    <w:p w14:paraId="3EC25F95" w14:textId="77777777" w:rsidR="00FD43B5" w:rsidRDefault="009C3334" w:rsidP="009C3334">
      <w:pPr>
        <w:pStyle w:val="Paragraphedeliste"/>
        <w:numPr>
          <w:ilvl w:val="0"/>
          <w:numId w:val="63"/>
        </w:numPr>
        <w:tabs>
          <w:tab w:val="num" w:pos="360"/>
        </w:tabs>
      </w:pPr>
      <w:r>
        <w:t>Le site web de l’Université Paris-Saclay</w:t>
      </w:r>
    </w:p>
    <w:p w14:paraId="41D9AF2B" w14:textId="77777777" w:rsidR="00FD43B5" w:rsidRDefault="009C3334" w:rsidP="009C3334">
      <w:pPr>
        <w:pStyle w:val="Paragraphedeliste"/>
        <w:numPr>
          <w:ilvl w:val="0"/>
          <w:numId w:val="63"/>
        </w:numPr>
        <w:tabs>
          <w:tab w:val="num" w:pos="360"/>
        </w:tabs>
      </w:pPr>
      <w:r>
        <w:t xml:space="preserve">Les sites des composantes </w:t>
      </w:r>
    </w:p>
    <w:p w14:paraId="5721EEDE" w14:textId="77777777" w:rsidR="00FD43B5" w:rsidRDefault="009C3334" w:rsidP="009C3334">
      <w:pPr>
        <w:pStyle w:val="Paragraphedeliste"/>
        <w:numPr>
          <w:ilvl w:val="0"/>
          <w:numId w:val="63"/>
        </w:numPr>
        <w:tabs>
          <w:tab w:val="num" w:pos="360"/>
        </w:tabs>
      </w:pPr>
      <w:r>
        <w:t>Les réseaux sociaux</w:t>
      </w:r>
    </w:p>
    <w:p w14:paraId="4BD5AA37" w14:textId="77777777" w:rsidR="00FD43B5" w:rsidRDefault="009C3334" w:rsidP="009C3334">
      <w:pPr>
        <w:pStyle w:val="Paragraphedeliste"/>
        <w:numPr>
          <w:ilvl w:val="0"/>
          <w:numId w:val="63"/>
        </w:numPr>
        <w:tabs>
          <w:tab w:val="num" w:pos="360"/>
        </w:tabs>
      </w:pPr>
      <w:r>
        <w:t>Le fil prune</w:t>
      </w:r>
    </w:p>
    <w:p w14:paraId="5EEFEB93" w14:textId="77777777" w:rsidR="00FD43B5" w:rsidRDefault="009C3334" w:rsidP="009C3334">
      <w:pPr>
        <w:pStyle w:val="Paragraphedeliste"/>
        <w:numPr>
          <w:ilvl w:val="0"/>
          <w:numId w:val="63"/>
        </w:numPr>
        <w:tabs>
          <w:tab w:val="num" w:pos="360"/>
        </w:tabs>
      </w:pPr>
      <w:r>
        <w:t>L’Edition</w:t>
      </w:r>
    </w:p>
    <w:p w14:paraId="352D6050" w14:textId="77777777" w:rsidR="00FD43B5" w:rsidRDefault="009C3334" w:rsidP="009C3334">
      <w:pPr>
        <w:pStyle w:val="Paragraphedeliste"/>
        <w:numPr>
          <w:ilvl w:val="0"/>
          <w:numId w:val="63"/>
        </w:numPr>
        <w:tabs>
          <w:tab w:val="num" w:pos="360"/>
        </w:tabs>
      </w:pPr>
      <w:r>
        <w:t xml:space="preserve">Le Blog </w:t>
      </w:r>
    </w:p>
    <w:p w14:paraId="28D4A4D8" w14:textId="77777777" w:rsidR="00FD43B5" w:rsidRDefault="009C3334" w:rsidP="009C3334">
      <w:pPr>
        <w:pStyle w:val="Paragraphedeliste"/>
        <w:numPr>
          <w:ilvl w:val="0"/>
          <w:numId w:val="63"/>
        </w:numPr>
        <w:tabs>
          <w:tab w:val="num" w:pos="360"/>
        </w:tabs>
      </w:pPr>
      <w:r>
        <w:t>Nos Plaquettes, brochures, images / flyers / carte de vœux / guide étudiant-logement / invitations / charte graphique</w:t>
      </w:r>
    </w:p>
    <w:p w14:paraId="00C4CCC3" w14:textId="77777777" w:rsidR="00FD43B5" w:rsidRDefault="009C3334" w:rsidP="009C3334">
      <w:pPr>
        <w:pStyle w:val="Paragraphedeliste"/>
        <w:numPr>
          <w:ilvl w:val="0"/>
          <w:numId w:val="63"/>
        </w:numPr>
        <w:tabs>
          <w:tab w:val="num" w:pos="360"/>
        </w:tabs>
      </w:pPr>
      <w:r>
        <w:t>Des pdf</w:t>
      </w:r>
    </w:p>
    <w:p w14:paraId="18F00399" w14:textId="77777777" w:rsidR="00FD43B5" w:rsidRDefault="009C3334" w:rsidP="009C3334">
      <w:pPr>
        <w:pStyle w:val="Paragraphedeliste"/>
        <w:numPr>
          <w:ilvl w:val="0"/>
          <w:numId w:val="63"/>
        </w:numPr>
        <w:tabs>
          <w:tab w:val="num" w:pos="360"/>
        </w:tabs>
      </w:pPr>
      <w:r>
        <w:t>Des PowerPoints</w:t>
      </w:r>
    </w:p>
    <w:p w14:paraId="4AC6C53F" w14:textId="77777777" w:rsidR="00FD43B5" w:rsidRDefault="009C3334" w:rsidP="009C3334">
      <w:pPr>
        <w:pStyle w:val="Paragraphedeliste"/>
        <w:numPr>
          <w:ilvl w:val="0"/>
          <w:numId w:val="63"/>
        </w:numPr>
        <w:tabs>
          <w:tab w:val="num" w:pos="360"/>
        </w:tabs>
      </w:pPr>
      <w:r>
        <w:t>Tutoriels</w:t>
      </w:r>
    </w:p>
    <w:p w14:paraId="4689DDDC" w14:textId="77777777" w:rsidR="00FD43B5" w:rsidRDefault="009C3334" w:rsidP="009C3334">
      <w:pPr>
        <w:pStyle w:val="Paragraphedeliste"/>
        <w:numPr>
          <w:ilvl w:val="0"/>
          <w:numId w:val="63"/>
        </w:numPr>
        <w:tabs>
          <w:tab w:val="num" w:pos="360"/>
        </w:tabs>
      </w:pPr>
      <w:r>
        <w:t>Videos (YouTube)</w:t>
      </w:r>
    </w:p>
    <w:p w14:paraId="32112C85" w14:textId="77777777" w:rsidR="00FD43B5" w:rsidRDefault="009C3334" w:rsidP="009C3334">
      <w:pPr>
        <w:pStyle w:val="Paragraphedeliste"/>
        <w:numPr>
          <w:ilvl w:val="0"/>
          <w:numId w:val="63"/>
        </w:numPr>
        <w:tabs>
          <w:tab w:val="num" w:pos="360"/>
        </w:tabs>
      </w:pPr>
      <w:r>
        <w:t>L’intra</w:t>
      </w:r>
      <w:r>
        <w:t xml:space="preserve">net </w:t>
      </w:r>
    </w:p>
    <w:p w14:paraId="57E5BDDC" w14:textId="77777777" w:rsidR="00FD43B5" w:rsidRDefault="009C3334">
      <w:r>
        <w:t xml:space="preserve">Les contenus que nous venons de mentionner, seront mis à jour dans cet ordre afin qu’ils respectent l’AN. </w:t>
      </w:r>
    </w:p>
    <w:p w14:paraId="23B18F12" w14:textId="77777777" w:rsidR="00FD43B5" w:rsidRDefault="009C3334">
      <w:pPr>
        <w:pStyle w:val="Paragraphedeliste"/>
        <w:numPr>
          <w:ilvl w:val="0"/>
          <w:numId w:val="0"/>
        </w:numPr>
        <w:tabs>
          <w:tab w:val="left" w:pos="142"/>
        </w:tabs>
        <w:rPr>
          <w:b/>
        </w:rPr>
      </w:pPr>
      <w:r>
        <w:rPr>
          <w:b/>
        </w:rPr>
        <w:t>Les moyens :</w:t>
      </w:r>
    </w:p>
    <w:p w14:paraId="6DCA5976" w14:textId="77777777" w:rsidR="00FD43B5" w:rsidRDefault="009C3334">
      <w:pPr>
        <w:pStyle w:val="Paragraphedeliste"/>
        <w:numPr>
          <w:ilvl w:val="0"/>
          <w:numId w:val="47"/>
        </w:numPr>
        <w:tabs>
          <w:tab w:val="left" w:pos="142"/>
        </w:tabs>
      </w:pPr>
      <w:r>
        <w:t>Communiquer largement dans</w:t>
      </w:r>
      <w:r>
        <w:t xml:space="preserve"> l’université sur le e-elearning « l’accessibilité numérique à toutes les étapes d’un projet »</w:t>
      </w:r>
    </w:p>
    <w:p w14:paraId="06D6FF5A" w14:textId="77777777" w:rsidR="00FD43B5" w:rsidRDefault="009C3334">
      <w:pPr>
        <w:pStyle w:val="Paragraphedeliste"/>
        <w:numPr>
          <w:ilvl w:val="0"/>
          <w:numId w:val="47"/>
        </w:numPr>
        <w:tabs>
          <w:tab w:val="left" w:pos="142"/>
        </w:tabs>
      </w:pPr>
      <w:r>
        <w:t>Créer des fiches accessibilité numérique par type d’outil (l’AN sur site web, l’AN dans le graphisme…)</w:t>
      </w:r>
    </w:p>
    <w:p w14:paraId="010EE05D" w14:textId="77777777" w:rsidR="00FD43B5" w:rsidRDefault="009C3334">
      <w:pPr>
        <w:pStyle w:val="Paragraphedeliste"/>
        <w:numPr>
          <w:ilvl w:val="0"/>
          <w:numId w:val="47"/>
        </w:numPr>
        <w:tabs>
          <w:tab w:val="left" w:pos="142"/>
        </w:tabs>
      </w:pPr>
      <w:r>
        <w:t>Vérifier les supports de com en terme d’AN et conseiller l</w:t>
      </w:r>
      <w:r>
        <w:t>es collègues si besoin</w:t>
      </w:r>
    </w:p>
    <w:p w14:paraId="32C1F9E5" w14:textId="77777777" w:rsidR="00FD43B5" w:rsidRDefault="009C3334">
      <w:pPr>
        <w:pStyle w:val="Paragraphedeliste"/>
        <w:numPr>
          <w:ilvl w:val="0"/>
          <w:numId w:val="47"/>
        </w:numPr>
        <w:tabs>
          <w:tab w:val="left" w:pos="142"/>
        </w:tabs>
      </w:pPr>
      <w:r>
        <w:t>Mettre à disposition de l’équipe, dans un endroit centralisé, les outils et documents AN en support</w:t>
      </w:r>
    </w:p>
    <w:p w14:paraId="569CA32D" w14:textId="77777777" w:rsidR="00FD43B5" w:rsidRDefault="009C3334">
      <w:pPr>
        <w:pStyle w:val="Paragraphedeliste"/>
        <w:numPr>
          <w:ilvl w:val="0"/>
          <w:numId w:val="47"/>
        </w:numPr>
        <w:tabs>
          <w:tab w:val="left" w:pos="142"/>
        </w:tabs>
      </w:pPr>
      <w:r>
        <w:t>Former les contributeurs des sites web en incluant la dimension AN</w:t>
      </w:r>
    </w:p>
    <w:p w14:paraId="522CEAA6" w14:textId="77777777" w:rsidR="00FD43B5" w:rsidRDefault="009C3334">
      <w:pPr>
        <w:pStyle w:val="Paragraphedeliste"/>
        <w:numPr>
          <w:ilvl w:val="0"/>
          <w:numId w:val="47"/>
        </w:numPr>
        <w:tabs>
          <w:tab w:val="left" w:pos="142"/>
        </w:tabs>
      </w:pPr>
      <w:r>
        <w:t>Auditer les pages les plus visitées + choisir quelques pages aléat</w:t>
      </w:r>
      <w:r>
        <w:t>oirement 2 x an</w:t>
      </w:r>
    </w:p>
    <w:p w14:paraId="2032B6AD" w14:textId="77777777" w:rsidR="00FD43B5" w:rsidRDefault="009C3334">
      <w:pPr>
        <w:pStyle w:val="Paragraphedeliste"/>
        <w:numPr>
          <w:ilvl w:val="0"/>
          <w:numId w:val="47"/>
        </w:numPr>
        <w:tabs>
          <w:tab w:val="left" w:pos="142"/>
        </w:tabs>
      </w:pPr>
      <w:r>
        <w:t>Faire auditer le site web à l’échéance requise pour conserver son score d’AN.</w:t>
      </w:r>
    </w:p>
    <w:p w14:paraId="5496D28E" w14:textId="77777777" w:rsidR="00FD43B5" w:rsidRDefault="009C3334">
      <w:pPr>
        <w:pStyle w:val="Titre2"/>
      </w:pPr>
      <w:bookmarkStart w:id="94" w:name="_Toc153954681"/>
      <w:r>
        <w:t>DIP</w:t>
      </w:r>
      <w:bookmarkEnd w:id="94"/>
    </w:p>
    <w:p w14:paraId="391864E8" w14:textId="77777777" w:rsidR="00FD43B5" w:rsidRDefault="009C3334">
      <w:r>
        <w:t xml:space="preserve">La </w:t>
      </w:r>
      <w:r>
        <w:rPr>
          <w:b/>
          <w:bCs/>
        </w:rPr>
        <w:t>Direction de l'Innovation Pédagogique,</w:t>
      </w:r>
      <w:r>
        <w:t xml:space="preserve"> accorde une attention particulière à l'acc</w:t>
      </w:r>
      <w:r>
        <w:t>essibilité numérique et met en œuvre des actions opérationnelles dans le cadre de ses missions d’accompagnement des enseignants chercheurs dans l’objectif d’améliorer l’expérience d’apprentissage des étudiants en prenant en compte la diversité des publics.</w:t>
      </w:r>
    </w:p>
    <w:p w14:paraId="77E3F185" w14:textId="77777777" w:rsidR="00FD43B5" w:rsidRDefault="009C3334">
      <w:r>
        <w:t>Des axes d’amélioration peuvent être proposés pour prendre en compte les enjeux d’accessibilité à nos ressources et services numériques. Les points d’attention et les chantiers prioritaires à mener dans le cadre d’un schéma directeur à l’échelle de l’univ</w:t>
      </w:r>
      <w:r>
        <w:t xml:space="preserve">ersité Paris-Saclay sont présentés ci-dessous.  </w:t>
      </w:r>
    </w:p>
    <w:p w14:paraId="7EB561F7" w14:textId="77777777" w:rsidR="00FD43B5" w:rsidRDefault="009C3334">
      <w:r>
        <w:t xml:space="preserve">Les périmètres de mission de la DIP directement impactés par l’AN sont les suivants : </w:t>
      </w:r>
    </w:p>
    <w:p w14:paraId="0F7C3B3E" w14:textId="77777777" w:rsidR="00FD43B5" w:rsidRDefault="009C3334" w:rsidP="009C3334">
      <w:pPr>
        <w:pStyle w:val="Paragraphedeliste"/>
        <w:numPr>
          <w:ilvl w:val="0"/>
          <w:numId w:val="64"/>
        </w:numPr>
        <w:tabs>
          <w:tab w:val="num" w:pos="360"/>
        </w:tabs>
      </w:pPr>
      <w:r>
        <w:t>L’accessibilité numérique de nos plateformes pédagogiques, soit eCampus et l’écosystème logiciel qui gravite autour de l</w:t>
      </w:r>
      <w:r>
        <w:t xml:space="preserve">a plateforme pédagogique ; </w:t>
      </w:r>
    </w:p>
    <w:p w14:paraId="2BF96C67" w14:textId="77777777" w:rsidR="00FD43B5" w:rsidRDefault="009C3334" w:rsidP="009C3334">
      <w:pPr>
        <w:pStyle w:val="Paragraphedeliste"/>
        <w:numPr>
          <w:ilvl w:val="0"/>
          <w:numId w:val="64"/>
        </w:numPr>
        <w:tabs>
          <w:tab w:val="num" w:pos="360"/>
        </w:tabs>
      </w:pPr>
      <w:r>
        <w:t xml:space="preserve">L’accessibilité numérique des ressources produites en interne par la direction qui sont fortement médiatisées (Spoc, Mooc, Jeux sérieux, simulation interactives, vidéos, etc.) ; </w:t>
      </w:r>
    </w:p>
    <w:p w14:paraId="1AC06BB6" w14:textId="77777777" w:rsidR="00FD43B5" w:rsidRDefault="009C3334" w:rsidP="009C3334">
      <w:pPr>
        <w:pStyle w:val="Paragraphedeliste"/>
        <w:numPr>
          <w:ilvl w:val="0"/>
          <w:numId w:val="64"/>
        </w:numPr>
        <w:tabs>
          <w:tab w:val="num" w:pos="360"/>
        </w:tabs>
      </w:pPr>
      <w:r>
        <w:t>L’accessibilité numérique des supports pédagogiqu</w:t>
      </w:r>
      <w:r>
        <w:t>es produits par les enseignants et enseignants chercheurs sur eCampus et/ou diffusés en présentiel (présentations).</w:t>
      </w:r>
    </w:p>
    <w:p w14:paraId="62F0D2BF" w14:textId="77777777" w:rsidR="00FD43B5" w:rsidRDefault="009C3334">
      <w:pPr>
        <w:pStyle w:val="Titre3"/>
      </w:pPr>
      <w:bookmarkStart w:id="95" w:name="_Toc145353790"/>
      <w:bookmarkStart w:id="96" w:name="_Toc153954682"/>
      <w:bookmarkEnd w:id="95"/>
      <w:r>
        <w:t>Contributions accessibilité de chacun des 3 pôles de la DIP</w:t>
      </w:r>
      <w:bookmarkEnd w:id="96"/>
    </w:p>
    <w:p w14:paraId="4BD1DAFA" w14:textId="77777777" w:rsidR="00FD43B5" w:rsidRDefault="009C3334">
      <w:r>
        <w:t>Organisation en trois domaines d'activité :</w:t>
      </w:r>
    </w:p>
    <w:p w14:paraId="4CCA90BF" w14:textId="77777777" w:rsidR="00FD43B5" w:rsidRDefault="009C3334" w:rsidP="009C3334">
      <w:pPr>
        <w:pStyle w:val="Paragraphedeliste"/>
        <w:numPr>
          <w:ilvl w:val="0"/>
          <w:numId w:val="65"/>
        </w:numPr>
        <w:tabs>
          <w:tab w:val="num" w:pos="360"/>
        </w:tabs>
      </w:pPr>
      <w:r>
        <w:rPr>
          <w:b/>
          <w:bCs/>
        </w:rPr>
        <w:t>Pôle « Ressources et Dispositifs péd</w:t>
      </w:r>
      <w:r>
        <w:rPr>
          <w:b/>
          <w:bCs/>
        </w:rPr>
        <w:t xml:space="preserve">agogiques » </w:t>
      </w:r>
      <w:r>
        <w:rPr>
          <w:rStyle w:val="Appelnotedebasdep"/>
          <w:b/>
          <w:bCs/>
        </w:rPr>
        <w:footnoteReference w:id="24"/>
      </w:r>
      <w:r>
        <w:t xml:space="preserve"> : prise en compte les questions d’accessibilité dans les principales étapes de conception, de fabrication et de diffusion des ressource numériques.</w:t>
      </w:r>
    </w:p>
    <w:p w14:paraId="121FC6C2" w14:textId="77777777" w:rsidR="00FD43B5" w:rsidRDefault="009C3334" w:rsidP="009C3334">
      <w:pPr>
        <w:pStyle w:val="Paragraphedeliste"/>
        <w:numPr>
          <w:ilvl w:val="0"/>
          <w:numId w:val="65"/>
        </w:numPr>
        <w:tabs>
          <w:tab w:val="num" w:pos="360"/>
        </w:tabs>
        <w:rPr>
          <w:b/>
          <w:bCs/>
        </w:rPr>
      </w:pPr>
      <w:r>
        <w:rPr>
          <w:b/>
          <w:bCs/>
        </w:rPr>
        <w:t>Pôle « Formation et développement académique » </w:t>
      </w:r>
      <w:r>
        <w:rPr>
          <w:rStyle w:val="Appelnotedebasdep"/>
          <w:b/>
          <w:bCs/>
        </w:rPr>
        <w:footnoteReference w:id="25"/>
      </w:r>
      <w:r>
        <w:rPr>
          <w:b/>
          <w:bCs/>
        </w:rPr>
        <w:t xml:space="preserve">: </w:t>
      </w:r>
      <w:r>
        <w:t>intégration dans le plan de formation à l’</w:t>
      </w:r>
      <w:r>
        <w:t>innovation pédagogique et les séminaires de partage de pratiques (ex. bonnes pratiques pour produire un support pédagogique accessible).</w:t>
      </w:r>
    </w:p>
    <w:p w14:paraId="6818AC02" w14:textId="77777777" w:rsidR="00FD43B5" w:rsidRDefault="009C3334" w:rsidP="009C3334">
      <w:pPr>
        <w:pStyle w:val="Paragraphedeliste"/>
        <w:numPr>
          <w:ilvl w:val="0"/>
          <w:numId w:val="65"/>
        </w:numPr>
        <w:tabs>
          <w:tab w:val="num" w:pos="360"/>
        </w:tabs>
        <w:rPr>
          <w:rStyle w:val="Lienhypertexte"/>
          <w:color w:val="auto"/>
          <w:u w:val="none"/>
        </w:rPr>
      </w:pPr>
      <w:r>
        <w:rPr>
          <w:b/>
          <w:bCs/>
        </w:rPr>
        <w:t xml:space="preserve">Pôle « Environnement pédagogique numérique » </w:t>
      </w:r>
      <w:r>
        <w:rPr>
          <w:rStyle w:val="Appelnotedebasdep"/>
          <w:b/>
          <w:bCs/>
        </w:rPr>
        <w:footnoteReference w:id="26"/>
      </w:r>
      <w:r>
        <w:rPr>
          <w:b/>
          <w:bCs/>
        </w:rPr>
        <w:t xml:space="preserve"> : </w:t>
      </w:r>
      <w:r>
        <w:t>réalisation des audits RGAA des plateformes et logiciels souverains d</w:t>
      </w:r>
      <w:r>
        <w:t>e l’université en lien avec les éditeurs.</w:t>
      </w:r>
      <w:r>
        <w:rPr>
          <w:b/>
          <w:bCs/>
        </w:rPr>
        <w:t xml:space="preserve"> </w:t>
      </w:r>
    </w:p>
    <w:p w14:paraId="158BB706" w14:textId="77777777" w:rsidR="00FD43B5" w:rsidRDefault="009C3334">
      <w:pPr>
        <w:ind w:left="360"/>
      </w:pPr>
      <w:bookmarkStart w:id="97" w:name="_Toc145345061"/>
      <w:bookmarkStart w:id="98" w:name="_Toc153954683"/>
      <w:r>
        <w:rPr>
          <w:rStyle w:val="Titre3Car"/>
        </w:rPr>
        <w:t>4.4.2. Dispositifs existants</w:t>
      </w:r>
      <w:bookmarkEnd w:id="97"/>
      <w:bookmarkEnd w:id="98"/>
      <w:r>
        <w:t xml:space="preserve"> </w:t>
      </w:r>
    </w:p>
    <w:p w14:paraId="2BF9230B" w14:textId="77777777" w:rsidR="00FD43B5" w:rsidRDefault="009C3334">
      <w:pPr>
        <w:pStyle w:val="Titre4"/>
        <w:numPr>
          <w:ilvl w:val="1"/>
          <w:numId w:val="51"/>
        </w:numPr>
      </w:pPr>
      <w:r>
        <w:t xml:space="preserve">4.4.2.1. Vidéos </w:t>
      </w:r>
    </w:p>
    <w:p w14:paraId="0FC229E0" w14:textId="77777777" w:rsidR="00FD43B5" w:rsidRDefault="009C3334">
      <w:pPr>
        <w:pStyle w:val="Paragraphedeliste"/>
        <w:numPr>
          <w:ilvl w:val="0"/>
          <w:numId w:val="51"/>
        </w:numPr>
      </w:pPr>
      <w:r>
        <w:t>Les médias vidéo posent des problèmes d’accessibilité. Les vidéos pédagogiques produites par la DIP sont dotées de sous-titres. Ces sous-titres sont créés en interne (emplois étudiants) ou en collaboration avec des prestataires externes pour garantir l'acc</w:t>
      </w:r>
      <w:r>
        <w:t xml:space="preserve">essibilité aux personnes sourdes ou malentendantes. Les sous-titres sont fournis au format .srt, et parfois traduits dans plusieurs langues selon le projet. </w:t>
      </w:r>
    </w:p>
    <w:p w14:paraId="26CD37CA" w14:textId="77777777" w:rsidR="00FD43B5" w:rsidRDefault="009C3334">
      <w:pPr>
        <w:pStyle w:val="Paragraphedeliste"/>
        <w:numPr>
          <w:ilvl w:val="0"/>
          <w:numId w:val="51"/>
        </w:numPr>
      </w:pPr>
      <w:r>
        <w:t xml:space="preserve">Concernant les transcriptions des vidéos, elles sont parfois proposées en téléchargement sous les </w:t>
      </w:r>
      <w:r>
        <w:t xml:space="preserve">vidéos au format .pdf, mais cela n’est pas encore systématisé.  </w:t>
      </w:r>
    </w:p>
    <w:p w14:paraId="29E209D0" w14:textId="77777777" w:rsidR="00FD43B5" w:rsidRDefault="009C3334">
      <w:pPr>
        <w:pStyle w:val="Paragraphedeliste"/>
        <w:numPr>
          <w:ilvl w:val="0"/>
          <w:numId w:val="51"/>
        </w:numPr>
      </w:pPr>
      <w:r>
        <w:t>La DIP a également apporté son expertise technique pour la réalisation du manuel « Vidéo et accessibilité : Les essentiels » élaboré par Hélène Bonneau et Romuald Drot, destiné aux personnels</w:t>
      </w:r>
      <w:r>
        <w:t xml:space="preserve"> et disponible ici : https://www.dip.universite-paris-saclay.fr/wp-content/uploads/2023/03/manuel-sous-titrage_v9.pdf </w:t>
      </w:r>
    </w:p>
    <w:p w14:paraId="5F9F4AB3" w14:textId="77777777" w:rsidR="00FD43B5" w:rsidRDefault="009C3334">
      <w:pPr>
        <w:pStyle w:val="Titre4"/>
        <w:numPr>
          <w:ilvl w:val="1"/>
          <w:numId w:val="51"/>
        </w:numPr>
      </w:pPr>
      <w:r>
        <w:t xml:space="preserve">4.4.2.2. eCampus </w:t>
      </w:r>
    </w:p>
    <w:p w14:paraId="7D01A292" w14:textId="77777777" w:rsidR="00FD43B5" w:rsidRDefault="009C3334">
      <w:pPr>
        <w:pStyle w:val="Paragraphedeliste"/>
        <w:numPr>
          <w:ilvl w:val="0"/>
          <w:numId w:val="51"/>
        </w:numPr>
      </w:pPr>
      <w:r>
        <w:t>La communauté Moodle (le logiciel open source sous-jacent à eCampus) fournit un effort continu pour s'aligner sur les W</w:t>
      </w:r>
      <w:r>
        <w:t>CAG. Ce sont des normes du web mondialement reconnues pour l'accessibilité numérique. Cela signifie que la plateforme est conçue pour être utilisée par des personnes en situation de handicap, y compris celles qui dépendent de technologies d'assistance. Cep</w:t>
      </w:r>
      <w:r>
        <w:t xml:space="preserve">endant, cela ne garantit pas l’accessibilité des ressources qui y sont déposées. La DIP a testé un plugin d’audit RGAA pendant la pandémie qui posait néanmoins des problèmes d’appropriation pour un accompagnement à large échelle. </w:t>
      </w:r>
    </w:p>
    <w:p w14:paraId="42C6AA4F" w14:textId="77777777" w:rsidR="00FD43B5" w:rsidRDefault="009C3334">
      <w:pPr>
        <w:pStyle w:val="Titre4"/>
        <w:numPr>
          <w:ilvl w:val="1"/>
          <w:numId w:val="51"/>
        </w:numPr>
      </w:pPr>
      <w:r>
        <w:t xml:space="preserve">4.4.2.3. Autres outils </w:t>
      </w:r>
    </w:p>
    <w:p w14:paraId="5A80687F" w14:textId="77777777" w:rsidR="00FD43B5" w:rsidRDefault="009C3334">
      <w:pPr>
        <w:pStyle w:val="Paragraphedeliste"/>
        <w:numPr>
          <w:ilvl w:val="0"/>
          <w:numId w:val="51"/>
        </w:numPr>
      </w:pPr>
      <w:r>
        <w:t>L</w:t>
      </w:r>
      <w:r>
        <w:t>a DIP utilise activement l'outil H5P pour créer des contenus interactifs. H5P est une solution polyvalente qui permet la création de contenus interactifs tels que des quiz, des exercices, des vidéos interactives, etc. Cet outil est conçu pour respecter les</w:t>
      </w:r>
      <w:r>
        <w:t xml:space="preserve"> WCAG. Les contenus réalisés avec H5P, et diffusés dans nos SPOCs notamment, sont donc conformes aux règles d’accessibilité</w:t>
      </w:r>
      <w:r>
        <w:rPr>
          <w:rStyle w:val="Appelnotedebasdep"/>
        </w:rPr>
        <w:footnoteReference w:id="27"/>
      </w:r>
      <w:r>
        <w:t xml:space="preserve">. </w:t>
      </w:r>
    </w:p>
    <w:p w14:paraId="0B35BB23" w14:textId="77777777" w:rsidR="00FD43B5" w:rsidRDefault="009C3334">
      <w:pPr>
        <w:pStyle w:val="Paragraphedeliste"/>
        <w:numPr>
          <w:ilvl w:val="0"/>
          <w:numId w:val="51"/>
        </w:numPr>
      </w:pPr>
      <w:r>
        <w:t>Le pôle formation utilise l’outil Airtable pour la diffusion de son catalogue de formation. L’outil présente apparemment quelque</w:t>
      </w:r>
      <w:r>
        <w:t>s problèmes d’accessibilité. Les inscriptions aux formations se font via la plateforme Linscription.com, qui est à notre connaissance accessible aux lecteurs d’écran.</w:t>
      </w:r>
    </w:p>
    <w:p w14:paraId="2758EFE1" w14:textId="77777777" w:rsidR="00FD43B5" w:rsidRDefault="009C3334">
      <w:pPr>
        <w:pStyle w:val="Titre3"/>
      </w:pPr>
      <w:bookmarkStart w:id="99" w:name="_Toc145345062"/>
      <w:bookmarkStart w:id="100" w:name="_Toc153954684"/>
      <w:r>
        <w:t>Axes d’amélioration</w:t>
      </w:r>
      <w:bookmarkEnd w:id="99"/>
      <w:bookmarkEnd w:id="100"/>
      <w:r>
        <w:t xml:space="preserve"> </w:t>
      </w:r>
    </w:p>
    <w:p w14:paraId="19F74D21" w14:textId="77777777" w:rsidR="00FD43B5" w:rsidRDefault="009C3334">
      <w:r>
        <w:t xml:space="preserve">Les différents points évoqués ci-haut témoignent des engagements de </w:t>
      </w:r>
      <w:r>
        <w:t xml:space="preserve">la DIP sur les questions d’accessibilité pour ses projets et futures réalisations. Des propositions d’amélioration peuvent être faites dépendamment du temps et des moyens que l’université consacrera au sujet : </w:t>
      </w:r>
    </w:p>
    <w:p w14:paraId="3F569BEB" w14:textId="77777777" w:rsidR="00FD43B5" w:rsidRDefault="009C3334" w:rsidP="009C3334">
      <w:pPr>
        <w:pStyle w:val="Paragraphedeliste"/>
        <w:numPr>
          <w:ilvl w:val="0"/>
          <w:numId w:val="66"/>
        </w:numPr>
        <w:tabs>
          <w:tab w:val="num" w:pos="360"/>
        </w:tabs>
      </w:pPr>
      <w:r>
        <w:t>Systématiser la sensibilisation des ingénieur</w:t>
      </w:r>
      <w:r>
        <w:t>s pédagogiques à la production de ressources numériques accessibles nouvellement recrutés avec le module e-learning.</w:t>
      </w:r>
    </w:p>
    <w:p w14:paraId="78A8514C" w14:textId="77777777" w:rsidR="00FD43B5" w:rsidRDefault="009C3334" w:rsidP="009C3334">
      <w:pPr>
        <w:pStyle w:val="Paragraphedeliste"/>
        <w:numPr>
          <w:ilvl w:val="0"/>
          <w:numId w:val="66"/>
        </w:numPr>
        <w:tabs>
          <w:tab w:val="num" w:pos="360"/>
        </w:tabs>
      </w:pPr>
      <w:r>
        <w:t>Mener un audit interne sur les différents SPOCs (notamment SPOC Transition Écologique et SPOC Sciences en sociétés) afin de vérifier leur c</w:t>
      </w:r>
      <w:r>
        <w:t xml:space="preserve">onformité de manière plus détaillée.  </w:t>
      </w:r>
    </w:p>
    <w:p w14:paraId="6C43C306" w14:textId="77777777" w:rsidR="00FD43B5" w:rsidRDefault="009C3334" w:rsidP="009C3334">
      <w:pPr>
        <w:pStyle w:val="Paragraphedeliste"/>
        <w:numPr>
          <w:ilvl w:val="0"/>
          <w:numId w:val="66"/>
        </w:numPr>
        <w:tabs>
          <w:tab w:val="num" w:pos="360"/>
        </w:tabs>
      </w:pPr>
      <w:r>
        <w:t>Afin d’offrir une meilleure accessibilité des services de diffusion vidéo, un POC Université Paris-Saclay/AgroParisTech est actuellement réalisé avec l’éditeur Ubicast (EDTECH française) pour préfigurer un service mut</w:t>
      </w:r>
      <w:r>
        <w:t xml:space="preserve">ualisé embarquant un module de traduction et de sous-titrage automatique des vidéos de cours avec un générateur de texte PDF. Coût annuel du module de 15 k€ à prévoir en cas de déploiement aux établissements (périmètre à 7). </w:t>
      </w:r>
    </w:p>
    <w:p w14:paraId="7E9DA51A" w14:textId="77777777" w:rsidR="00FD43B5" w:rsidRDefault="009C3334" w:rsidP="009C3334">
      <w:pPr>
        <w:pStyle w:val="Paragraphedeliste"/>
        <w:numPr>
          <w:ilvl w:val="0"/>
          <w:numId w:val="66"/>
        </w:numPr>
        <w:tabs>
          <w:tab w:val="num" w:pos="360"/>
        </w:tabs>
      </w:pPr>
      <w:r>
        <w:t>Le gros des ressources sur eCa</w:t>
      </w:r>
      <w:r>
        <w:t>mpus est produit directement par les enseignants et enseignants chercheurs. Sur le même modèle que le manuel « vidéo et accessibilité », la DIP pourrait également proposer des tutoriels similaires à destination de l’équipe enseignante (par exemple, un manu</w:t>
      </w:r>
      <w:r>
        <w:t xml:space="preserve">el pour s’assurer de l’accessibilité de son espace de cours eCampus). </w:t>
      </w:r>
    </w:p>
    <w:p w14:paraId="00D3D441" w14:textId="77777777" w:rsidR="00FD43B5" w:rsidRDefault="009C3334" w:rsidP="009C3334">
      <w:pPr>
        <w:pStyle w:val="Paragraphedeliste"/>
        <w:numPr>
          <w:ilvl w:val="0"/>
          <w:numId w:val="66"/>
        </w:numPr>
        <w:tabs>
          <w:tab w:val="num" w:pos="360"/>
        </w:tabs>
      </w:pPr>
      <w:r>
        <w:t>En outre, lors des appels à projets pédagogiques, une attention particulière pourrait être accordée à l’accessibilité numérique en ajoutant dans le cadrage des AAP un critère ou une rec</w:t>
      </w:r>
      <w:r>
        <w:t>ommandation consacrée à l’accessibilité (afin de déterminer en amont les points d’intérêt et les besoins éventuels à ce sujet).</w:t>
      </w:r>
    </w:p>
    <w:p w14:paraId="59827430" w14:textId="77777777" w:rsidR="00FD43B5" w:rsidRDefault="009C3334">
      <w:pPr>
        <w:pStyle w:val="Titre2"/>
      </w:pPr>
      <w:bookmarkStart w:id="101" w:name="_Toc145353794"/>
      <w:bookmarkStart w:id="102" w:name="_Toc153954685"/>
      <w:bookmarkEnd w:id="101"/>
      <w:r>
        <w:t>Direction Vie Étudiante et Égalité des Chances (DVEEC) / Handicap étudiant</w:t>
      </w:r>
      <w:bookmarkEnd w:id="102"/>
    </w:p>
    <w:p w14:paraId="7CB04694" w14:textId="77777777" w:rsidR="00FD43B5" w:rsidRDefault="009C3334">
      <w:r>
        <w:t xml:space="preserve">La DVEEC a nommé un référent accessibilité numérique </w:t>
      </w:r>
      <w:r>
        <w:t>pour la direction.</w:t>
      </w:r>
    </w:p>
    <w:p w14:paraId="11908BB6" w14:textId="77777777" w:rsidR="00FD43B5" w:rsidRDefault="009C3334">
      <w:r>
        <w:t>Prise en compte native des exigences d’accessibilité pour tous les nouveaux développements ou évolutions de toutes les applications développées par le service, avec pour objectif un seuil de conformité à 75%, sans aucun point bloquant. P</w:t>
      </w:r>
      <w:r>
        <w:t xml:space="preserve">our les nouvelles applications, les focus group usagers intégreront l’accessibilité numérique avec des étudiants, y compris des étudiants en situations de handicap. </w:t>
      </w:r>
    </w:p>
    <w:p w14:paraId="714C86FA" w14:textId="77777777" w:rsidR="00FD43B5" w:rsidRDefault="009C3334">
      <w:r>
        <w:t>Un travail d’audit d’accessibilité a déjà été réalisé lors du développement de la platefor</w:t>
      </w:r>
      <w:r>
        <w:t xml:space="preserve">me logements CASA Université Paris-Saclay à destination des étudiants, avec un résultat de conformité de plus de 75%, travail qui se poursuit dans le développement des nouvelles fonctionnalités et versions.  </w:t>
      </w:r>
    </w:p>
    <w:p w14:paraId="1FE31810" w14:textId="77777777" w:rsidR="00FD43B5" w:rsidRDefault="009C3334" w:rsidP="009C3334">
      <w:pPr>
        <w:pStyle w:val="Paragraphedeliste"/>
        <w:numPr>
          <w:ilvl w:val="0"/>
          <w:numId w:val="67"/>
        </w:numPr>
        <w:tabs>
          <w:tab w:val="num" w:pos="360"/>
        </w:tabs>
      </w:pPr>
      <w:r>
        <w:t>Pour l’existant des applications : en 2024, lis</w:t>
      </w:r>
      <w:r>
        <w:t>ter les applications numériques par pôle d’activités de la DVEEC et mettre en place un plan d’accessibilité pluri annuel en fonction des priorités et des ressources disponibles</w:t>
      </w:r>
    </w:p>
    <w:p w14:paraId="661EDF5F" w14:textId="77777777" w:rsidR="00FD43B5" w:rsidRDefault="009C3334" w:rsidP="009C3334">
      <w:pPr>
        <w:pStyle w:val="Paragraphedeliste"/>
        <w:numPr>
          <w:ilvl w:val="0"/>
          <w:numId w:val="67"/>
        </w:numPr>
        <w:tabs>
          <w:tab w:val="num" w:pos="360"/>
        </w:tabs>
      </w:pPr>
      <w:r>
        <w:t>Mettre en place des tutoriels pour la mise en accessibilité à destination de di</w:t>
      </w:r>
      <w:r>
        <w:t>fférents publics : des équipes de la DVEEC, des associations étudiantes, des ambassadeurs étudiants, en collaboration avec la DIP</w:t>
      </w:r>
    </w:p>
    <w:p w14:paraId="496C3D3E" w14:textId="77777777" w:rsidR="00FD43B5" w:rsidRDefault="009C3334" w:rsidP="009C3334">
      <w:pPr>
        <w:pStyle w:val="Paragraphedeliste"/>
        <w:numPr>
          <w:ilvl w:val="0"/>
          <w:numId w:val="67"/>
        </w:numPr>
        <w:tabs>
          <w:tab w:val="num" w:pos="360"/>
        </w:tabs>
      </w:pPr>
      <w:r>
        <w:t>Mettre en place des formations à l’accessibilité numérique pour les personnels de la vie étudiante et de campus</w:t>
      </w:r>
    </w:p>
    <w:p w14:paraId="5876456B" w14:textId="77777777" w:rsidR="00FD43B5" w:rsidRDefault="009C3334" w:rsidP="009C3334">
      <w:pPr>
        <w:pStyle w:val="Paragraphedeliste"/>
        <w:numPr>
          <w:ilvl w:val="0"/>
          <w:numId w:val="67"/>
        </w:numPr>
        <w:tabs>
          <w:tab w:val="num" w:pos="360"/>
        </w:tabs>
      </w:pPr>
      <w:r>
        <w:t>Mettre en place des formations à l’accessibilité numérique pour les associations étudiantes – spécifiquement pour les membres du bureau en charge de la communication et des évènements</w:t>
      </w:r>
    </w:p>
    <w:p w14:paraId="4C52082A" w14:textId="77777777" w:rsidR="00FD43B5" w:rsidRDefault="009C3334" w:rsidP="009C3334">
      <w:pPr>
        <w:pStyle w:val="Paragraphedeliste"/>
        <w:numPr>
          <w:ilvl w:val="0"/>
          <w:numId w:val="67"/>
        </w:numPr>
        <w:tabs>
          <w:tab w:val="num" w:pos="360"/>
        </w:tabs>
      </w:pPr>
      <w:r>
        <w:t xml:space="preserve">Favoriser le recrutement des étudiants pour : </w:t>
      </w:r>
    </w:p>
    <w:p w14:paraId="02101B7D" w14:textId="77777777" w:rsidR="00FD43B5" w:rsidRDefault="009C3334" w:rsidP="009C3334">
      <w:pPr>
        <w:pStyle w:val="Paragraphedeliste"/>
        <w:numPr>
          <w:ilvl w:val="1"/>
          <w:numId w:val="67"/>
        </w:numPr>
        <w:tabs>
          <w:tab w:val="num" w:pos="360"/>
        </w:tabs>
        <w:ind w:left="2160"/>
      </w:pPr>
      <w:r>
        <w:t xml:space="preserve">Réaliser des tests utilisateurs réguliers des applications numériques étudiantes (focus group) ; </w:t>
      </w:r>
    </w:p>
    <w:p w14:paraId="3EFB30EC" w14:textId="77777777" w:rsidR="00FD43B5" w:rsidRDefault="009C3334" w:rsidP="009C3334">
      <w:pPr>
        <w:pStyle w:val="Paragraphedeliste"/>
        <w:numPr>
          <w:ilvl w:val="1"/>
          <w:numId w:val="67"/>
        </w:numPr>
        <w:tabs>
          <w:tab w:val="num" w:pos="360"/>
        </w:tabs>
        <w:ind w:left="2160"/>
      </w:pPr>
      <w:r>
        <w:t>Aider à la mise en conformité des supports de cours</w:t>
      </w:r>
    </w:p>
    <w:p w14:paraId="4590B583" w14:textId="77777777" w:rsidR="00FD43B5" w:rsidRDefault="009C3334">
      <w:pPr>
        <w:ind w:left="708"/>
      </w:pPr>
      <w:r>
        <w:t xml:space="preserve">Des formations spécifiques des étudiants recrutés seront intégrées au processus de recrutement. </w:t>
      </w:r>
    </w:p>
    <w:p w14:paraId="5B904305" w14:textId="77777777" w:rsidR="00FD43B5" w:rsidRDefault="009C3334" w:rsidP="009C3334">
      <w:pPr>
        <w:pStyle w:val="Paragraphedeliste"/>
        <w:numPr>
          <w:ilvl w:val="0"/>
          <w:numId w:val="67"/>
        </w:numPr>
        <w:tabs>
          <w:tab w:val="num" w:pos="360"/>
        </w:tabs>
      </w:pPr>
      <w:r>
        <w:t>Projet 20</w:t>
      </w:r>
      <w:r>
        <w:t>24 : proposer des ateliers à des étudiantes- et étudiants en situation de handicap en collaboration avec la DSI d’aide à la configuration de leurs postes informatiques. Ces temps seront aussi l’occasion de former les usagers à des outils adaptés à leurs be</w:t>
      </w:r>
      <w:r>
        <w:t>soins spécifiques</w:t>
      </w:r>
    </w:p>
    <w:p w14:paraId="48680E40" w14:textId="77777777" w:rsidR="00FD43B5" w:rsidRDefault="009C3334">
      <w:pPr>
        <w:pStyle w:val="has-text-align-center"/>
        <w:rPr>
          <w:rFonts w:ascii="Segoe UI" w:hAnsi="Segoe UI" w:cs="Segoe UI"/>
        </w:rPr>
      </w:pPr>
      <w:r>
        <w:rPr>
          <w:rFonts w:ascii="Segoe UI" w:hAnsi="Segoe UI" w:cs="Segoe UI"/>
        </w:rPr>
        <w:t>L’université Paris-Saclay est partenaire de l’association CATON qui vise à faciliter l’accès de tous aux outils numériques, et la bonne utilisation de ces outils. L’association CATON fait partie de la coopérative solidaire de l’Université</w:t>
      </w:r>
      <w:r>
        <w:rPr>
          <w:rFonts w:ascii="Segoe UI" w:hAnsi="Segoe UI" w:cs="Segoe UI"/>
        </w:rPr>
        <w:t xml:space="preserve"> Paris-Saclay. </w:t>
      </w:r>
    </w:p>
    <w:p w14:paraId="5AF79B9E" w14:textId="77777777" w:rsidR="00FD43B5" w:rsidRDefault="009C3334">
      <w:pPr>
        <w:pStyle w:val="has-text-align-center"/>
        <w:rPr>
          <w:rFonts w:ascii="Segoe UI" w:hAnsi="Segoe UI" w:cs="Segoe UI"/>
        </w:rPr>
      </w:pPr>
      <w:r>
        <w:rPr>
          <w:rStyle w:val="lev"/>
          <w:rFonts w:ascii="Segoe UI" w:eastAsia="Arial" w:hAnsi="Segoe UI" w:cs="Segoe UI"/>
        </w:rPr>
        <w:t>A ce titre l’Université participe aux SUN « semaines des usages numérique© », édition pilote du 10 au 24 Octobre</w:t>
      </w:r>
      <w:r>
        <w:rPr>
          <w:rFonts w:ascii="Segoe UI" w:hAnsi="Segoe UI" w:cs="Segoe UI"/>
        </w:rPr>
        <w:t xml:space="preserve"> </w:t>
      </w:r>
      <w:r>
        <w:rPr>
          <w:rStyle w:val="lev"/>
          <w:rFonts w:ascii="Segoe UI" w:eastAsia="Arial" w:hAnsi="Segoe UI" w:cs="Segoe UI"/>
        </w:rPr>
        <w:t xml:space="preserve">2023 dont les objectifs sont de : </w:t>
      </w:r>
    </w:p>
    <w:p w14:paraId="6819EB97" w14:textId="77777777" w:rsidR="00FD43B5" w:rsidRDefault="009C3334" w:rsidP="009C3334">
      <w:pPr>
        <w:numPr>
          <w:ilvl w:val="0"/>
          <w:numId w:val="67"/>
        </w:numPr>
        <w:tabs>
          <w:tab w:val="num" w:pos="360"/>
        </w:tabs>
        <w:spacing w:before="100" w:beforeAutospacing="1" w:after="100" w:afterAutospacing="1"/>
        <w:rPr>
          <w:rFonts w:cs="Segoe UI"/>
        </w:rPr>
      </w:pPr>
      <w:r>
        <w:rPr>
          <w:rFonts w:cs="Segoe UI"/>
        </w:rPr>
        <w:t>Faire connaitre les initiatives existantes pour faciliter les usages numériques, et favorise</w:t>
      </w:r>
      <w:r>
        <w:rPr>
          <w:rFonts w:cs="Segoe UI"/>
        </w:rPr>
        <w:t>r des actions coordonnées à l’écoute des besoins et situations spécifiques de chacun. </w:t>
      </w:r>
    </w:p>
    <w:p w14:paraId="456FEEF9" w14:textId="77777777" w:rsidR="00FD43B5" w:rsidRDefault="009C3334" w:rsidP="009C3334">
      <w:pPr>
        <w:numPr>
          <w:ilvl w:val="0"/>
          <w:numId w:val="67"/>
        </w:numPr>
        <w:tabs>
          <w:tab w:val="num" w:pos="360"/>
        </w:tabs>
        <w:spacing w:before="100" w:beforeAutospacing="1" w:after="100" w:afterAutospacing="1"/>
        <w:rPr>
          <w:rFonts w:cs="Segoe UI"/>
        </w:rPr>
      </w:pPr>
      <w:r>
        <w:rPr>
          <w:rFonts w:cs="Segoe UI"/>
        </w:rPr>
        <w:t>Mobiliser tous les acteurs locaux, professionnels et non professionnels de la médiation numérique pour qu’ils puissent orienter les personnes en difficultés numériques a</w:t>
      </w:r>
      <w:r>
        <w:rPr>
          <w:rFonts w:cs="Segoe UI"/>
        </w:rPr>
        <w:t>vec lesquelles ils sont en contact, vers des parcours pour l’autonomie numérique.</w:t>
      </w:r>
    </w:p>
    <w:p w14:paraId="722FAE9B" w14:textId="77777777" w:rsidR="00FD43B5" w:rsidRDefault="009C3334">
      <w:pPr>
        <w:pStyle w:val="Titre1sansnumrotation"/>
        <w:ind w:left="360"/>
      </w:pPr>
      <w:bookmarkStart w:id="103" w:name="_Toc145353796"/>
      <w:bookmarkStart w:id="104" w:name="_Toc145353797"/>
      <w:bookmarkStart w:id="105" w:name="_Toc145353798"/>
      <w:bookmarkStart w:id="106" w:name="_Toc145353799"/>
      <w:bookmarkStart w:id="107" w:name="_Toc145353800"/>
      <w:bookmarkStart w:id="108" w:name="_Toc145353801"/>
      <w:bookmarkStart w:id="109" w:name="_Toc145353802"/>
      <w:bookmarkStart w:id="110" w:name="_Toc153954686"/>
      <w:bookmarkEnd w:id="51"/>
      <w:bookmarkEnd w:id="103"/>
      <w:bookmarkEnd w:id="104"/>
      <w:bookmarkEnd w:id="105"/>
      <w:bookmarkEnd w:id="106"/>
      <w:bookmarkEnd w:id="107"/>
      <w:bookmarkEnd w:id="108"/>
      <w:bookmarkEnd w:id="109"/>
      <w:r>
        <w:t>Annexe 1 : représentants au comité de pilotage accessibilité pour chaque direction pour 2024 (liste établie au 12 septembre 2023)</w:t>
      </w:r>
      <w:bookmarkEnd w:id="110"/>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3915"/>
        <w:gridCol w:w="3205"/>
      </w:tblGrid>
      <w:tr w:rsidR="00FD43B5" w14:paraId="327BDA1E" w14:textId="77777777">
        <w:trPr>
          <w:cantSplit/>
          <w:trHeight w:val="310"/>
          <w:tblHeader/>
        </w:trPr>
        <w:tc>
          <w:tcPr>
            <w:tcW w:w="2377" w:type="dxa"/>
            <w:shd w:val="clear" w:color="auto" w:fill="auto"/>
            <w:noWrap/>
            <w:vAlign w:val="bottom"/>
          </w:tcPr>
          <w:p w14:paraId="2A4A5C95" w14:textId="77777777" w:rsidR="00FD43B5" w:rsidRDefault="009C3334">
            <w:pPr>
              <w:spacing w:before="0" w:after="0"/>
              <w:jc w:val="center"/>
              <w:rPr>
                <w:rFonts w:ascii="Calibri" w:hAnsi="Calibri" w:cs="Calibri"/>
                <w:b/>
                <w:bCs/>
                <w:color w:val="000000"/>
                <w:lang w:val="en-US" w:eastAsia="en-US"/>
              </w:rPr>
            </w:pPr>
            <w:r>
              <w:rPr>
                <w:rFonts w:ascii="Calibri" w:hAnsi="Calibri" w:cs="Calibri"/>
                <w:b/>
                <w:bCs/>
                <w:color w:val="000000"/>
                <w:lang w:val="en-US" w:eastAsia="en-US"/>
              </w:rPr>
              <w:t>Service</w:t>
            </w:r>
          </w:p>
        </w:tc>
        <w:tc>
          <w:tcPr>
            <w:tcW w:w="4139" w:type="dxa"/>
            <w:shd w:val="clear" w:color="auto" w:fill="auto"/>
            <w:noWrap/>
            <w:vAlign w:val="bottom"/>
          </w:tcPr>
          <w:p w14:paraId="01CE85BE" w14:textId="77777777" w:rsidR="00FD43B5" w:rsidRDefault="009C3334">
            <w:pPr>
              <w:spacing w:before="0" w:after="0"/>
              <w:jc w:val="center"/>
              <w:rPr>
                <w:rFonts w:ascii="Calibri" w:hAnsi="Calibri" w:cs="Calibri"/>
                <w:b/>
                <w:bCs/>
                <w:color w:val="000000"/>
                <w:lang w:val="en-US" w:eastAsia="en-US"/>
              </w:rPr>
            </w:pPr>
            <w:r>
              <w:rPr>
                <w:rFonts w:ascii="Calibri" w:hAnsi="Calibri" w:cs="Calibri"/>
                <w:b/>
                <w:bCs/>
                <w:color w:val="000000"/>
                <w:lang w:val="en-US" w:eastAsia="en-US"/>
              </w:rPr>
              <w:t>Responsable</w:t>
            </w:r>
          </w:p>
        </w:tc>
        <w:tc>
          <w:tcPr>
            <w:tcW w:w="2857" w:type="dxa"/>
            <w:shd w:val="clear" w:color="auto" w:fill="auto"/>
            <w:noWrap/>
            <w:vAlign w:val="bottom"/>
          </w:tcPr>
          <w:p w14:paraId="6AED73AE" w14:textId="77777777" w:rsidR="00FD43B5" w:rsidRDefault="009C3334">
            <w:pPr>
              <w:spacing w:before="0" w:after="0"/>
              <w:jc w:val="center"/>
              <w:rPr>
                <w:rFonts w:ascii="Calibri" w:hAnsi="Calibri" w:cs="Calibri"/>
                <w:b/>
                <w:bCs/>
                <w:color w:val="000000"/>
                <w:lang w:val="en-US" w:eastAsia="en-US"/>
              </w:rPr>
            </w:pPr>
            <w:r>
              <w:rPr>
                <w:rFonts w:ascii="Calibri" w:hAnsi="Calibri" w:cs="Calibri"/>
                <w:b/>
                <w:bCs/>
                <w:color w:val="000000"/>
                <w:lang w:val="en-US" w:eastAsia="en-US"/>
              </w:rPr>
              <w:t>Représentant</w:t>
            </w:r>
          </w:p>
        </w:tc>
      </w:tr>
      <w:tr w:rsidR="00FD43B5" w14:paraId="78931602" w14:textId="77777777">
        <w:trPr>
          <w:trHeight w:val="310"/>
        </w:trPr>
        <w:tc>
          <w:tcPr>
            <w:tcW w:w="2377" w:type="dxa"/>
            <w:shd w:val="clear" w:color="auto" w:fill="auto"/>
            <w:noWrap/>
            <w:vAlign w:val="center"/>
          </w:tcPr>
          <w:p w14:paraId="546B7DB3" w14:textId="77777777" w:rsidR="00FD43B5" w:rsidRDefault="009C3334">
            <w:pPr>
              <w:spacing w:before="0" w:after="0"/>
              <w:rPr>
                <w:rFonts w:ascii="Calibri" w:hAnsi="Calibri" w:cs="Calibri"/>
                <w:color w:val="000000"/>
                <w:lang w:val="en-US" w:eastAsia="en-US"/>
              </w:rPr>
            </w:pPr>
            <w:r>
              <w:rPr>
                <w:rFonts w:ascii="Calibri" w:hAnsi="Calibri" w:cs="Calibri"/>
                <w:color w:val="000000"/>
                <w:lang w:val="en-US" w:eastAsia="en-US"/>
              </w:rPr>
              <w:t>Performance Achats et Marchés</w:t>
            </w:r>
          </w:p>
        </w:tc>
        <w:tc>
          <w:tcPr>
            <w:tcW w:w="4139" w:type="dxa"/>
            <w:shd w:val="clear" w:color="auto" w:fill="auto"/>
            <w:noWrap/>
            <w:vAlign w:val="center"/>
          </w:tcPr>
          <w:p w14:paraId="3AC21CD6" w14:textId="77777777" w:rsidR="00FD43B5" w:rsidRDefault="009C3334">
            <w:pPr>
              <w:spacing w:before="0" w:after="0"/>
              <w:rPr>
                <w:rFonts w:ascii="Calibri" w:hAnsi="Calibri" w:cs="Calibri"/>
                <w:color w:val="000000" w:themeColor="text1"/>
                <w:lang w:val="en-US" w:eastAsia="en-US"/>
              </w:rPr>
            </w:pPr>
            <w:r>
              <w:rPr>
                <w:rStyle w:val="Lienhypertexte"/>
                <w:color w:val="000000" w:themeColor="text1"/>
                <w:lang w:val="en-US"/>
              </w:rPr>
              <w:t>sophie.chevrolle@universite-paris-saclay.fr</w:t>
            </w:r>
          </w:p>
        </w:tc>
        <w:tc>
          <w:tcPr>
            <w:tcW w:w="2857" w:type="dxa"/>
            <w:shd w:val="clear" w:color="auto" w:fill="auto"/>
            <w:noWrap/>
            <w:vAlign w:val="center"/>
          </w:tcPr>
          <w:p w14:paraId="43D90B4B" w14:textId="77777777" w:rsidR="00FD43B5" w:rsidRDefault="009C3334">
            <w:pPr>
              <w:spacing w:before="0" w:after="0"/>
              <w:rPr>
                <w:rFonts w:ascii="Calibri" w:hAnsi="Calibri" w:cs="Calibri"/>
                <w:color w:val="000000" w:themeColor="text1"/>
                <w:u w:val="single"/>
                <w:lang w:val="en-US" w:eastAsia="en-US"/>
              </w:rPr>
            </w:pPr>
            <w:r>
              <w:rPr>
                <w:rFonts w:ascii="Calibri" w:hAnsi="Calibri" w:cs="Calibri"/>
                <w:color w:val="000000" w:themeColor="text1"/>
                <w:u w:val="single"/>
                <w:lang w:val="en-US" w:eastAsia="en-US"/>
              </w:rPr>
              <w:t>myriam.jandia@universite-paris-saclay.fr</w:t>
            </w:r>
          </w:p>
        </w:tc>
      </w:tr>
      <w:tr w:rsidR="00FD43B5" w14:paraId="03B1C32F" w14:textId="77777777">
        <w:trPr>
          <w:trHeight w:val="310"/>
        </w:trPr>
        <w:tc>
          <w:tcPr>
            <w:tcW w:w="2377" w:type="dxa"/>
            <w:shd w:val="clear" w:color="auto" w:fill="auto"/>
            <w:noWrap/>
            <w:vAlign w:val="center"/>
          </w:tcPr>
          <w:p w14:paraId="3DC03BCB" w14:textId="77777777" w:rsidR="00FD43B5" w:rsidRDefault="009C3334">
            <w:pPr>
              <w:spacing w:before="0" w:after="0"/>
              <w:rPr>
                <w:rFonts w:ascii="Calibri" w:hAnsi="Calibri" w:cs="Calibri"/>
                <w:color w:val="000000"/>
                <w:lang w:val="en-US" w:eastAsia="en-US"/>
              </w:rPr>
            </w:pPr>
            <w:r>
              <w:rPr>
                <w:rFonts w:ascii="Calibri" w:hAnsi="Calibri" w:cs="Calibri"/>
                <w:color w:val="000000"/>
                <w:lang w:val="en-US" w:eastAsia="en-US"/>
              </w:rPr>
              <w:t>DiBISO</w:t>
            </w:r>
          </w:p>
        </w:tc>
        <w:tc>
          <w:tcPr>
            <w:tcW w:w="4139" w:type="dxa"/>
            <w:shd w:val="clear" w:color="auto" w:fill="auto"/>
            <w:noWrap/>
            <w:vAlign w:val="center"/>
          </w:tcPr>
          <w:p w14:paraId="12C2B856" w14:textId="77777777" w:rsidR="00FD43B5" w:rsidRDefault="009C3334">
            <w:pPr>
              <w:spacing w:before="0" w:after="0"/>
              <w:rPr>
                <w:rFonts w:ascii="Calibri" w:hAnsi="Calibri" w:cs="Calibri"/>
                <w:color w:val="000000" w:themeColor="text1"/>
                <w:lang w:val="en-US" w:eastAsia="en-US"/>
              </w:rPr>
            </w:pPr>
            <w:r>
              <w:rPr>
                <w:rStyle w:val="Lienhypertexte"/>
                <w:color w:val="000000" w:themeColor="text1"/>
                <w:lang w:val="en-US"/>
              </w:rPr>
              <w:t>marie-estelle.crehalet@centralesupelec.fr</w:t>
            </w:r>
          </w:p>
        </w:tc>
        <w:tc>
          <w:tcPr>
            <w:tcW w:w="2857" w:type="dxa"/>
            <w:shd w:val="clear" w:color="auto" w:fill="auto"/>
            <w:noWrap/>
            <w:vAlign w:val="center"/>
          </w:tcPr>
          <w:p w14:paraId="532669B2" w14:textId="77777777" w:rsidR="00FD43B5" w:rsidRDefault="009C3334">
            <w:pPr>
              <w:spacing w:before="0" w:after="0"/>
              <w:rPr>
                <w:rFonts w:ascii="Calibri" w:hAnsi="Calibri" w:cs="Calibri"/>
                <w:color w:val="000000" w:themeColor="text1"/>
                <w:u w:val="single"/>
                <w:lang w:val="en-US" w:eastAsia="en-US"/>
              </w:rPr>
            </w:pPr>
            <w:r>
              <w:rPr>
                <w:rFonts w:ascii="Calibri" w:hAnsi="Calibri" w:cs="Calibri"/>
                <w:color w:val="000000" w:themeColor="text1"/>
                <w:u w:val="single"/>
                <w:lang w:val="en-US" w:eastAsia="en-US"/>
              </w:rPr>
              <w:t>Mylene.ravereau@universite-paris-saclay.fr</w:t>
            </w:r>
          </w:p>
        </w:tc>
      </w:tr>
      <w:tr w:rsidR="00FD43B5" w14:paraId="178C129F" w14:textId="77777777">
        <w:trPr>
          <w:trHeight w:val="310"/>
        </w:trPr>
        <w:tc>
          <w:tcPr>
            <w:tcW w:w="2377" w:type="dxa"/>
            <w:shd w:val="clear" w:color="auto" w:fill="auto"/>
            <w:noWrap/>
            <w:vAlign w:val="center"/>
          </w:tcPr>
          <w:p w14:paraId="55999CAB" w14:textId="77777777" w:rsidR="00FD43B5" w:rsidRDefault="009C3334">
            <w:pPr>
              <w:spacing w:before="0" w:after="0"/>
              <w:rPr>
                <w:rFonts w:ascii="Calibri" w:hAnsi="Calibri" w:cs="Calibri"/>
                <w:color w:val="000000"/>
                <w:lang w:val="en-US" w:eastAsia="en-US"/>
              </w:rPr>
            </w:pPr>
            <w:r>
              <w:rPr>
                <w:rFonts w:ascii="Calibri" w:hAnsi="Calibri" w:cs="Calibri"/>
                <w:color w:val="000000"/>
                <w:lang w:val="en-US" w:eastAsia="en-US"/>
              </w:rPr>
              <w:t>DSI</w:t>
            </w:r>
          </w:p>
        </w:tc>
        <w:tc>
          <w:tcPr>
            <w:tcW w:w="4139" w:type="dxa"/>
            <w:shd w:val="clear" w:color="auto" w:fill="auto"/>
            <w:noWrap/>
            <w:vAlign w:val="center"/>
          </w:tcPr>
          <w:p w14:paraId="011C279D" w14:textId="77777777" w:rsidR="00FD43B5" w:rsidRDefault="009C3334">
            <w:pPr>
              <w:spacing w:before="0" w:after="0"/>
              <w:rPr>
                <w:rFonts w:ascii="Calibri" w:hAnsi="Calibri" w:cs="Calibri"/>
                <w:color w:val="000000" w:themeColor="text1"/>
                <w:lang w:val="en-US" w:eastAsia="en-US"/>
              </w:rPr>
            </w:pPr>
            <w:hyperlink r:id="rId24" w:tooltip="mailto:bernard.pinglier@universite-paris-saclay.fr" w:history="1">
              <w:r>
                <w:rPr>
                  <w:rStyle w:val="Lienhypertexte"/>
                  <w:rFonts w:ascii="Calibri" w:hAnsi="Calibri" w:cs="Calibri"/>
                  <w:color w:val="000000" w:themeColor="text1"/>
                  <w:lang w:val="en-US" w:eastAsia="en-US"/>
                </w:rPr>
                <w:t>bernard.pinglier@universite-paris-saclay.fr</w:t>
              </w:r>
            </w:hyperlink>
          </w:p>
        </w:tc>
        <w:tc>
          <w:tcPr>
            <w:tcW w:w="2857" w:type="dxa"/>
            <w:shd w:val="clear" w:color="auto" w:fill="auto"/>
            <w:noWrap/>
            <w:vAlign w:val="center"/>
          </w:tcPr>
          <w:p w14:paraId="30285D32" w14:textId="77777777" w:rsidR="00FD43B5" w:rsidRDefault="009C3334">
            <w:pPr>
              <w:spacing w:before="0" w:after="0"/>
              <w:rPr>
                <w:rFonts w:ascii="Calibri" w:hAnsi="Calibri" w:cs="Calibri"/>
                <w:color w:val="000000" w:themeColor="text1"/>
                <w:u w:val="single"/>
                <w:lang w:val="en-US" w:eastAsia="en-US"/>
              </w:rPr>
            </w:pPr>
            <w:r>
              <w:rPr>
                <w:rFonts w:ascii="Calibri" w:hAnsi="Calibri" w:cs="Calibri"/>
                <w:color w:val="000000" w:themeColor="text1"/>
                <w:u w:val="single"/>
                <w:lang w:val="en-US" w:eastAsia="en-US"/>
              </w:rPr>
              <w:t>denis.couret@universite-paris-saclay.fr</w:t>
            </w:r>
          </w:p>
        </w:tc>
      </w:tr>
      <w:tr w:rsidR="00FD43B5" w14:paraId="35478799" w14:textId="77777777">
        <w:trPr>
          <w:trHeight w:val="310"/>
        </w:trPr>
        <w:tc>
          <w:tcPr>
            <w:tcW w:w="2377" w:type="dxa"/>
            <w:shd w:val="clear" w:color="auto" w:fill="auto"/>
            <w:noWrap/>
            <w:vAlign w:val="center"/>
          </w:tcPr>
          <w:p w14:paraId="73B3195D" w14:textId="77777777" w:rsidR="00FD43B5" w:rsidRDefault="009C3334">
            <w:pPr>
              <w:spacing w:before="0" w:after="0"/>
              <w:rPr>
                <w:rFonts w:ascii="Calibri" w:hAnsi="Calibri" w:cs="Calibri"/>
                <w:color w:val="000000"/>
                <w:lang w:val="en-US" w:eastAsia="en-US"/>
              </w:rPr>
            </w:pPr>
            <w:r>
              <w:rPr>
                <w:rFonts w:ascii="Calibri" w:hAnsi="Calibri" w:cs="Calibri"/>
                <w:color w:val="000000"/>
                <w:lang w:val="en-US" w:eastAsia="en-US"/>
              </w:rPr>
              <w:t>DirMarc</w:t>
            </w:r>
          </w:p>
        </w:tc>
        <w:tc>
          <w:tcPr>
            <w:tcW w:w="4139" w:type="dxa"/>
            <w:shd w:val="clear" w:color="auto" w:fill="auto"/>
            <w:noWrap/>
            <w:vAlign w:val="center"/>
          </w:tcPr>
          <w:p w14:paraId="38E104CD" w14:textId="77777777" w:rsidR="00FD43B5" w:rsidRDefault="009C3334">
            <w:pPr>
              <w:spacing w:before="0" w:after="0"/>
              <w:rPr>
                <w:rFonts w:ascii="Calibri" w:hAnsi="Calibri" w:cs="Calibri"/>
                <w:color w:val="000000" w:themeColor="text1"/>
                <w:lang w:val="en-US" w:eastAsia="en-US"/>
              </w:rPr>
            </w:pPr>
            <w:r>
              <w:rPr>
                <w:rFonts w:ascii="Calibri" w:hAnsi="Calibri" w:cs="Calibri"/>
                <w:color w:val="000000" w:themeColor="text1"/>
                <w:lang w:val="en-US" w:eastAsia="en-US"/>
              </w:rPr>
              <w:t xml:space="preserve">Karine Wecker / </w:t>
            </w:r>
            <w:hyperlink r:id="rId25" w:tooltip="mailto:ghislaine.gris@universite-paris-saclay.fr" w:history="1">
              <w:r>
                <w:rPr>
                  <w:rStyle w:val="Lienhypertexte"/>
                  <w:rFonts w:ascii="Calibri" w:hAnsi="Calibri" w:cs="Calibri"/>
                  <w:color w:val="000000" w:themeColor="text1"/>
                  <w:lang w:val="en-US" w:eastAsia="en-US"/>
                </w:rPr>
                <w:t>ghislaine.gris@universite-paris-saclay.fr</w:t>
              </w:r>
            </w:hyperlink>
          </w:p>
        </w:tc>
        <w:tc>
          <w:tcPr>
            <w:tcW w:w="2857" w:type="dxa"/>
            <w:shd w:val="clear" w:color="auto" w:fill="auto"/>
            <w:noWrap/>
            <w:vAlign w:val="center"/>
          </w:tcPr>
          <w:p w14:paraId="2B820005" w14:textId="77777777" w:rsidR="00FD43B5" w:rsidRDefault="009C3334">
            <w:pPr>
              <w:spacing w:before="0" w:after="0"/>
              <w:rPr>
                <w:rFonts w:ascii="Calibri" w:hAnsi="Calibri" w:cs="Calibri"/>
                <w:color w:val="000000" w:themeColor="text1"/>
                <w:u w:val="single"/>
                <w:lang w:val="en-US" w:eastAsia="en-US"/>
              </w:rPr>
            </w:pPr>
            <w:r>
              <w:rPr>
                <w:rFonts w:ascii="Calibri" w:hAnsi="Calibri" w:cs="Calibri"/>
                <w:color w:val="000000" w:themeColor="text1"/>
                <w:u w:val="single"/>
                <w:lang w:val="en-US" w:eastAsia="en-US"/>
              </w:rPr>
              <w:t>jennifer.attalla@universite-paris-saclay.fr</w:t>
            </w:r>
          </w:p>
        </w:tc>
      </w:tr>
      <w:tr w:rsidR="00FD43B5" w14:paraId="7A3098EC" w14:textId="77777777">
        <w:trPr>
          <w:trHeight w:val="310"/>
        </w:trPr>
        <w:tc>
          <w:tcPr>
            <w:tcW w:w="2377" w:type="dxa"/>
            <w:shd w:val="clear" w:color="auto" w:fill="auto"/>
            <w:noWrap/>
            <w:vAlign w:val="center"/>
          </w:tcPr>
          <w:p w14:paraId="1429D2E0" w14:textId="77777777" w:rsidR="00FD43B5" w:rsidRDefault="009C3334">
            <w:pPr>
              <w:spacing w:before="0" w:after="0"/>
              <w:rPr>
                <w:rFonts w:ascii="Calibri" w:hAnsi="Calibri" w:cs="Calibri"/>
                <w:color w:val="000000"/>
                <w:lang w:val="en-US" w:eastAsia="en-US"/>
              </w:rPr>
            </w:pPr>
            <w:r>
              <w:rPr>
                <w:rFonts w:ascii="Calibri" w:hAnsi="Calibri" w:cs="Calibri"/>
                <w:color w:val="000000"/>
                <w:lang w:val="en-US" w:eastAsia="en-US"/>
              </w:rPr>
              <w:t>DVEEC /Handicap étudiants</w:t>
            </w:r>
          </w:p>
        </w:tc>
        <w:tc>
          <w:tcPr>
            <w:tcW w:w="4139" w:type="dxa"/>
            <w:shd w:val="clear" w:color="auto" w:fill="auto"/>
            <w:noWrap/>
            <w:vAlign w:val="center"/>
          </w:tcPr>
          <w:p w14:paraId="238B8A22" w14:textId="77777777" w:rsidR="00FD43B5" w:rsidRDefault="009C3334">
            <w:pPr>
              <w:spacing w:before="0" w:after="0"/>
              <w:rPr>
                <w:rFonts w:ascii="Calibri" w:hAnsi="Calibri" w:cs="Calibri"/>
                <w:color w:val="000000" w:themeColor="text1"/>
                <w:lang w:eastAsia="en-US"/>
              </w:rPr>
            </w:pPr>
            <w:r>
              <w:rPr>
                <w:rFonts w:ascii="Calibri" w:hAnsi="Calibri" w:cs="Calibri"/>
                <w:color w:val="000000" w:themeColor="text1"/>
                <w:lang w:eastAsia="en-US"/>
              </w:rPr>
              <w:t xml:space="preserve">Hervé Rivières/ </w:t>
            </w:r>
            <w:hyperlink r:id="rId26" w:tooltip="mailto:gwennael.pace@universite-paris-saclay.fr" w:history="1">
              <w:r>
                <w:rPr>
                  <w:rStyle w:val="Lienhypertexte"/>
                  <w:rFonts w:ascii="Calibri" w:hAnsi="Calibri" w:cs="Calibri"/>
                  <w:color w:val="000000" w:themeColor="text1"/>
                  <w:lang w:eastAsia="en-US"/>
                </w:rPr>
                <w:t>gwennael.pace@universite-paris-saclay.fr</w:t>
              </w:r>
            </w:hyperlink>
          </w:p>
        </w:tc>
        <w:tc>
          <w:tcPr>
            <w:tcW w:w="2857" w:type="dxa"/>
            <w:shd w:val="clear" w:color="auto" w:fill="auto"/>
            <w:noWrap/>
            <w:vAlign w:val="center"/>
          </w:tcPr>
          <w:p w14:paraId="3B3EFB04" w14:textId="77777777" w:rsidR="00FD43B5" w:rsidRDefault="009C3334">
            <w:pPr>
              <w:spacing w:before="0" w:after="0"/>
              <w:rPr>
                <w:rFonts w:ascii="Calibri" w:hAnsi="Calibri" w:cs="Calibri"/>
                <w:color w:val="000000" w:themeColor="text1"/>
                <w:u w:val="single"/>
                <w:lang w:eastAsia="en-US"/>
              </w:rPr>
            </w:pPr>
            <w:r>
              <w:rPr>
                <w:rFonts w:ascii="Calibri" w:hAnsi="Calibri" w:cs="Calibri"/>
                <w:color w:val="000000" w:themeColor="text1"/>
                <w:u w:val="single"/>
                <w:lang w:eastAsia="en-US"/>
              </w:rPr>
              <w:t>sebastien.guilabert@universite-paris-saclay.fr</w:t>
            </w:r>
          </w:p>
        </w:tc>
      </w:tr>
      <w:tr w:rsidR="00FD43B5" w14:paraId="1BF23BB2" w14:textId="77777777">
        <w:trPr>
          <w:trHeight w:val="310"/>
        </w:trPr>
        <w:tc>
          <w:tcPr>
            <w:tcW w:w="2377" w:type="dxa"/>
            <w:shd w:val="clear" w:color="auto" w:fill="auto"/>
            <w:noWrap/>
            <w:vAlign w:val="center"/>
          </w:tcPr>
          <w:p w14:paraId="35679916" w14:textId="77777777" w:rsidR="00FD43B5" w:rsidRDefault="009C3334">
            <w:pPr>
              <w:spacing w:before="0" w:after="0"/>
              <w:rPr>
                <w:rFonts w:ascii="Calibri" w:hAnsi="Calibri" w:cs="Calibri"/>
                <w:color w:val="000000"/>
                <w:lang w:val="en-US" w:eastAsia="en-US"/>
              </w:rPr>
            </w:pPr>
            <w:r>
              <w:rPr>
                <w:rFonts w:ascii="Calibri" w:hAnsi="Calibri" w:cs="Calibri"/>
                <w:color w:val="000000"/>
                <w:lang w:val="en-US" w:eastAsia="en-US"/>
              </w:rPr>
              <w:t>DIP</w:t>
            </w:r>
          </w:p>
        </w:tc>
        <w:tc>
          <w:tcPr>
            <w:tcW w:w="4139" w:type="dxa"/>
            <w:shd w:val="clear" w:color="auto" w:fill="auto"/>
            <w:noWrap/>
            <w:vAlign w:val="center"/>
          </w:tcPr>
          <w:p w14:paraId="6268A480" w14:textId="77777777" w:rsidR="00FD43B5" w:rsidRDefault="009C3334">
            <w:pPr>
              <w:spacing w:before="0" w:after="0"/>
              <w:rPr>
                <w:rFonts w:ascii="Calibri" w:hAnsi="Calibri" w:cs="Calibri"/>
                <w:color w:val="000000" w:themeColor="text1"/>
                <w:lang w:val="en-US" w:eastAsia="en-US"/>
              </w:rPr>
            </w:pPr>
            <w:hyperlink r:id="rId27" w:tooltip="mailto:eric.briantais@universite-paris-saclay.fr" w:history="1">
              <w:r>
                <w:rPr>
                  <w:rStyle w:val="Lienhypertexte"/>
                  <w:rFonts w:ascii="Calibri" w:hAnsi="Calibri" w:cs="Calibri"/>
                  <w:color w:val="000000" w:themeColor="text1"/>
                  <w:lang w:val="en-US" w:eastAsia="en-US"/>
                </w:rPr>
                <w:t>eric.briantais@universite-paris-saclay.fr</w:t>
              </w:r>
            </w:hyperlink>
          </w:p>
        </w:tc>
        <w:tc>
          <w:tcPr>
            <w:tcW w:w="2857" w:type="dxa"/>
            <w:shd w:val="clear" w:color="auto" w:fill="auto"/>
            <w:noWrap/>
            <w:vAlign w:val="center"/>
          </w:tcPr>
          <w:p w14:paraId="637BB597" w14:textId="77777777" w:rsidR="00FD43B5" w:rsidRDefault="009C3334">
            <w:pPr>
              <w:spacing w:before="0" w:after="0"/>
              <w:rPr>
                <w:rFonts w:ascii="Calibri" w:hAnsi="Calibri" w:cs="Calibri"/>
                <w:color w:val="000000" w:themeColor="text1"/>
                <w:u w:val="single"/>
                <w:lang w:val="en-US" w:eastAsia="en-US"/>
              </w:rPr>
            </w:pPr>
            <w:hyperlink r:id="rId28" w:tooltip="mailto:rodolphe.marquant@universite-paris-saclay.fr" w:history="1">
              <w:r>
                <w:rPr>
                  <w:rStyle w:val="Lienhypertexte"/>
                  <w:rFonts w:ascii="Calibri" w:hAnsi="Calibri" w:cs="Calibri"/>
                  <w:color w:val="000000" w:themeColor="text1"/>
                  <w:lang w:val="en-US" w:eastAsia="en-US"/>
                </w:rPr>
                <w:t>rodolphe.marquant@universite-paris-saclay.fr</w:t>
              </w:r>
            </w:hyperlink>
            <w:r>
              <w:rPr>
                <w:rFonts w:ascii="Calibri" w:hAnsi="Calibri" w:cs="Calibri"/>
                <w:color w:val="000000" w:themeColor="text1"/>
                <w:u w:val="single"/>
                <w:lang w:val="en-US" w:eastAsia="en-US"/>
              </w:rPr>
              <w:t xml:space="preserve"> </w:t>
            </w:r>
          </w:p>
        </w:tc>
      </w:tr>
      <w:tr w:rsidR="00FD43B5" w14:paraId="665BA904" w14:textId="77777777">
        <w:trPr>
          <w:trHeight w:val="310"/>
        </w:trPr>
        <w:tc>
          <w:tcPr>
            <w:tcW w:w="2377" w:type="dxa"/>
            <w:shd w:val="clear" w:color="auto" w:fill="auto"/>
            <w:noWrap/>
            <w:vAlign w:val="center"/>
          </w:tcPr>
          <w:p w14:paraId="36E8ED56" w14:textId="77777777" w:rsidR="00FD43B5" w:rsidRDefault="009C3334">
            <w:pPr>
              <w:spacing w:before="0" w:after="0"/>
              <w:rPr>
                <w:rFonts w:ascii="Calibri" w:hAnsi="Calibri" w:cs="Calibri"/>
                <w:color w:val="000000"/>
                <w:lang w:val="en-US" w:eastAsia="en-US"/>
              </w:rPr>
            </w:pPr>
            <w:r>
              <w:rPr>
                <w:rFonts w:ascii="Calibri" w:hAnsi="Calibri" w:cs="Calibri"/>
                <w:color w:val="000000"/>
                <w:lang w:val="en-US" w:eastAsia="en-US"/>
              </w:rPr>
              <w:t>Référents handicap étudiants</w:t>
            </w:r>
          </w:p>
        </w:tc>
        <w:tc>
          <w:tcPr>
            <w:tcW w:w="4139" w:type="dxa"/>
            <w:shd w:val="clear" w:color="auto" w:fill="auto"/>
            <w:noWrap/>
            <w:vAlign w:val="center"/>
          </w:tcPr>
          <w:p w14:paraId="20E5D5A2" w14:textId="77777777" w:rsidR="00FD43B5" w:rsidRDefault="009C3334">
            <w:pPr>
              <w:spacing w:before="0" w:after="0"/>
              <w:rPr>
                <w:rFonts w:ascii="Calibri" w:hAnsi="Calibri" w:cs="Calibri"/>
                <w:color w:val="000000" w:themeColor="text1"/>
                <w:lang w:val="en-US" w:eastAsia="en-US"/>
              </w:rPr>
            </w:pPr>
            <w:hyperlink r:id="rId29" w:tooltip="mailto:ghislain.remy@universite-paris-saclay.fr" w:history="1">
              <w:r>
                <w:rPr>
                  <w:rStyle w:val="Lienhypertexte"/>
                  <w:rFonts w:ascii="Calibri" w:hAnsi="Calibri" w:cs="Calibri"/>
                  <w:color w:val="000000" w:themeColor="text1"/>
                  <w:lang w:val="en-US" w:eastAsia="en-US"/>
                </w:rPr>
                <w:t>ghislain.remy@universite-paris-saclay.fr</w:t>
              </w:r>
            </w:hyperlink>
          </w:p>
        </w:tc>
        <w:tc>
          <w:tcPr>
            <w:tcW w:w="2857" w:type="dxa"/>
            <w:shd w:val="clear" w:color="auto" w:fill="auto"/>
            <w:noWrap/>
            <w:vAlign w:val="center"/>
          </w:tcPr>
          <w:p w14:paraId="2C417614" w14:textId="77777777" w:rsidR="00FD43B5" w:rsidRDefault="009C3334">
            <w:pPr>
              <w:spacing w:before="0" w:after="0"/>
              <w:rPr>
                <w:rFonts w:ascii="Calibri" w:hAnsi="Calibri" w:cs="Calibri"/>
                <w:color w:val="000000" w:themeColor="text1"/>
                <w:u w:val="single"/>
                <w:lang w:val="en-US" w:eastAsia="en-US"/>
              </w:rPr>
            </w:pPr>
            <w:r>
              <w:rPr>
                <w:rFonts w:ascii="Calibri" w:hAnsi="Calibri" w:cs="Calibri"/>
                <w:color w:val="000000" w:themeColor="text1"/>
                <w:u w:val="single"/>
                <w:lang w:val="en-US" w:eastAsia="en-US"/>
              </w:rPr>
              <w:t>gerard.tachdjian@aphp.fr</w:t>
            </w:r>
          </w:p>
        </w:tc>
      </w:tr>
      <w:tr w:rsidR="00FD43B5" w14:paraId="32A27F5F" w14:textId="77777777">
        <w:trPr>
          <w:trHeight w:val="310"/>
        </w:trPr>
        <w:tc>
          <w:tcPr>
            <w:tcW w:w="2377" w:type="dxa"/>
            <w:shd w:val="clear" w:color="auto" w:fill="auto"/>
            <w:noWrap/>
            <w:vAlign w:val="center"/>
          </w:tcPr>
          <w:p w14:paraId="656FF0CB" w14:textId="77777777" w:rsidR="00FD43B5" w:rsidRDefault="009C3334">
            <w:pPr>
              <w:spacing w:before="0" w:after="0"/>
              <w:rPr>
                <w:rFonts w:ascii="Calibri" w:hAnsi="Calibri" w:cs="Calibri"/>
                <w:color w:val="000000"/>
                <w:lang w:val="en-US" w:eastAsia="en-US"/>
              </w:rPr>
            </w:pPr>
            <w:r>
              <w:rPr>
                <w:rFonts w:ascii="Calibri" w:hAnsi="Calibri" w:cs="Calibri"/>
                <w:color w:val="000000"/>
                <w:lang w:val="en-US" w:eastAsia="en-US"/>
              </w:rPr>
              <w:t>RH/handicap personnel</w:t>
            </w:r>
          </w:p>
        </w:tc>
        <w:tc>
          <w:tcPr>
            <w:tcW w:w="4139" w:type="dxa"/>
            <w:shd w:val="clear" w:color="auto" w:fill="auto"/>
            <w:noWrap/>
            <w:vAlign w:val="center"/>
          </w:tcPr>
          <w:p w14:paraId="12757CA2" w14:textId="77777777" w:rsidR="00FD43B5" w:rsidRDefault="009C3334">
            <w:pPr>
              <w:spacing w:before="0" w:after="0"/>
              <w:rPr>
                <w:rFonts w:ascii="Calibri" w:hAnsi="Calibri" w:cs="Calibri"/>
                <w:color w:val="000000" w:themeColor="text1"/>
                <w:lang w:val="en-US" w:eastAsia="en-US"/>
              </w:rPr>
            </w:pPr>
            <w:hyperlink r:id="rId30" w:tooltip="mailto:laurence.lombard@universite-paris-saclay.fr" w:history="1">
              <w:r>
                <w:rPr>
                  <w:rStyle w:val="Lienhypertexte"/>
                  <w:rFonts w:ascii="Calibri" w:hAnsi="Calibri" w:cs="Calibri"/>
                  <w:color w:val="000000" w:themeColor="text1"/>
                  <w:lang w:val="en-US" w:eastAsia="en-US"/>
                </w:rPr>
                <w:t>laurence.lombard@universite-paris-saclay.fr</w:t>
              </w:r>
            </w:hyperlink>
          </w:p>
        </w:tc>
        <w:tc>
          <w:tcPr>
            <w:tcW w:w="2857" w:type="dxa"/>
            <w:shd w:val="clear" w:color="auto" w:fill="auto"/>
            <w:noWrap/>
            <w:vAlign w:val="center"/>
          </w:tcPr>
          <w:p w14:paraId="403B0102" w14:textId="77777777" w:rsidR="00FD43B5" w:rsidRDefault="00FD43B5">
            <w:pPr>
              <w:spacing w:before="0" w:after="0"/>
              <w:rPr>
                <w:rFonts w:ascii="Calibri" w:hAnsi="Calibri" w:cs="Calibri"/>
                <w:color w:val="000000" w:themeColor="text1"/>
                <w:u w:val="single"/>
                <w:lang w:val="en-US" w:eastAsia="en-US"/>
              </w:rPr>
            </w:pPr>
          </w:p>
        </w:tc>
      </w:tr>
      <w:tr w:rsidR="00FD43B5" w14:paraId="3961F26A" w14:textId="77777777">
        <w:trPr>
          <w:trHeight w:val="310"/>
        </w:trPr>
        <w:tc>
          <w:tcPr>
            <w:tcW w:w="2377" w:type="dxa"/>
            <w:shd w:val="clear" w:color="auto" w:fill="auto"/>
            <w:noWrap/>
            <w:vAlign w:val="center"/>
          </w:tcPr>
          <w:p w14:paraId="1EFD2A98" w14:textId="77777777" w:rsidR="00FD43B5" w:rsidRDefault="009C3334">
            <w:pPr>
              <w:spacing w:before="0" w:after="0"/>
              <w:rPr>
                <w:rFonts w:ascii="Calibri" w:hAnsi="Calibri" w:cs="Calibri"/>
                <w:color w:val="000000"/>
                <w:lang w:val="en-US" w:eastAsia="en-US"/>
              </w:rPr>
            </w:pPr>
            <w:r>
              <w:rPr>
                <w:rFonts w:ascii="Calibri" w:hAnsi="Calibri" w:cs="Calibri"/>
                <w:color w:val="000000"/>
                <w:lang w:val="en-US" w:eastAsia="en-US"/>
              </w:rPr>
              <w:t>DFR</w:t>
            </w:r>
          </w:p>
        </w:tc>
        <w:tc>
          <w:tcPr>
            <w:tcW w:w="4139" w:type="dxa"/>
            <w:shd w:val="clear" w:color="auto" w:fill="auto"/>
            <w:noWrap/>
            <w:vAlign w:val="center"/>
          </w:tcPr>
          <w:p w14:paraId="7157BCD7" w14:textId="77777777" w:rsidR="00FD43B5" w:rsidRDefault="009C3334">
            <w:pPr>
              <w:spacing w:before="0" w:after="0"/>
              <w:rPr>
                <w:rFonts w:ascii="Calibri" w:hAnsi="Calibri" w:cs="Calibri"/>
                <w:color w:val="000000" w:themeColor="text1"/>
                <w:lang w:val="en-US" w:eastAsia="en-US"/>
              </w:rPr>
            </w:pPr>
            <w:hyperlink r:id="rId31" w:tooltip="mailto:frederic.escartin@universite-paris-saclay.fr" w:history="1">
              <w:r>
                <w:rPr>
                  <w:rStyle w:val="Lienhypertexte"/>
                  <w:rFonts w:ascii="Calibri" w:hAnsi="Calibri" w:cs="Calibri"/>
                  <w:color w:val="000000" w:themeColor="text1"/>
                  <w:lang w:val="en-US" w:eastAsia="en-US"/>
                </w:rPr>
                <w:t>frederic.escartin@universite-paris-saclay.fr</w:t>
              </w:r>
            </w:hyperlink>
          </w:p>
        </w:tc>
        <w:tc>
          <w:tcPr>
            <w:tcW w:w="2857" w:type="dxa"/>
            <w:shd w:val="clear" w:color="auto" w:fill="auto"/>
            <w:noWrap/>
            <w:vAlign w:val="center"/>
          </w:tcPr>
          <w:p w14:paraId="4DF48A14" w14:textId="77777777" w:rsidR="00FD43B5" w:rsidRDefault="009C3334">
            <w:pPr>
              <w:spacing w:before="0" w:after="0"/>
              <w:rPr>
                <w:rFonts w:ascii="Calibri" w:hAnsi="Calibri" w:cs="Calibri"/>
                <w:color w:val="000000"/>
                <w:lang w:val="en-US" w:eastAsia="en-US"/>
              </w:rPr>
            </w:pPr>
            <w:r>
              <w:rPr>
                <w:rFonts w:ascii="Calibri" w:hAnsi="Calibri" w:cs="Calibri"/>
                <w:color w:val="000000"/>
                <w:lang w:val="en-US" w:eastAsia="en-US"/>
              </w:rPr>
              <w:t>hana.kaddour@universite-paris-saclay.fr</w:t>
            </w:r>
          </w:p>
        </w:tc>
      </w:tr>
    </w:tbl>
    <w:p w14:paraId="7D9D9B7B" w14:textId="77777777" w:rsidR="00FD43B5" w:rsidRDefault="00FD43B5">
      <w:pPr>
        <w:pStyle w:val="Paragraphedeliste"/>
        <w:numPr>
          <w:ilvl w:val="0"/>
          <w:numId w:val="0"/>
        </w:numPr>
        <w:ind w:left="720"/>
        <w:rPr>
          <w:lang w:val="en-US"/>
        </w:rPr>
      </w:pPr>
    </w:p>
    <w:p w14:paraId="2262A8C2" w14:textId="77777777" w:rsidR="00FD43B5" w:rsidRDefault="009C3334" w:rsidP="009C3334">
      <w:pPr>
        <w:pStyle w:val="Paragraphedeliste"/>
        <w:numPr>
          <w:ilvl w:val="0"/>
          <w:numId w:val="58"/>
        </w:numPr>
        <w:spacing w:before="0" w:after="0"/>
        <w:rPr>
          <w:lang w:val="en-US"/>
        </w:rPr>
      </w:pPr>
      <w:r>
        <w:rPr>
          <w:lang w:val="en-US"/>
        </w:rPr>
        <w:br w:type="page" w:clear="all"/>
      </w:r>
    </w:p>
    <w:p w14:paraId="3DF0E3AF" w14:textId="77777777" w:rsidR="00FD43B5" w:rsidRDefault="009C3334">
      <w:pPr>
        <w:pStyle w:val="Titre1sansnumrotation"/>
      </w:pPr>
      <w:bookmarkStart w:id="111" w:name="_Toc153954687"/>
      <w:r>
        <w:t>Annexe 2 : premier i</w:t>
      </w:r>
      <w:r>
        <w:t>nventaire des contenus concernés pour chaque service</w:t>
      </w:r>
      <w:bookmarkEnd w:id="111"/>
    </w:p>
    <w:p w14:paraId="5D5B75CE" w14:textId="77777777" w:rsidR="00FD43B5" w:rsidRDefault="009C3334">
      <w:pPr>
        <w:pStyle w:val="Titre2sansnumrotation"/>
      </w:pPr>
      <w:bookmarkStart w:id="112" w:name="_Toc153954688"/>
      <w:r>
        <w:t>DiBISO</w:t>
      </w:r>
      <w:bookmarkEnd w:id="112"/>
    </w:p>
    <w:tbl>
      <w:tblPr>
        <w:tblW w:w="10815"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2565"/>
        <w:gridCol w:w="4875"/>
      </w:tblGrid>
      <w:tr w:rsidR="00FD43B5" w14:paraId="00399AC4" w14:textId="77777777">
        <w:trPr>
          <w:cantSplit/>
          <w:tblHeader/>
        </w:trPr>
        <w:tc>
          <w:tcPr>
            <w:tcW w:w="3375" w:type="dxa"/>
            <w:shd w:val="clear" w:color="auto" w:fill="auto"/>
            <w:tcMar>
              <w:top w:w="100" w:type="dxa"/>
              <w:left w:w="100" w:type="dxa"/>
              <w:bottom w:w="100" w:type="dxa"/>
              <w:right w:w="100" w:type="dxa"/>
            </w:tcMar>
          </w:tcPr>
          <w:p w14:paraId="18C359BF"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heme="minorHAnsi" w:hAnsiTheme="minorHAnsi" w:cstheme="minorHAnsi"/>
                <w:b/>
                <w:bCs/>
              </w:rPr>
            </w:pPr>
            <w:r>
              <w:rPr>
                <w:rFonts w:asciiTheme="minorHAnsi" w:hAnsiTheme="minorHAnsi" w:cstheme="minorHAnsi"/>
                <w:b/>
                <w:bCs/>
              </w:rPr>
              <w:t>SITE</w:t>
            </w:r>
          </w:p>
        </w:tc>
        <w:tc>
          <w:tcPr>
            <w:tcW w:w="2565" w:type="dxa"/>
            <w:shd w:val="clear" w:color="auto" w:fill="auto"/>
            <w:tcMar>
              <w:top w:w="100" w:type="dxa"/>
              <w:left w:w="100" w:type="dxa"/>
              <w:bottom w:w="100" w:type="dxa"/>
              <w:right w:w="100" w:type="dxa"/>
            </w:tcMar>
          </w:tcPr>
          <w:p w14:paraId="1956BC2C"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heme="minorHAnsi" w:hAnsiTheme="minorHAnsi" w:cstheme="minorHAnsi"/>
                <w:b/>
                <w:bCs/>
              </w:rPr>
            </w:pPr>
            <w:r>
              <w:rPr>
                <w:rFonts w:asciiTheme="minorHAnsi" w:hAnsiTheme="minorHAnsi" w:cstheme="minorHAnsi"/>
                <w:b/>
                <w:bCs/>
              </w:rPr>
              <w:t>TYPE</w:t>
            </w:r>
          </w:p>
        </w:tc>
        <w:tc>
          <w:tcPr>
            <w:tcW w:w="4875" w:type="dxa"/>
            <w:shd w:val="clear" w:color="auto" w:fill="auto"/>
            <w:tcMar>
              <w:top w:w="100" w:type="dxa"/>
              <w:left w:w="100" w:type="dxa"/>
              <w:bottom w:w="100" w:type="dxa"/>
              <w:right w:w="100" w:type="dxa"/>
            </w:tcMar>
          </w:tcPr>
          <w:p w14:paraId="2F7D97E9"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jc w:val="center"/>
              <w:rPr>
                <w:rFonts w:asciiTheme="minorHAnsi" w:hAnsiTheme="minorHAnsi" w:cstheme="minorHAnsi"/>
                <w:b/>
                <w:bCs/>
              </w:rPr>
            </w:pPr>
            <w:r>
              <w:rPr>
                <w:rFonts w:asciiTheme="minorHAnsi" w:hAnsiTheme="minorHAnsi" w:cstheme="minorHAnsi"/>
                <w:b/>
                <w:bCs/>
              </w:rPr>
              <w:t>URL</w:t>
            </w:r>
          </w:p>
        </w:tc>
      </w:tr>
      <w:tr w:rsidR="00FD43B5" w14:paraId="2C9D4DDB" w14:textId="77777777">
        <w:tc>
          <w:tcPr>
            <w:tcW w:w="3375" w:type="dxa"/>
            <w:shd w:val="clear" w:color="auto" w:fill="auto"/>
            <w:tcMar>
              <w:top w:w="100" w:type="dxa"/>
              <w:left w:w="100" w:type="dxa"/>
              <w:bottom w:w="100" w:type="dxa"/>
              <w:right w:w="100" w:type="dxa"/>
            </w:tcMar>
          </w:tcPr>
          <w:p w14:paraId="3CF311DE"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 xml:space="preserve">FOCUS </w:t>
            </w:r>
          </w:p>
        </w:tc>
        <w:tc>
          <w:tcPr>
            <w:tcW w:w="2565" w:type="dxa"/>
            <w:shd w:val="clear" w:color="auto" w:fill="auto"/>
            <w:tcMar>
              <w:top w:w="100" w:type="dxa"/>
              <w:left w:w="100" w:type="dxa"/>
              <w:bottom w:w="100" w:type="dxa"/>
              <w:right w:w="100" w:type="dxa"/>
            </w:tcMar>
          </w:tcPr>
          <w:p w14:paraId="5401421F"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site internet</w:t>
            </w:r>
          </w:p>
        </w:tc>
        <w:tc>
          <w:tcPr>
            <w:tcW w:w="4875" w:type="dxa"/>
            <w:shd w:val="clear" w:color="auto" w:fill="auto"/>
            <w:tcMar>
              <w:top w:w="100" w:type="dxa"/>
              <w:left w:w="100" w:type="dxa"/>
              <w:bottom w:w="100" w:type="dxa"/>
              <w:right w:w="100" w:type="dxa"/>
            </w:tcMar>
          </w:tcPr>
          <w:p w14:paraId="4F528AA2"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hyperlink r:id="rId32" w:tooltip="https://upsaclay.focus.universite-paris-saclay.fr/primo-explore/search?vid=33UDPS_VU1&amp;lang=fr_FR" w:history="1">
              <w:r>
                <w:rPr>
                  <w:rFonts w:asciiTheme="minorHAnsi" w:hAnsiTheme="minorHAnsi" w:cstheme="minorHAnsi"/>
                  <w:color w:val="1155CC"/>
                  <w:u w:val="single"/>
                </w:rPr>
                <w:t>https://upsaclay.focus.universite-paris-sac</w:t>
              </w:r>
              <w:r>
                <w:rPr>
                  <w:rFonts w:asciiTheme="minorHAnsi" w:hAnsiTheme="minorHAnsi" w:cstheme="minorHAnsi"/>
                  <w:color w:val="1155CC"/>
                  <w:u w:val="single"/>
                </w:rPr>
                <w:t>lay.fr/primo-explore/search?vid=33UDPS_VU1&amp;lang=fr_FR</w:t>
              </w:r>
            </w:hyperlink>
          </w:p>
        </w:tc>
      </w:tr>
      <w:tr w:rsidR="00FD43B5" w14:paraId="74CA522E" w14:textId="77777777">
        <w:tc>
          <w:tcPr>
            <w:tcW w:w="3375" w:type="dxa"/>
            <w:shd w:val="clear" w:color="auto" w:fill="auto"/>
            <w:tcMar>
              <w:top w:w="100" w:type="dxa"/>
              <w:left w:w="100" w:type="dxa"/>
              <w:bottom w:w="100" w:type="dxa"/>
              <w:right w:w="100" w:type="dxa"/>
            </w:tcMar>
          </w:tcPr>
          <w:p w14:paraId="29C09EB4"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 xml:space="preserve">NUMACLAY </w:t>
            </w:r>
          </w:p>
        </w:tc>
        <w:tc>
          <w:tcPr>
            <w:tcW w:w="2565" w:type="dxa"/>
            <w:shd w:val="clear" w:color="auto" w:fill="auto"/>
            <w:tcMar>
              <w:top w:w="100" w:type="dxa"/>
              <w:left w:w="100" w:type="dxa"/>
              <w:bottom w:w="100" w:type="dxa"/>
              <w:right w:w="100" w:type="dxa"/>
            </w:tcMar>
          </w:tcPr>
          <w:p w14:paraId="5D95388E"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site internet</w:t>
            </w:r>
          </w:p>
        </w:tc>
        <w:tc>
          <w:tcPr>
            <w:tcW w:w="4875" w:type="dxa"/>
            <w:shd w:val="clear" w:color="auto" w:fill="auto"/>
            <w:tcMar>
              <w:top w:w="100" w:type="dxa"/>
              <w:left w:w="100" w:type="dxa"/>
              <w:bottom w:w="100" w:type="dxa"/>
              <w:right w:w="100" w:type="dxa"/>
            </w:tcMar>
          </w:tcPr>
          <w:p w14:paraId="40A77F45"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hyperlink r:id="rId33" w:tooltip="https://saclay-omekas.biblibre.com/s/numaclay/page/accueil" w:history="1">
              <w:r>
                <w:rPr>
                  <w:rFonts w:asciiTheme="minorHAnsi" w:hAnsiTheme="minorHAnsi" w:cstheme="minorHAnsi"/>
                  <w:color w:val="1155CC"/>
                  <w:u w:val="single"/>
                </w:rPr>
                <w:t>https://saclay-omekas.biblibre.com/s/n</w:t>
              </w:r>
              <w:r>
                <w:rPr>
                  <w:rFonts w:asciiTheme="minorHAnsi" w:hAnsiTheme="minorHAnsi" w:cstheme="minorHAnsi"/>
                  <w:color w:val="1155CC"/>
                  <w:u w:val="single"/>
                </w:rPr>
                <w:t>umaclay/page/accueil</w:t>
              </w:r>
            </w:hyperlink>
          </w:p>
        </w:tc>
      </w:tr>
      <w:tr w:rsidR="00FD43B5" w14:paraId="68183781" w14:textId="77777777">
        <w:tc>
          <w:tcPr>
            <w:tcW w:w="3375" w:type="dxa"/>
            <w:shd w:val="clear" w:color="auto" w:fill="auto"/>
            <w:tcMar>
              <w:top w:w="100" w:type="dxa"/>
              <w:left w:w="100" w:type="dxa"/>
              <w:bottom w:w="100" w:type="dxa"/>
              <w:right w:w="100" w:type="dxa"/>
            </w:tcMar>
          </w:tcPr>
          <w:p w14:paraId="10BF9FEE"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PLANNING BIBLIO</w:t>
            </w:r>
          </w:p>
        </w:tc>
        <w:tc>
          <w:tcPr>
            <w:tcW w:w="2565" w:type="dxa"/>
            <w:shd w:val="clear" w:color="auto" w:fill="auto"/>
            <w:tcMar>
              <w:top w:w="100" w:type="dxa"/>
              <w:left w:w="100" w:type="dxa"/>
              <w:bottom w:w="100" w:type="dxa"/>
              <w:right w:w="100" w:type="dxa"/>
            </w:tcMar>
          </w:tcPr>
          <w:p w14:paraId="2267329F"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site internet</w:t>
            </w:r>
          </w:p>
        </w:tc>
        <w:tc>
          <w:tcPr>
            <w:tcW w:w="4875" w:type="dxa"/>
            <w:shd w:val="clear" w:color="auto" w:fill="auto"/>
            <w:tcMar>
              <w:top w:w="100" w:type="dxa"/>
              <w:left w:w="100" w:type="dxa"/>
              <w:bottom w:w="100" w:type="dxa"/>
              <w:right w:w="100" w:type="dxa"/>
            </w:tcMar>
          </w:tcPr>
          <w:p w14:paraId="6C0DCA56"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hyperlink r:id="rId34" w:tooltip="http://hebergement.u-psud.fr/planningbiblio/production/index.php" w:history="1">
              <w:r>
                <w:rPr>
                  <w:rFonts w:asciiTheme="minorHAnsi" w:hAnsiTheme="minorHAnsi" w:cstheme="minorHAnsi"/>
                  <w:color w:val="1155CC"/>
                  <w:u w:val="single"/>
                </w:rPr>
                <w:t>http://hebergement.u-psud.fr/planningbiblio/productio</w:t>
              </w:r>
              <w:r>
                <w:rPr>
                  <w:rFonts w:asciiTheme="minorHAnsi" w:hAnsiTheme="minorHAnsi" w:cstheme="minorHAnsi"/>
                  <w:color w:val="1155CC"/>
                  <w:u w:val="single"/>
                </w:rPr>
                <w:t>n/index.php</w:t>
              </w:r>
            </w:hyperlink>
          </w:p>
        </w:tc>
      </w:tr>
      <w:tr w:rsidR="00FD43B5" w14:paraId="29C5B457" w14:textId="77777777">
        <w:tc>
          <w:tcPr>
            <w:tcW w:w="3375" w:type="dxa"/>
            <w:shd w:val="clear" w:color="auto" w:fill="auto"/>
            <w:tcMar>
              <w:top w:w="100" w:type="dxa"/>
              <w:left w:w="100" w:type="dxa"/>
              <w:bottom w:w="100" w:type="dxa"/>
              <w:right w:w="100" w:type="dxa"/>
            </w:tcMar>
          </w:tcPr>
          <w:p w14:paraId="04165038"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 xml:space="preserve">SITE DES BIBLIOTHÈQUES </w:t>
            </w:r>
          </w:p>
        </w:tc>
        <w:tc>
          <w:tcPr>
            <w:tcW w:w="2565" w:type="dxa"/>
            <w:shd w:val="clear" w:color="auto" w:fill="auto"/>
            <w:tcMar>
              <w:top w:w="100" w:type="dxa"/>
              <w:left w:w="100" w:type="dxa"/>
              <w:bottom w:w="100" w:type="dxa"/>
              <w:right w:w="100" w:type="dxa"/>
            </w:tcMar>
          </w:tcPr>
          <w:p w14:paraId="67102D96"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site internet</w:t>
            </w:r>
          </w:p>
        </w:tc>
        <w:tc>
          <w:tcPr>
            <w:tcW w:w="4875" w:type="dxa"/>
            <w:shd w:val="clear" w:color="auto" w:fill="auto"/>
            <w:tcMar>
              <w:top w:w="100" w:type="dxa"/>
              <w:left w:w="100" w:type="dxa"/>
              <w:bottom w:w="100" w:type="dxa"/>
              <w:right w:w="100" w:type="dxa"/>
            </w:tcMar>
          </w:tcPr>
          <w:p w14:paraId="72B1CB00"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hyperlink r:id="rId35" w:tooltip="https://www.universite-paris-saclay.fr/vie-de-campus/bibliotheques" w:history="1">
              <w:r>
                <w:rPr>
                  <w:rFonts w:asciiTheme="minorHAnsi" w:hAnsiTheme="minorHAnsi" w:cstheme="minorHAnsi"/>
                  <w:color w:val="1155CC"/>
                  <w:u w:val="single"/>
                </w:rPr>
                <w:t>https://www.universite-paris-saclay.fr/vie-de-campus/bibliotheques</w:t>
              </w:r>
            </w:hyperlink>
            <w:r>
              <w:rPr>
                <w:rFonts w:asciiTheme="minorHAnsi" w:hAnsiTheme="minorHAnsi" w:cstheme="minorHAnsi"/>
              </w:rPr>
              <w:t xml:space="preserve"> </w:t>
            </w:r>
          </w:p>
        </w:tc>
      </w:tr>
      <w:tr w:rsidR="00FD43B5" w14:paraId="70B1F80D" w14:textId="77777777">
        <w:tc>
          <w:tcPr>
            <w:tcW w:w="3375" w:type="dxa"/>
            <w:shd w:val="clear" w:color="auto" w:fill="auto"/>
            <w:tcMar>
              <w:top w:w="100" w:type="dxa"/>
              <w:left w:w="100" w:type="dxa"/>
              <w:bottom w:w="100" w:type="dxa"/>
              <w:right w:w="100" w:type="dxa"/>
            </w:tcMar>
          </w:tcPr>
          <w:p w14:paraId="20A43278"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PAGE WEB BIBLIOTHEQUE UNIVERSITE</w:t>
            </w:r>
          </w:p>
        </w:tc>
        <w:tc>
          <w:tcPr>
            <w:tcW w:w="2565" w:type="dxa"/>
            <w:shd w:val="clear" w:color="auto" w:fill="auto"/>
            <w:tcMar>
              <w:top w:w="100" w:type="dxa"/>
              <w:left w:w="100" w:type="dxa"/>
              <w:bottom w:w="100" w:type="dxa"/>
              <w:right w:w="100" w:type="dxa"/>
            </w:tcMar>
          </w:tcPr>
          <w:p w14:paraId="5630D64C"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s</w:t>
            </w:r>
            <w:r>
              <w:rPr>
                <w:rFonts w:asciiTheme="minorHAnsi" w:hAnsiTheme="minorHAnsi" w:cstheme="minorHAnsi"/>
              </w:rPr>
              <w:t>ite internet</w:t>
            </w:r>
          </w:p>
        </w:tc>
        <w:tc>
          <w:tcPr>
            <w:tcW w:w="4875" w:type="dxa"/>
            <w:shd w:val="clear" w:color="auto" w:fill="auto"/>
            <w:tcMar>
              <w:top w:w="100" w:type="dxa"/>
              <w:left w:w="100" w:type="dxa"/>
              <w:bottom w:w="100" w:type="dxa"/>
              <w:right w:w="100" w:type="dxa"/>
            </w:tcMar>
          </w:tcPr>
          <w:p w14:paraId="2A99FDFF"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hyperlink r:id="rId36" w:tooltip="https://www.universite-paris-saclay.fr/recherche/science-ouverte" w:history="1">
              <w:r>
                <w:rPr>
                  <w:rFonts w:asciiTheme="minorHAnsi" w:hAnsiTheme="minorHAnsi" w:cstheme="minorHAnsi"/>
                  <w:color w:val="1155CC"/>
                  <w:u w:val="single"/>
                </w:rPr>
                <w:t>https://www.universite-paris-saclay.fr/recherche/science-ouverte</w:t>
              </w:r>
            </w:hyperlink>
          </w:p>
        </w:tc>
      </w:tr>
      <w:tr w:rsidR="00FD43B5" w14:paraId="099A5F0E" w14:textId="77777777">
        <w:tc>
          <w:tcPr>
            <w:tcW w:w="3375" w:type="dxa"/>
            <w:shd w:val="clear" w:color="auto" w:fill="auto"/>
            <w:tcMar>
              <w:top w:w="100" w:type="dxa"/>
              <w:left w:w="100" w:type="dxa"/>
              <w:bottom w:w="100" w:type="dxa"/>
              <w:right w:w="100" w:type="dxa"/>
            </w:tcMar>
          </w:tcPr>
          <w:p w14:paraId="7685F172"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ALMA</w:t>
            </w:r>
          </w:p>
        </w:tc>
        <w:tc>
          <w:tcPr>
            <w:tcW w:w="2565" w:type="dxa"/>
            <w:shd w:val="clear" w:color="auto" w:fill="auto"/>
            <w:tcMar>
              <w:top w:w="100" w:type="dxa"/>
              <w:left w:w="100" w:type="dxa"/>
              <w:bottom w:w="100" w:type="dxa"/>
              <w:right w:w="100" w:type="dxa"/>
            </w:tcMar>
          </w:tcPr>
          <w:p w14:paraId="0B8CA3D2" w14:textId="77777777" w:rsidR="00FD43B5" w:rsidRDefault="009C3334">
            <w:pPr>
              <w:widowControl w:val="0"/>
              <w:rPr>
                <w:rFonts w:asciiTheme="minorHAnsi" w:hAnsiTheme="minorHAnsi" w:cstheme="minorHAnsi"/>
              </w:rPr>
            </w:pPr>
            <w:r>
              <w:rPr>
                <w:rFonts w:asciiTheme="minorHAnsi" w:hAnsiTheme="minorHAnsi" w:cstheme="minorHAnsi"/>
              </w:rPr>
              <w:t>SGBm : Système de Ges</w:t>
            </w:r>
            <w:r>
              <w:rPr>
                <w:rFonts w:asciiTheme="minorHAnsi" w:hAnsiTheme="minorHAnsi" w:cstheme="minorHAnsi"/>
              </w:rPr>
              <w:t xml:space="preserve">tion de Bibliothèque mutualisée </w:t>
            </w:r>
          </w:p>
        </w:tc>
        <w:tc>
          <w:tcPr>
            <w:tcW w:w="4875" w:type="dxa"/>
            <w:shd w:val="clear" w:color="auto" w:fill="auto"/>
            <w:tcMar>
              <w:top w:w="100" w:type="dxa"/>
              <w:left w:w="100" w:type="dxa"/>
              <w:bottom w:w="100" w:type="dxa"/>
              <w:right w:w="100" w:type="dxa"/>
            </w:tcMar>
          </w:tcPr>
          <w:p w14:paraId="2D755714"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hyperlink r:id="rId37" w:tooltip="https://paris-saclay.alma.exlibrisgroup.com/ng;u=%2Fmng%2Faction%2Fhome.do%3FngHome%3Dtrue" w:history="1">
              <w:r>
                <w:rPr>
                  <w:rFonts w:asciiTheme="minorHAnsi" w:hAnsiTheme="minorHAnsi" w:cstheme="minorHAnsi"/>
                  <w:color w:val="1155CC"/>
                  <w:u w:val="single"/>
                </w:rPr>
                <w:t>https://paris-saclay.alma.exlibrisgroup.com/ng;u=%2Fmng</w:t>
              </w:r>
              <w:r>
                <w:rPr>
                  <w:rFonts w:asciiTheme="minorHAnsi" w:hAnsiTheme="minorHAnsi" w:cstheme="minorHAnsi"/>
                  <w:color w:val="1155CC"/>
                  <w:u w:val="single"/>
                </w:rPr>
                <w:t>%2Faction%2Fhome.do%3FngHome%3Dtrue</w:t>
              </w:r>
            </w:hyperlink>
          </w:p>
        </w:tc>
      </w:tr>
      <w:tr w:rsidR="00FD43B5" w14:paraId="6E77A60B" w14:textId="77777777">
        <w:tc>
          <w:tcPr>
            <w:tcW w:w="3375" w:type="dxa"/>
            <w:shd w:val="clear" w:color="auto" w:fill="auto"/>
            <w:tcMar>
              <w:top w:w="100" w:type="dxa"/>
              <w:left w:w="100" w:type="dxa"/>
              <w:bottom w:w="100" w:type="dxa"/>
              <w:right w:w="100" w:type="dxa"/>
            </w:tcMar>
          </w:tcPr>
          <w:p w14:paraId="023D45D3"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HAL page université</w:t>
            </w:r>
          </w:p>
        </w:tc>
        <w:tc>
          <w:tcPr>
            <w:tcW w:w="2565" w:type="dxa"/>
            <w:shd w:val="clear" w:color="auto" w:fill="auto"/>
            <w:tcMar>
              <w:top w:w="100" w:type="dxa"/>
              <w:left w:w="100" w:type="dxa"/>
              <w:bottom w:w="100" w:type="dxa"/>
              <w:right w:w="100" w:type="dxa"/>
            </w:tcMar>
          </w:tcPr>
          <w:p w14:paraId="03AC69CD" w14:textId="77777777" w:rsidR="00FD43B5" w:rsidRDefault="009C3334">
            <w:pPr>
              <w:widowControl w:val="0"/>
              <w:rPr>
                <w:rFonts w:asciiTheme="minorHAnsi" w:hAnsiTheme="minorHAnsi" w:cstheme="minorHAnsi"/>
              </w:rPr>
            </w:pPr>
            <w:r>
              <w:rPr>
                <w:rFonts w:asciiTheme="minorHAnsi" w:hAnsiTheme="minorHAnsi" w:cstheme="minorHAnsi"/>
              </w:rPr>
              <w:t>Extranet</w:t>
            </w:r>
          </w:p>
        </w:tc>
        <w:tc>
          <w:tcPr>
            <w:tcW w:w="4875" w:type="dxa"/>
            <w:shd w:val="clear" w:color="auto" w:fill="auto"/>
            <w:tcMar>
              <w:top w:w="100" w:type="dxa"/>
              <w:left w:w="100" w:type="dxa"/>
              <w:bottom w:w="100" w:type="dxa"/>
              <w:right w:w="100" w:type="dxa"/>
            </w:tcMar>
          </w:tcPr>
          <w:p w14:paraId="08638F28"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hyperlink r:id="rId38" w:tooltip="https://hal-universite-paris-saclay.archives-ouvertes.fr/" w:history="1">
              <w:r>
                <w:rPr>
                  <w:rFonts w:asciiTheme="minorHAnsi" w:hAnsiTheme="minorHAnsi" w:cstheme="minorHAnsi"/>
                  <w:color w:val="1155CC"/>
                  <w:u w:val="single"/>
                </w:rPr>
                <w:t>https://hal-universite-paris-saclay.archives-ouvertes</w:t>
              </w:r>
              <w:r>
                <w:rPr>
                  <w:rFonts w:asciiTheme="minorHAnsi" w:hAnsiTheme="minorHAnsi" w:cstheme="minorHAnsi"/>
                  <w:color w:val="1155CC"/>
                  <w:u w:val="single"/>
                </w:rPr>
                <w:t>.fr/</w:t>
              </w:r>
            </w:hyperlink>
            <w:r>
              <w:rPr>
                <w:rFonts w:asciiTheme="minorHAnsi" w:hAnsiTheme="minorHAnsi" w:cstheme="minorHAnsi"/>
              </w:rPr>
              <w:t xml:space="preserve"> </w:t>
            </w:r>
          </w:p>
        </w:tc>
      </w:tr>
      <w:tr w:rsidR="00FD43B5" w14:paraId="3CAF9693" w14:textId="77777777">
        <w:tc>
          <w:tcPr>
            <w:tcW w:w="3375" w:type="dxa"/>
            <w:shd w:val="clear" w:color="auto" w:fill="auto"/>
            <w:tcMar>
              <w:top w:w="100" w:type="dxa"/>
              <w:left w:w="100" w:type="dxa"/>
              <w:bottom w:w="100" w:type="dxa"/>
              <w:right w:w="100" w:type="dxa"/>
            </w:tcMar>
          </w:tcPr>
          <w:p w14:paraId="7F29F19A"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SPOC – Société de l’information et médias numériques</w:t>
            </w:r>
          </w:p>
        </w:tc>
        <w:tc>
          <w:tcPr>
            <w:tcW w:w="2565" w:type="dxa"/>
            <w:shd w:val="clear" w:color="auto" w:fill="auto"/>
            <w:tcMar>
              <w:top w:w="100" w:type="dxa"/>
              <w:left w:w="100" w:type="dxa"/>
              <w:bottom w:w="100" w:type="dxa"/>
              <w:right w:w="100" w:type="dxa"/>
            </w:tcMar>
          </w:tcPr>
          <w:p w14:paraId="072692C4"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 xml:space="preserve">hébergement sur ecampus </w:t>
            </w:r>
          </w:p>
        </w:tc>
        <w:tc>
          <w:tcPr>
            <w:tcW w:w="4875" w:type="dxa"/>
            <w:shd w:val="clear" w:color="auto" w:fill="auto"/>
            <w:tcMar>
              <w:top w:w="100" w:type="dxa"/>
              <w:left w:w="100" w:type="dxa"/>
              <w:bottom w:w="100" w:type="dxa"/>
              <w:right w:w="100" w:type="dxa"/>
            </w:tcMar>
          </w:tcPr>
          <w:p w14:paraId="6DD91961"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hyperlink r:id="rId39" w:tooltip="https://ecampus.paris-saclay.fr/enrol/index.php?id=58930" w:history="1">
              <w:r>
                <w:rPr>
                  <w:rFonts w:asciiTheme="minorHAnsi" w:hAnsiTheme="minorHAnsi" w:cstheme="minorHAnsi"/>
                  <w:color w:val="1155CC"/>
                  <w:u w:val="single"/>
                </w:rPr>
                <w:t>https://ecampus.paris-saclay.fr/enrol/index.php?id=58930</w:t>
              </w:r>
            </w:hyperlink>
            <w:r>
              <w:rPr>
                <w:rFonts w:asciiTheme="minorHAnsi" w:hAnsiTheme="minorHAnsi" w:cstheme="minorHAnsi"/>
              </w:rPr>
              <w:t xml:space="preserve"> </w:t>
            </w:r>
          </w:p>
        </w:tc>
      </w:tr>
      <w:tr w:rsidR="00FD43B5" w14:paraId="416ADD2E" w14:textId="77777777">
        <w:tc>
          <w:tcPr>
            <w:tcW w:w="3375" w:type="dxa"/>
            <w:shd w:val="clear" w:color="auto" w:fill="auto"/>
            <w:tcMar>
              <w:top w:w="100" w:type="dxa"/>
              <w:left w:w="100" w:type="dxa"/>
              <w:bottom w:w="100" w:type="dxa"/>
              <w:right w:w="100" w:type="dxa"/>
            </w:tcMar>
          </w:tcPr>
          <w:p w14:paraId="37305474"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BIBLIOLABS</w:t>
            </w:r>
          </w:p>
        </w:tc>
        <w:tc>
          <w:tcPr>
            <w:tcW w:w="2565" w:type="dxa"/>
            <w:shd w:val="clear" w:color="auto" w:fill="auto"/>
            <w:tcMar>
              <w:top w:w="100" w:type="dxa"/>
              <w:left w:w="100" w:type="dxa"/>
              <w:bottom w:w="100" w:type="dxa"/>
              <w:right w:w="100" w:type="dxa"/>
            </w:tcMar>
          </w:tcPr>
          <w:p w14:paraId="5424B1D1"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r>
              <w:rPr>
                <w:rFonts w:asciiTheme="minorHAnsi" w:hAnsiTheme="minorHAnsi" w:cstheme="minorHAnsi"/>
              </w:rPr>
              <w:t>Extranet</w:t>
            </w:r>
          </w:p>
        </w:tc>
        <w:tc>
          <w:tcPr>
            <w:tcW w:w="4875" w:type="dxa"/>
            <w:shd w:val="clear" w:color="auto" w:fill="auto"/>
            <w:tcMar>
              <w:top w:w="100" w:type="dxa"/>
              <w:left w:w="100" w:type="dxa"/>
              <w:bottom w:w="100" w:type="dxa"/>
              <w:right w:w="100" w:type="dxa"/>
            </w:tcMar>
          </w:tcPr>
          <w:p w14:paraId="1EC68A4D" w14:textId="77777777" w:rsidR="00FD43B5" w:rsidRDefault="009C3334">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hyperlink r:id="rId40" w:tooltip="https://bibliolabs.universite-paris-saclay.fr/bibliohal/login-with-orcid" w:history="1">
              <w:r>
                <w:rPr>
                  <w:rFonts w:asciiTheme="minorHAnsi" w:hAnsiTheme="minorHAnsi" w:cstheme="minorHAnsi"/>
                  <w:color w:val="1155CC"/>
                  <w:u w:val="single"/>
                </w:rPr>
                <w:t>https://bibliolabs.universite-paris-saclay.fr/bibliohal/login-with-orcid</w:t>
              </w:r>
            </w:hyperlink>
          </w:p>
          <w:p w14:paraId="41B46A9D" w14:textId="77777777" w:rsidR="00FD43B5" w:rsidRDefault="00FD43B5">
            <w:pPr>
              <w:widowControl w:val="0"/>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cstheme="minorHAnsi"/>
              </w:rPr>
            </w:pPr>
          </w:p>
        </w:tc>
      </w:tr>
    </w:tbl>
    <w:p w14:paraId="3BB406E0" w14:textId="77777777" w:rsidR="00FD43B5" w:rsidRDefault="00FD43B5"/>
    <w:p w14:paraId="04789F10" w14:textId="77777777" w:rsidR="00FD43B5" w:rsidRDefault="009C3334">
      <w:pPr>
        <w:spacing w:before="0" w:after="0"/>
        <w:rPr>
          <w:rFonts w:cs="Arial"/>
          <w:b/>
          <w:color w:val="A4348A"/>
          <w:sz w:val="28"/>
        </w:rPr>
      </w:pPr>
      <w:r>
        <w:br w:type="page" w:clear="all"/>
      </w:r>
    </w:p>
    <w:p w14:paraId="227ADA91" w14:textId="77777777" w:rsidR="00FD43B5" w:rsidRDefault="009C3334">
      <w:pPr>
        <w:pStyle w:val="Titre2sansnumrotation"/>
      </w:pPr>
      <w:bookmarkStart w:id="113" w:name="_Toc153954689"/>
      <w:r>
        <w:t>DSI : liste d</w:t>
      </w:r>
      <w:r>
        <w:t>es sites et applications</w:t>
      </w:r>
      <w:bookmarkEnd w:id="113"/>
      <w:r>
        <w:t xml:space="preserve"> </w:t>
      </w:r>
    </w:p>
    <w:tbl>
      <w:tblPr>
        <w:tblpPr w:leftFromText="141" w:rightFromText="141" w:horzAnchor="page" w:tblpX="1" w:tblpY="-987"/>
        <w:tblW w:w="31670" w:type="dxa"/>
        <w:tblCellMar>
          <w:left w:w="70" w:type="dxa"/>
          <w:right w:w="70" w:type="dxa"/>
        </w:tblCellMar>
        <w:tblLook w:val="04A0" w:firstRow="1" w:lastRow="0" w:firstColumn="1" w:lastColumn="0" w:noHBand="0" w:noVBand="1"/>
      </w:tblPr>
      <w:tblGrid>
        <w:gridCol w:w="2610"/>
        <w:gridCol w:w="2158"/>
        <w:gridCol w:w="1061"/>
        <w:gridCol w:w="1120"/>
        <w:gridCol w:w="1694"/>
        <w:gridCol w:w="23028"/>
      </w:tblGrid>
      <w:tr w:rsidR="00FD43B5" w14:paraId="170788AE" w14:textId="77777777">
        <w:trPr>
          <w:trHeight w:val="960"/>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FB787" w14:textId="77777777" w:rsidR="00FD43B5" w:rsidRDefault="009C3334">
            <w:pPr>
              <w:spacing w:before="0" w:after="0"/>
              <w:jc w:val="center"/>
              <w:rPr>
                <w:rFonts w:ascii="Calibri" w:hAnsi="Calibri" w:cs="Calibri"/>
                <w:b/>
                <w:bCs/>
                <w:color w:val="000000"/>
                <w:sz w:val="22"/>
                <w:szCs w:val="22"/>
              </w:rPr>
            </w:pPr>
            <w:r>
              <w:rPr>
                <w:rFonts w:ascii="Calibri" w:hAnsi="Calibri" w:cs="Calibri"/>
                <w:b/>
                <w:bCs/>
                <w:color w:val="000000"/>
                <w:sz w:val="22"/>
                <w:szCs w:val="22"/>
              </w:rPr>
              <w:t>Nom</w:t>
            </w:r>
          </w:p>
        </w:tc>
        <w:tc>
          <w:tcPr>
            <w:tcW w:w="215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1D0A17F" w14:textId="77777777" w:rsidR="00FD43B5" w:rsidRDefault="009C3334">
            <w:pPr>
              <w:spacing w:before="0" w:after="0"/>
              <w:jc w:val="center"/>
              <w:rPr>
                <w:rFonts w:ascii="Calibri" w:hAnsi="Calibri" w:cs="Calibri"/>
                <w:b/>
                <w:bCs/>
                <w:color w:val="000000"/>
                <w:sz w:val="22"/>
                <w:szCs w:val="22"/>
              </w:rPr>
            </w:pPr>
            <w:r>
              <w:rPr>
                <w:rFonts w:ascii="Calibri" w:hAnsi="Calibri" w:cs="Calibri"/>
                <w:b/>
                <w:bCs/>
                <w:color w:val="000000"/>
                <w:sz w:val="22"/>
                <w:szCs w:val="22"/>
              </w:rPr>
              <w:t>Fonctionnalité</w:t>
            </w:r>
          </w:p>
        </w:tc>
        <w:tc>
          <w:tcPr>
            <w:tcW w:w="1061" w:type="dxa"/>
            <w:tcBorders>
              <w:top w:val="single" w:sz="4" w:space="0" w:color="auto"/>
              <w:left w:val="none" w:sz="4" w:space="0" w:color="000000"/>
              <w:bottom w:val="single" w:sz="4" w:space="0" w:color="auto"/>
              <w:right w:val="single" w:sz="4" w:space="0" w:color="auto"/>
            </w:tcBorders>
            <w:shd w:val="clear" w:color="auto" w:fill="auto"/>
            <w:vAlign w:val="center"/>
          </w:tcPr>
          <w:p w14:paraId="3BD02462" w14:textId="77777777" w:rsidR="00FD43B5" w:rsidRDefault="009C3334">
            <w:pPr>
              <w:spacing w:before="0" w:after="0"/>
              <w:jc w:val="center"/>
              <w:rPr>
                <w:rFonts w:ascii="Calibri" w:hAnsi="Calibri" w:cs="Calibri"/>
                <w:b/>
                <w:bCs/>
                <w:color w:val="000000"/>
                <w:sz w:val="22"/>
                <w:szCs w:val="22"/>
              </w:rPr>
            </w:pPr>
            <w:r>
              <w:rPr>
                <w:rFonts w:ascii="Calibri" w:hAnsi="Calibri" w:cs="Calibri"/>
                <w:b/>
                <w:bCs/>
                <w:color w:val="000000"/>
                <w:sz w:val="22"/>
                <w:szCs w:val="22"/>
              </w:rPr>
              <w:t>Etat (0=OK, 1 à 99=A évaluer, 100=Fin de vie)</w:t>
            </w:r>
          </w:p>
        </w:tc>
        <w:tc>
          <w:tcPr>
            <w:tcW w:w="1120" w:type="dxa"/>
            <w:tcBorders>
              <w:top w:val="single" w:sz="4" w:space="0" w:color="auto"/>
              <w:left w:val="none" w:sz="4" w:space="0" w:color="000000"/>
              <w:bottom w:val="single" w:sz="4" w:space="0" w:color="auto"/>
              <w:right w:val="single" w:sz="4" w:space="0" w:color="auto"/>
            </w:tcBorders>
            <w:shd w:val="clear" w:color="auto" w:fill="auto"/>
            <w:vAlign w:val="center"/>
          </w:tcPr>
          <w:p w14:paraId="3B1093A1" w14:textId="77777777" w:rsidR="00FD43B5" w:rsidRDefault="009C3334">
            <w:pPr>
              <w:spacing w:before="0" w:after="0"/>
              <w:jc w:val="center"/>
              <w:rPr>
                <w:rFonts w:ascii="Calibri" w:hAnsi="Calibri" w:cs="Calibri"/>
                <w:b/>
                <w:bCs/>
                <w:color w:val="000000"/>
                <w:sz w:val="22"/>
                <w:szCs w:val="22"/>
              </w:rPr>
            </w:pPr>
            <w:r>
              <w:rPr>
                <w:rFonts w:ascii="Calibri" w:hAnsi="Calibri" w:cs="Calibri"/>
                <w:b/>
                <w:bCs/>
                <w:color w:val="000000"/>
                <w:sz w:val="22"/>
                <w:szCs w:val="22"/>
              </w:rPr>
              <w:t>Usage</w:t>
            </w:r>
          </w:p>
        </w:tc>
        <w:tc>
          <w:tcPr>
            <w:tcW w:w="169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5FC51AC" w14:textId="77777777" w:rsidR="00FD43B5" w:rsidRDefault="009C3334">
            <w:pPr>
              <w:spacing w:before="0" w:after="0"/>
              <w:jc w:val="center"/>
              <w:rPr>
                <w:rFonts w:ascii="Calibri" w:hAnsi="Calibri" w:cs="Calibri"/>
                <w:b/>
                <w:bCs/>
                <w:color w:val="000000"/>
                <w:sz w:val="22"/>
                <w:szCs w:val="22"/>
              </w:rPr>
            </w:pPr>
            <w:r>
              <w:rPr>
                <w:rFonts w:ascii="Calibri" w:hAnsi="Calibri" w:cs="Calibri"/>
                <w:b/>
                <w:bCs/>
                <w:color w:val="000000"/>
                <w:sz w:val="22"/>
                <w:szCs w:val="22"/>
              </w:rPr>
              <w:t>Editeur/</w:t>
            </w:r>
            <w:r>
              <w:rPr>
                <w:rFonts w:ascii="Calibri" w:hAnsi="Calibri" w:cs="Calibri"/>
                <w:b/>
                <w:bCs/>
                <w:color w:val="000000"/>
                <w:sz w:val="22"/>
                <w:szCs w:val="22"/>
              </w:rPr>
              <w:br/>
              <w:t>Produit</w:t>
            </w:r>
          </w:p>
        </w:tc>
        <w:tc>
          <w:tcPr>
            <w:tcW w:w="23028"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D5E038" w14:textId="77777777" w:rsidR="00FD43B5" w:rsidRDefault="009C3334">
            <w:pPr>
              <w:spacing w:before="0" w:after="0"/>
              <w:jc w:val="center"/>
              <w:rPr>
                <w:rFonts w:ascii="Calibri" w:hAnsi="Calibri" w:cs="Calibri"/>
                <w:b/>
                <w:bCs/>
                <w:color w:val="000000"/>
                <w:sz w:val="22"/>
                <w:szCs w:val="22"/>
              </w:rPr>
            </w:pPr>
            <w:r>
              <w:rPr>
                <w:rFonts w:ascii="Calibri" w:hAnsi="Calibri" w:cs="Calibri"/>
                <w:b/>
                <w:bCs/>
                <w:color w:val="000000"/>
                <w:sz w:val="22"/>
                <w:szCs w:val="22"/>
              </w:rPr>
              <w:t>Commentaire</w:t>
            </w:r>
          </w:p>
        </w:tc>
      </w:tr>
      <w:tr w:rsidR="00FD43B5" w14:paraId="0F4DCB55"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71347D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Site institutionnel www</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B8BC2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Site web</w:t>
            </w:r>
          </w:p>
        </w:tc>
        <w:tc>
          <w:tcPr>
            <w:tcW w:w="1061"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1F172054"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3FE92B"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E0E85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3F3E8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déjà testé</w:t>
            </w:r>
          </w:p>
        </w:tc>
      </w:tr>
      <w:tr w:rsidR="00FD43B5" w14:paraId="50918AF3"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67E480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eCampus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9D3D2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Plateforme d'enseignement</w:t>
            </w:r>
          </w:p>
        </w:tc>
        <w:tc>
          <w:tcPr>
            <w:tcW w:w="1061"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1C41005B"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B75317"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FB5D6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BlackBoard</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3A9C7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https://help.blackboard.com/Learn/Administrator/Hosting/Accessibility</w:t>
            </w:r>
          </w:p>
        </w:tc>
      </w:tr>
      <w:tr w:rsidR="00FD43B5" w14:paraId="1B6425F3"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A8C609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Office365 (Teams,…)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61A82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Plateforme collaborative</w:t>
            </w:r>
          </w:p>
        </w:tc>
        <w:tc>
          <w:tcPr>
            <w:tcW w:w="1061"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1B7C4486"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5D7B43"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4E5DC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Microsoft</w:t>
            </w:r>
          </w:p>
        </w:tc>
        <w:tc>
          <w:tcPr>
            <w:tcW w:w="2302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36F999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https://www.google.com/url?sa=t&amp;source=web&amp;cd=&amp;ved=2ahUKEwi9pPHYhKn6AhXR_rsIHeJRBBYQFnoECAwQAQ&amp;url=https%3A%2F%2Fwww.microsoft.com%2Ffr-fr%2Faccessibility%2Foffice&amp;usg=AOvVaw0uWrZ7pbVglWKVjUTmCz_g</w:t>
            </w:r>
          </w:p>
        </w:tc>
      </w:tr>
      <w:tr w:rsidR="00FD43B5" w14:paraId="777191DA"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C10AAE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Cirrus / OnlyOffice</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7A232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Plateforme collaborative</w:t>
            </w:r>
          </w:p>
        </w:tc>
        <w:tc>
          <w:tcPr>
            <w:tcW w:w="1061"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26A3A673"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355959"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Personnel</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B1A7C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N</w:t>
            </w:r>
            <w:r>
              <w:rPr>
                <w:rFonts w:ascii="Calibri" w:hAnsi="Calibri" w:cs="Calibri"/>
                <w:color w:val="000000"/>
                <w:sz w:val="22"/>
                <w:szCs w:val="22"/>
              </w:rPr>
              <w:t>extcloud / OnlyOffice</w:t>
            </w:r>
          </w:p>
        </w:tc>
        <w:tc>
          <w:tcPr>
            <w:tcW w:w="23028"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67EBEF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https://cirrus.universite-paris-saclay.fr/settings/user/accessibility</w:t>
            </w:r>
          </w:p>
        </w:tc>
      </w:tr>
      <w:tr w:rsidR="00FD43B5" w14:paraId="6B5514A7"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AF53CF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Office, Windows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31022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Logiciel standard</w:t>
            </w:r>
          </w:p>
        </w:tc>
        <w:tc>
          <w:tcPr>
            <w:tcW w:w="1061"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2C2BBED9"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456546"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Personnel</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4AEB1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Logiciel contrat</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2AE30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https://www.microsoft.com/en-us/accessibility/conformance-reports</w:t>
            </w:r>
          </w:p>
        </w:tc>
      </w:tr>
      <w:tr w:rsidR="00FD43B5" w14:paraId="43734E5B"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A064DF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Adonis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E8F96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Annuaire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AB3EE7B"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D0C246"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B9A5E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DSI</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1DC09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33B2041B"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991D48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Cas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93D06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xml:space="preserve">Authentification </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03AE0B0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EAEE8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CE889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apereo</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5ADBE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2255D6C5"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F54509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Hermes (zimbra)</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A4369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Support</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6D0717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9CC34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FD7D9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Zimbra</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C73C0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w:t>
            </w:r>
          </w:p>
        </w:tc>
      </w:tr>
      <w:tr w:rsidR="00FD43B5" w14:paraId="6AA037D4"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21D065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Athena site</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88984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xml:space="preserve">Impressions </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19470535"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9F902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6B0AF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DSI</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900F1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10A0D0B5"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F8AA2A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Eduroam, Eduspot, Wifi colloque et visiteurs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8D891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xml:space="preserve">Wifi </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4D16E07"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76FC9A"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C575A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DSI</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3FCCC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5A0435AC"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473696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xml:space="preserve">Intranet </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9E558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Portail</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0742F03C"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30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06F461"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BDA0B1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Microsoft Sharepoint</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E994F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Choix à venir : refaire ou migrer l'actuel</w:t>
            </w:r>
          </w:p>
        </w:tc>
      </w:tr>
      <w:tr w:rsidR="00FD43B5" w14:paraId="23A1A27C"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E8BE9F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ticketing (glpi actuellement en cours de changement vers ivanti)</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9A8FF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Assistance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2C914F8B"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30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DA56169"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96D1C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Ivanti</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FAE14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En cours de changement. Ivanti à venir. Demander à l'éditeur</w:t>
            </w:r>
          </w:p>
        </w:tc>
      </w:tr>
      <w:tr w:rsidR="00FD43B5" w14:paraId="2D20321E"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AE3374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Jobteaser</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CC7C8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Stage et offre d'emploi</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44D229CC"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9A6062"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70714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Job Teaser</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B7B826"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w:t>
            </w:r>
          </w:p>
        </w:tc>
      </w:tr>
      <w:tr w:rsidR="00FD43B5" w14:paraId="3ACFC334"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72F781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2Reply</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1F30B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Vote interactif</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5E9BFFCB"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B0F481"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A0B69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Universite Lille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8A258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4783904A"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F807D1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Vote étudiant</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4B444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Vote étudiant</w:t>
            </w:r>
          </w:p>
        </w:tc>
        <w:tc>
          <w:tcPr>
            <w:tcW w:w="106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8733BB"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Daji</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D861E7"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30B40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Neovote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76897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238E8ACE"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D433170" w14:textId="77777777" w:rsidR="00FD43B5" w:rsidRDefault="009C3334">
            <w:pPr>
              <w:spacing w:before="0" w:after="0"/>
              <w:rPr>
                <w:rFonts w:ascii="Calibri" w:hAnsi="Calibri" w:cs="Calibri"/>
                <w:color w:val="000000"/>
                <w:sz w:val="22"/>
                <w:szCs w:val="22"/>
                <w:lang w:val="en-US"/>
              </w:rPr>
            </w:pPr>
            <w:r>
              <w:rPr>
                <w:rFonts w:ascii="Calibri" w:hAnsi="Calibri" w:cs="Calibri"/>
                <w:color w:val="000000"/>
                <w:sz w:val="22"/>
                <w:szCs w:val="22"/>
                <w:lang w:val="en-US"/>
              </w:rPr>
              <w:t>Alma (Sigb), Focus, Planning, Statistiques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CC654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Bibliothèque</w:t>
            </w:r>
          </w:p>
        </w:tc>
        <w:tc>
          <w:tcPr>
            <w:tcW w:w="106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55916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Dibiso</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B91DD9"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BAF576"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BibLibre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676B5D"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Dibiso</w:t>
            </w:r>
          </w:p>
        </w:tc>
      </w:tr>
      <w:tr w:rsidR="00FD43B5" w14:paraId="084E8B24"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E6FC74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Iaprimo</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3C720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Inscriptions et suivi pédagogique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56EED606"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958477"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078C5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AMUE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A0C26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6CCD8049"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83C8D8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Apoweb</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0DC596"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Inscriptions et suivi pédagogique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961F404"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DB2633"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B55703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AMUE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7BD861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1C17CC6B"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2BF544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Paces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0FEC1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Inscriptions et suivi pédagogique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7AE1548B"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75540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2664C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4F5931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4DB0932A"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809E52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eCandidat</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A929E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xml:space="preserve">Inscription licence </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0AB8DB0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B89002"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799A7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Consortium Esup</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274C8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10DB61B9"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A0A993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CIDR: Copernic, Diploma</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A4761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SI Formation</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754645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9B5393"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E1F7B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DSI via Soprasteria</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E7C0C6"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3E473DAC"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B40A38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CIDR: Inception</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CEBAD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SI Formation</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5AE30F3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CC9364"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3F434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DSI via Soprasteria</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0621B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2BD139A8"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E15B61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Pix</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F6881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Logiciels d'apprentissage</w:t>
            </w:r>
          </w:p>
        </w:tc>
        <w:tc>
          <w:tcPr>
            <w:tcW w:w="1061"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59CE9824"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AF7E1C"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85DAA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Ministère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211FE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https://pix.fr/accessibilite/</w:t>
            </w:r>
          </w:p>
        </w:tc>
      </w:tr>
      <w:tr w:rsidR="00FD43B5" w14:paraId="535ACC15"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49DB4F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Voltaire</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34B796"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Logiciels d'apprentissage</w:t>
            </w:r>
          </w:p>
        </w:tc>
        <w:tc>
          <w:tcPr>
            <w:tcW w:w="1061"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5E73A405"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684C4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D440E4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Projet voltaire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E4674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https://www.projet-voltaire.fr/presentation/mission-handicap/</w:t>
            </w:r>
          </w:p>
        </w:tc>
      </w:tr>
      <w:tr w:rsidR="00FD43B5" w14:paraId="094BE16E"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D5431C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Portefeuille d'experiences et de compétences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0735B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Orientation et insertion</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9A4F982"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04E15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4B46CEA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71DD8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45ED762F" w14:textId="77777777">
        <w:trPr>
          <w:trHeight w:val="6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F13EFB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Ensap</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E0D0A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Bulletin de paie dématerialisés</w:t>
            </w:r>
          </w:p>
        </w:tc>
        <w:tc>
          <w:tcPr>
            <w:tcW w:w="1061"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1DB21401"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B622C9"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614A3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Ensap</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6A027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https://ensap.gouv.fr/web/information/accessibilite</w:t>
            </w:r>
          </w:p>
        </w:tc>
      </w:tr>
      <w:tr w:rsidR="00FD43B5" w14:paraId="148D8F6E"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1DBB29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Grr</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5EB8E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Reservation de salle ou de materiel</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0E72C6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A08DF8"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732F4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EA460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10E75F02"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5C41F7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Appli Web Dossier perso</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F6F98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Dossier personnel RH</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0CFBB2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4CDFA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2DD56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DSI</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5FA27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08BAE9C8"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7348BA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Wooclap</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DF04F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Logiciels d'enseignement</w:t>
            </w:r>
          </w:p>
        </w:tc>
        <w:tc>
          <w:tcPr>
            <w:tcW w:w="1061"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67CDB258"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3FD287"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7C68D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Wooclap</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CF249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https://www.wooclap.com/fr/declaration-d-accessibilite/</w:t>
            </w:r>
          </w:p>
        </w:tc>
      </w:tr>
      <w:tr w:rsidR="00FD43B5" w14:paraId="22356A25"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5A75C7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Gitlab</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92638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Gestion de version</w:t>
            </w:r>
          </w:p>
        </w:tc>
        <w:tc>
          <w:tcPr>
            <w:tcW w:w="1061"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0AFFD01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DDAFE3"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DB14DAD"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gitlab</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FDBC8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https://design.gitlab.com/accessibility/a11y</w:t>
            </w:r>
          </w:p>
        </w:tc>
      </w:tr>
      <w:tr w:rsidR="00FD43B5" w14:paraId="0E169116"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635D9C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Evento</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F11E1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xml:space="preserve">Planification de réunion </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5F1CD83C"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A05B3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2D97DD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Renater</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CBD87F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5C377771"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2C8B7D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Renavisio-Rendez-vous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42359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Audio/visioconference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3C0F6E79"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0DF8C4"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0D44C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Renater</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1379E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50A78815"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6EE078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Via</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A4ED2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Video projection en salle équipée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462B3388"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64C8F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7F70E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Krammer</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1BCD8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269A6DB3"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61C6CA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File Sender</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808F5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transfert de fichiers lourds</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1E07EC8D"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0A9EF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801C2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Renater</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C3E7A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422759B4"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D6F2DE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Congés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4050B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Congés</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2764F12B"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30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84C82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Personnel +/-</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FE54B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Php Congés</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05735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xml:space="preserve">En cours de changement. </w:t>
            </w:r>
          </w:p>
        </w:tc>
      </w:tr>
      <w:tr w:rsidR="00FD43B5" w14:paraId="00F129C5"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AA91A9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Vpn</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46E08A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Réseau à distance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4C4E6A19"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4917D9"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Personnel</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24C6B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Palo Alto</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E7F6B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2591B5A3"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DC292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Hebergement de sites Web</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22CA8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xml:space="preserve">Hebergement de sites Web </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14C085CC"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D9940A"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Personnel</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110E9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Principalement wordpress</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68765D"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xml:space="preserve">Délégation à des utilisateurs </w:t>
            </w:r>
          </w:p>
        </w:tc>
      </w:tr>
      <w:tr w:rsidR="00FD43B5" w14:paraId="029D88F1"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1F1FE9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Marcoweb</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C1A30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Marché public</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E9917A4"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2CDA54"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C083C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Agysoft</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8C838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1DBE3E30"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09B24F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Circe</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E535E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Contrats de recherche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1650BAC1"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19329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BB59DD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Legisway</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75580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39E71C55"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6647BC6"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Sifac, sifac démat (SAP)</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ED279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Finance et comptabilié</w:t>
            </w:r>
          </w:p>
        </w:tc>
        <w:tc>
          <w:tcPr>
            <w:tcW w:w="1061" w:type="dxa"/>
            <w:tcBorders>
              <w:top w:val="none" w:sz="4" w:space="0" w:color="000000"/>
              <w:left w:val="none" w:sz="4" w:space="0" w:color="000000"/>
              <w:bottom w:val="single" w:sz="4" w:space="0" w:color="auto"/>
              <w:right w:val="single" w:sz="4" w:space="0" w:color="auto"/>
            </w:tcBorders>
            <w:shd w:val="clear" w:color="000000" w:fill="92D050"/>
            <w:noWrap/>
            <w:vAlign w:val="center"/>
          </w:tcPr>
          <w:p w14:paraId="601451F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9A9FF2"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F6C78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AMUE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50695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https://help.sap.com/docs/sap_gui_for_windows/63bd20104af84112973ad59590645513/38da185ebd1540bdbc919db7b9013c9a.html?version=760.03</w:t>
            </w:r>
          </w:p>
        </w:tc>
      </w:tr>
      <w:tr w:rsidR="00FD43B5" w14:paraId="0C0CD6C7"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236B2E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Sifac démat (SAP)</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7A59C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Finance et comptabilié</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BD4007C"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238E48"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216361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AMUE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26440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70F78577"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3984B0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Application ZRR</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8381B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Zone de régime restrictif</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241352F2"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61DA1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F9805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DSI</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BCB84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234487DD"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2C80D1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Calcium</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ABADC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Santé Etudiante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836BDDA"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1E392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824DC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Universite Lorraine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EF8EC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36CDD95C"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71CE58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Préventiel</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9E476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Santé du personnel</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35253E3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CF8B21"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196D1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Val Solutions</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7A1D9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w:t>
            </w:r>
          </w:p>
        </w:tc>
      </w:tr>
      <w:tr w:rsidR="00FD43B5" w14:paraId="79EE973B"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2187E6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Abyla, AbylaWeb</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B6296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Immobilier et foncier</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775F5B83"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469D8A"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166EC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Labeo</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A5AD1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3625BD79"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12CBC0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GstarCAD</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3538B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xml:space="preserve">Gestion de plans </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0CDDA2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383A21"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1AE3E6"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Gstarcad</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A5B53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78100835"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0E2915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Connect-U (eudonet)</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ED996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CRM Relations clients</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2C23017A"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FC5EF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D3112D"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Eudonet</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46CC1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0D661FEC"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A17DD8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Siham</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99684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Ressources humaines</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3841E0B4"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25637B9"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A4A85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AMUE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DB26A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3CB02B68"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1E3590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Formatic</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DA650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Formation continue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3A620246"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FE1DA1"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C3A06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System2i</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ED4D0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w:t>
            </w:r>
          </w:p>
        </w:tc>
      </w:tr>
      <w:tr w:rsidR="00FD43B5" w14:paraId="782F2751"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D7DFAE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Lagaf</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0FBD7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Formation continue du personnel</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77E3A177"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B65786"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848B54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AMUE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5F398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2F9731AD"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40433A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Apogée</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3E76C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Inscriptions et suivi pédagogique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27601D85"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592DCA"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3E7A3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AMUE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E490E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3F62717E"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659923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Aposite</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4A1B3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Inscriptions et suivi pédagogique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47022C3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6859FC"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50DE0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DSI</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61B4D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1558C917"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A8D82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Snw</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78145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Saisie des notes sur le Web</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0FB07FA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1F13A7"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418E3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AMUE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F89AD6"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3CDC1733"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A27422D"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Unicampus</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2266C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Carte étudiant</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05CD480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5210EC"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60090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Unicampus</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47718D"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7F1EA313"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272C55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MoveOn</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0A3F5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Mobilité internationale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6C2D2CD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1F444D"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8BF6FD"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Moveon</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8F50E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5A04A011" w14:textId="77777777">
        <w:trPr>
          <w:trHeight w:val="640"/>
        </w:trPr>
        <w:tc>
          <w:tcPr>
            <w:tcW w:w="2610" w:type="dxa"/>
            <w:tcBorders>
              <w:top w:val="none" w:sz="4" w:space="0" w:color="000000"/>
              <w:left w:val="single" w:sz="4" w:space="0" w:color="auto"/>
              <w:bottom w:val="single" w:sz="4" w:space="0" w:color="auto"/>
              <w:right w:val="single" w:sz="4" w:space="0" w:color="auto"/>
            </w:tcBorders>
            <w:shd w:val="clear" w:color="auto" w:fill="auto"/>
            <w:vAlign w:val="center"/>
          </w:tcPr>
          <w:p w14:paraId="5562F9ED" w14:textId="77777777" w:rsidR="00FD43B5" w:rsidRDefault="009C3334">
            <w:pPr>
              <w:spacing w:before="0" w:after="0"/>
              <w:rPr>
                <w:rFonts w:ascii="Calibri" w:hAnsi="Calibri" w:cs="Calibri"/>
                <w:color w:val="000000"/>
                <w:sz w:val="22"/>
                <w:szCs w:val="22"/>
                <w:lang w:val="en-US"/>
              </w:rPr>
            </w:pPr>
            <w:r>
              <w:rPr>
                <w:rFonts w:ascii="Calibri" w:hAnsi="Calibri" w:cs="Calibri"/>
                <w:color w:val="000000"/>
                <w:sz w:val="22"/>
                <w:szCs w:val="22"/>
                <w:lang w:val="en-US"/>
              </w:rPr>
              <w:t>Labview, Maple, Gaussian, Gaussview, Mathematica, Matlab, Schrodinger</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1AD3D6"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Logiciels scientifiques</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0D3D915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FC5201"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E29CB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A32D1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40FC1B7E"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E7DA38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Sinchro</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F7A62C"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Feuilles de temps des chercheurs</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1BAEB2F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136992"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C5CB5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AMUE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16EFD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19D4635B"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2B78B7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OSE</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6D194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Heures d'enseignement</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526FD7F1"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7BC0AE6"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FAE4E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Université Normandie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B2D745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683E3E18"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3F44D6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Sphinx</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4992B3"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Enquetes</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778DBEA8"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D826E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580BF5"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Le Sphinx</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CF92C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01109326" w14:textId="77777777">
        <w:trPr>
          <w:trHeight w:val="320"/>
        </w:trPr>
        <w:tc>
          <w:tcPr>
            <w:tcW w:w="2610" w:type="dxa"/>
            <w:tcBorders>
              <w:top w:val="none" w:sz="4" w:space="0" w:color="000000"/>
              <w:left w:val="single" w:sz="4" w:space="0" w:color="auto"/>
              <w:bottom w:val="single" w:sz="4" w:space="0" w:color="auto"/>
              <w:right w:val="single" w:sz="4" w:space="0" w:color="auto"/>
            </w:tcBorders>
            <w:shd w:val="clear" w:color="auto" w:fill="auto"/>
            <w:vAlign w:val="center"/>
          </w:tcPr>
          <w:p w14:paraId="36E1173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Sympa</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4402B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Listes de diffusion</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7029756E"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8AF17B"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Personnels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5E9A2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Renater</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4DADC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5D9576A4"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bottom"/>
          </w:tcPr>
          <w:p w14:paraId="73E9C2D6" w14:textId="77777777" w:rsidR="00FD43B5" w:rsidRDefault="009C3334">
            <w:pPr>
              <w:spacing w:before="0" w:after="0"/>
              <w:rPr>
                <w:rFonts w:ascii="Calibri" w:hAnsi="Calibri" w:cs="Calibri"/>
                <w:sz w:val="22"/>
                <w:szCs w:val="22"/>
              </w:rPr>
            </w:pPr>
            <w:r>
              <w:rPr>
                <w:rFonts w:ascii="Calibri" w:hAnsi="Calibri" w:cs="Calibri"/>
                <w:sz w:val="22"/>
                <w:szCs w:val="22"/>
              </w:rPr>
              <w:t>IPM</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9E4881F" w14:textId="77777777" w:rsidR="00FD43B5" w:rsidRDefault="009C3334">
            <w:pPr>
              <w:spacing w:before="0" w:after="0"/>
              <w:rPr>
                <w:rFonts w:ascii="Calibri" w:hAnsi="Calibri" w:cs="Calibri"/>
                <w:sz w:val="22"/>
                <w:szCs w:val="22"/>
              </w:rPr>
            </w:pPr>
            <w:r>
              <w:rPr>
                <w:rFonts w:ascii="Calibri" w:hAnsi="Calibri" w:cs="Calibri"/>
                <w:sz w:val="22"/>
                <w:szCs w:val="22"/>
              </w:rPr>
              <w:t>Gestion dns</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7F4706B8"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D9AB8A"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396C026" w14:textId="77777777" w:rsidR="00FD43B5" w:rsidRDefault="009C3334">
            <w:pPr>
              <w:spacing w:before="0" w:after="0"/>
              <w:rPr>
                <w:rFonts w:ascii="Calibri" w:hAnsi="Calibri" w:cs="Calibri"/>
                <w:sz w:val="22"/>
                <w:szCs w:val="22"/>
              </w:rPr>
            </w:pPr>
            <w:r>
              <w:rPr>
                <w:rFonts w:ascii="Calibri" w:hAnsi="Calibri" w:cs="Calibri"/>
                <w:sz w:val="22"/>
                <w:szCs w:val="22"/>
              </w:rPr>
              <w:t>Efficient IP</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95644AD" w14:textId="77777777" w:rsidR="00FD43B5" w:rsidRDefault="009C3334">
            <w:pPr>
              <w:spacing w:before="0" w:after="0"/>
              <w:rPr>
                <w:rFonts w:ascii="Calibri" w:hAnsi="Calibri" w:cs="Calibri"/>
                <w:sz w:val="22"/>
                <w:szCs w:val="22"/>
              </w:rPr>
            </w:pPr>
            <w:r>
              <w:rPr>
                <w:rFonts w:ascii="Calibri" w:hAnsi="Calibri" w:cs="Calibri"/>
                <w:sz w:val="22"/>
                <w:szCs w:val="22"/>
              </w:rPr>
              <w:t> </w:t>
            </w:r>
          </w:p>
        </w:tc>
      </w:tr>
      <w:tr w:rsidR="00FD43B5" w14:paraId="5AC113FF"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9F54A9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Isl on Line</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3B7AF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Prise en main à distance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1EE93617"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70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CCDA75"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DSI</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E5ACF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Islonline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2A7B1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018DCC0F"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C28F40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TrendMicro</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269AF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Antivirus</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0612E6B2"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70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28F7A8"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DSI</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B1BC5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Trend</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92A341"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1F7302D7"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7DA0DF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Ivanti EPM</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560D74"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Parc informatique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574EE8D7"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70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4767C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DSI</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6632A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Ivanti</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2B25BA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 </w:t>
            </w:r>
          </w:p>
        </w:tc>
      </w:tr>
      <w:tr w:rsidR="00FD43B5" w14:paraId="1F13373C"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A40BE89" w14:textId="77777777" w:rsidR="00FD43B5" w:rsidRDefault="009C3334">
            <w:pPr>
              <w:spacing w:before="0" w:after="0"/>
              <w:rPr>
                <w:rFonts w:ascii="Calibri" w:hAnsi="Calibri" w:cs="Calibri"/>
                <w:sz w:val="22"/>
                <w:szCs w:val="22"/>
              </w:rPr>
            </w:pPr>
            <w:r>
              <w:rPr>
                <w:rFonts w:ascii="Calibri" w:hAnsi="Calibri" w:cs="Calibri"/>
                <w:sz w:val="22"/>
                <w:szCs w:val="22"/>
              </w:rPr>
              <w:t>kindmana</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0DA4BBC" w14:textId="77777777" w:rsidR="00FD43B5" w:rsidRDefault="009C3334">
            <w:pPr>
              <w:spacing w:before="0" w:after="0"/>
              <w:rPr>
                <w:rFonts w:ascii="Calibri" w:hAnsi="Calibri" w:cs="Calibri"/>
                <w:sz w:val="22"/>
                <w:szCs w:val="22"/>
              </w:rPr>
            </w:pPr>
            <w:r>
              <w:rPr>
                <w:rFonts w:ascii="Calibri" w:hAnsi="Calibri" w:cs="Calibri"/>
                <w:sz w:val="22"/>
                <w:szCs w:val="22"/>
              </w:rPr>
              <w:t>gestion équipement réseau</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11984D75"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70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E03309"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DSI</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6129638" w14:textId="77777777" w:rsidR="00FD43B5" w:rsidRDefault="009C3334">
            <w:pPr>
              <w:spacing w:before="0" w:after="0"/>
              <w:rPr>
                <w:rFonts w:ascii="Calibri" w:hAnsi="Calibri" w:cs="Calibri"/>
                <w:sz w:val="22"/>
                <w:szCs w:val="22"/>
              </w:rPr>
            </w:pPr>
            <w:r>
              <w:rPr>
                <w:rFonts w:ascii="Calibri" w:hAnsi="Calibri" w:cs="Calibri"/>
                <w:sz w:val="22"/>
                <w:szCs w:val="22"/>
              </w:rPr>
              <w:t>DSI</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219B3CB" w14:textId="77777777" w:rsidR="00FD43B5" w:rsidRDefault="009C3334">
            <w:pPr>
              <w:spacing w:before="0" w:after="0"/>
              <w:rPr>
                <w:rFonts w:ascii="Calibri" w:hAnsi="Calibri" w:cs="Calibri"/>
                <w:sz w:val="22"/>
                <w:szCs w:val="22"/>
              </w:rPr>
            </w:pPr>
            <w:r>
              <w:rPr>
                <w:rFonts w:ascii="Calibri" w:hAnsi="Calibri" w:cs="Calibri"/>
                <w:sz w:val="22"/>
                <w:szCs w:val="22"/>
              </w:rPr>
              <w:t> </w:t>
            </w:r>
          </w:p>
        </w:tc>
      </w:tr>
      <w:tr w:rsidR="00FD43B5" w14:paraId="1D6C08D7"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F3AAD06"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Lames virtuelles (Médecine)</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0C89CF"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Logiciels d'apprentissage</w:t>
            </w:r>
          </w:p>
        </w:tc>
        <w:tc>
          <w:tcPr>
            <w:tcW w:w="1061" w:type="dxa"/>
            <w:tcBorders>
              <w:top w:val="none" w:sz="4" w:space="0" w:color="000000"/>
              <w:left w:val="none" w:sz="4" w:space="0" w:color="000000"/>
              <w:bottom w:val="single" w:sz="4" w:space="0" w:color="auto"/>
              <w:right w:val="single" w:sz="4" w:space="0" w:color="auto"/>
            </w:tcBorders>
            <w:shd w:val="clear" w:color="000000" w:fill="FFFF00"/>
            <w:noWrap/>
            <w:vAlign w:val="center"/>
          </w:tcPr>
          <w:p w14:paraId="010FA0B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50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966AF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8938789"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Roche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C3825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reflexion sur le changement de solution</w:t>
            </w:r>
          </w:p>
        </w:tc>
      </w:tr>
      <w:tr w:rsidR="00FD43B5" w14:paraId="6BA0BDFF"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49BF3A6"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Winpaie</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DF1572"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Paie</w:t>
            </w:r>
          </w:p>
        </w:tc>
        <w:tc>
          <w:tcPr>
            <w:tcW w:w="1061" w:type="dxa"/>
            <w:tcBorders>
              <w:top w:val="none" w:sz="4" w:space="0" w:color="000000"/>
              <w:left w:val="none" w:sz="4" w:space="0" w:color="000000"/>
              <w:bottom w:val="single" w:sz="4" w:space="0" w:color="auto"/>
              <w:right w:val="single" w:sz="4" w:space="0" w:color="auto"/>
            </w:tcBorders>
            <w:shd w:val="clear" w:color="000000" w:fill="000000"/>
            <w:noWrap/>
            <w:vAlign w:val="center"/>
          </w:tcPr>
          <w:p w14:paraId="7246B710" w14:textId="77777777" w:rsidR="00FD43B5" w:rsidRDefault="009C3334">
            <w:pPr>
              <w:spacing w:before="0" w:after="0"/>
              <w:jc w:val="center"/>
              <w:rPr>
                <w:rFonts w:ascii="Calibri" w:hAnsi="Calibri" w:cs="Calibri"/>
                <w:color w:val="FFFFFF"/>
                <w:sz w:val="22"/>
                <w:szCs w:val="22"/>
              </w:rPr>
            </w:pPr>
            <w:r>
              <w:rPr>
                <w:rFonts w:ascii="Calibri" w:hAnsi="Calibri" w:cs="Calibri"/>
                <w:color w:val="FFFFFF"/>
                <w:sz w:val="22"/>
                <w:szCs w:val="22"/>
              </w:rPr>
              <w:t>100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E9DC5F"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Métier</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B7F038"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CEGAPE</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8767AA"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remplacé par siham en 2023</w:t>
            </w:r>
          </w:p>
        </w:tc>
      </w:tr>
      <w:tr w:rsidR="00FD43B5" w14:paraId="4EC02562" w14:textId="77777777">
        <w:trPr>
          <w:trHeight w:val="300"/>
        </w:trPr>
        <w:tc>
          <w:tcPr>
            <w:tcW w:w="261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0A5C64B"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Hestia</w:t>
            </w:r>
          </w:p>
        </w:tc>
        <w:tc>
          <w:tcPr>
            <w:tcW w:w="215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B4D907"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Visioconférence</w:t>
            </w:r>
          </w:p>
        </w:tc>
        <w:tc>
          <w:tcPr>
            <w:tcW w:w="1061" w:type="dxa"/>
            <w:tcBorders>
              <w:top w:val="none" w:sz="4" w:space="0" w:color="000000"/>
              <w:left w:val="none" w:sz="4" w:space="0" w:color="000000"/>
              <w:bottom w:val="single" w:sz="4" w:space="0" w:color="auto"/>
              <w:right w:val="single" w:sz="4" w:space="0" w:color="auto"/>
            </w:tcBorders>
            <w:shd w:val="clear" w:color="000000" w:fill="000000"/>
            <w:noWrap/>
            <w:vAlign w:val="center"/>
          </w:tcPr>
          <w:p w14:paraId="2EF6BAB6" w14:textId="77777777" w:rsidR="00FD43B5" w:rsidRDefault="009C3334">
            <w:pPr>
              <w:spacing w:before="0" w:after="0"/>
              <w:jc w:val="center"/>
              <w:rPr>
                <w:rFonts w:ascii="Calibri" w:hAnsi="Calibri" w:cs="Calibri"/>
                <w:color w:val="FFFFFF"/>
                <w:sz w:val="22"/>
                <w:szCs w:val="22"/>
              </w:rPr>
            </w:pPr>
            <w:r>
              <w:rPr>
                <w:rFonts w:ascii="Calibri" w:hAnsi="Calibri" w:cs="Calibri"/>
                <w:color w:val="FFFFFF"/>
                <w:sz w:val="22"/>
                <w:szCs w:val="22"/>
              </w:rPr>
              <w:t>100</w:t>
            </w:r>
          </w:p>
        </w:tc>
        <w:tc>
          <w:tcPr>
            <w:tcW w:w="112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659170" w14:textId="77777777" w:rsidR="00FD43B5" w:rsidRDefault="009C3334">
            <w:pPr>
              <w:spacing w:before="0" w:after="0"/>
              <w:jc w:val="center"/>
              <w:rPr>
                <w:rFonts w:ascii="Calibri" w:hAnsi="Calibri" w:cs="Calibri"/>
                <w:color w:val="000000"/>
                <w:sz w:val="22"/>
                <w:szCs w:val="22"/>
              </w:rPr>
            </w:pPr>
            <w:r>
              <w:rPr>
                <w:rFonts w:ascii="Calibri" w:hAnsi="Calibri" w:cs="Calibri"/>
                <w:color w:val="000000"/>
                <w:sz w:val="22"/>
                <w:szCs w:val="22"/>
              </w:rPr>
              <w:t>Tous</w:t>
            </w:r>
          </w:p>
        </w:tc>
        <w:tc>
          <w:tcPr>
            <w:tcW w:w="16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894DCE"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BlackBoard</w:t>
            </w:r>
          </w:p>
        </w:tc>
        <w:tc>
          <w:tcPr>
            <w:tcW w:w="230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7AA2B0" w14:textId="77777777" w:rsidR="00FD43B5" w:rsidRDefault="009C3334">
            <w:pPr>
              <w:spacing w:before="0" w:after="0"/>
              <w:rPr>
                <w:rFonts w:ascii="Calibri" w:hAnsi="Calibri" w:cs="Calibri"/>
                <w:color w:val="000000"/>
                <w:sz w:val="22"/>
                <w:szCs w:val="22"/>
              </w:rPr>
            </w:pPr>
            <w:r>
              <w:rPr>
                <w:rFonts w:ascii="Calibri" w:hAnsi="Calibri" w:cs="Calibri"/>
                <w:color w:val="000000"/>
                <w:sz w:val="22"/>
                <w:szCs w:val="22"/>
              </w:rPr>
              <w:t>Abandonné en 2023</w:t>
            </w:r>
          </w:p>
        </w:tc>
      </w:tr>
    </w:tbl>
    <w:p w14:paraId="3C670CB9" w14:textId="77777777" w:rsidR="00FD43B5" w:rsidRDefault="009C3334">
      <w:pPr>
        <w:pStyle w:val="Titre2sansnumrotation"/>
      </w:pPr>
      <w:bookmarkStart w:id="114" w:name="_Toc153954690"/>
      <w:r>
        <w:t>DirMarc</w:t>
      </w:r>
      <w:bookmarkEnd w:id="114"/>
    </w:p>
    <w:p w14:paraId="585FF32A" w14:textId="77777777" w:rsidR="00FD43B5" w:rsidRDefault="009C3334">
      <w:pPr>
        <w:pStyle w:val="Titre3sansnumrotation"/>
      </w:pPr>
      <w:bookmarkStart w:id="115" w:name="_Toc153954691"/>
      <w:r>
        <w:t>Les sites de l’usine à sites Drupal</w:t>
      </w:r>
      <w:bookmarkEnd w:id="115"/>
      <w:r>
        <w:t xml:space="preserve"> </w:t>
      </w:r>
    </w:p>
    <w:p w14:paraId="740089EA" w14:textId="77777777" w:rsidR="00FD43B5" w:rsidRDefault="009C3334">
      <w:pPr>
        <w:pStyle w:val="NormalWeb"/>
        <w:rPr>
          <w:sz w:val="20"/>
          <w:szCs w:val="20"/>
        </w:rPr>
      </w:pPr>
      <w:r>
        <w:rPr>
          <w:rFonts w:eastAsia="Times New Roman"/>
          <w:b/>
          <w:iCs/>
          <w:color w:val="562982"/>
          <w:sz w:val="20"/>
          <w:szCs w:val="20"/>
        </w:rPr>
        <w:t>La partie technologique (développement web est supervisée par la Dirmarc en lien avec le prestataire web. La partie contenu est gérée par la Dirmarc pour le site université, et les webmasters pour les mini-sites)</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237"/>
      </w:tblGrid>
      <w:tr w:rsidR="00FD43B5" w14:paraId="53E290CA" w14:textId="77777777">
        <w:trPr>
          <w:trHeight w:val="290"/>
        </w:trPr>
        <w:tc>
          <w:tcPr>
            <w:tcW w:w="1980" w:type="dxa"/>
            <w:shd w:val="clear" w:color="auto" w:fill="auto"/>
            <w:noWrap/>
            <w:vAlign w:val="bottom"/>
          </w:tcPr>
          <w:p w14:paraId="53B7D948"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Site de l'université</w:t>
            </w:r>
          </w:p>
        </w:tc>
        <w:tc>
          <w:tcPr>
            <w:tcW w:w="6237" w:type="dxa"/>
            <w:shd w:val="clear" w:color="auto" w:fill="auto"/>
            <w:noWrap/>
            <w:vAlign w:val="bottom"/>
          </w:tcPr>
          <w:p w14:paraId="4F1781FC"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https://www.universite-paris-saclay.fr/</w:t>
            </w:r>
          </w:p>
        </w:tc>
      </w:tr>
      <w:tr w:rsidR="00FD43B5" w14:paraId="46F1A429" w14:textId="77777777">
        <w:trPr>
          <w:trHeight w:val="290"/>
        </w:trPr>
        <w:tc>
          <w:tcPr>
            <w:tcW w:w="1980" w:type="dxa"/>
            <w:shd w:val="clear" w:color="auto" w:fill="auto"/>
            <w:noWrap/>
            <w:vAlign w:val="bottom"/>
          </w:tcPr>
          <w:p w14:paraId="35D972F8"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Faculté DEG</w:t>
            </w:r>
          </w:p>
        </w:tc>
        <w:tc>
          <w:tcPr>
            <w:tcW w:w="6237" w:type="dxa"/>
            <w:shd w:val="clear" w:color="auto" w:fill="auto"/>
            <w:noWrap/>
            <w:vAlign w:val="bottom"/>
          </w:tcPr>
          <w:p w14:paraId="721C68E9"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https://www.jm.universite-paris-saclay.fr/</w:t>
            </w:r>
          </w:p>
        </w:tc>
      </w:tr>
      <w:tr w:rsidR="00FD43B5" w14:paraId="095343FE" w14:textId="77777777">
        <w:trPr>
          <w:trHeight w:val="290"/>
        </w:trPr>
        <w:tc>
          <w:tcPr>
            <w:tcW w:w="1980" w:type="dxa"/>
            <w:shd w:val="clear" w:color="auto" w:fill="auto"/>
            <w:noWrap/>
            <w:vAlign w:val="bottom"/>
          </w:tcPr>
          <w:p w14:paraId="3F3399ED"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Faculté médecine</w:t>
            </w:r>
          </w:p>
        </w:tc>
        <w:tc>
          <w:tcPr>
            <w:tcW w:w="6237" w:type="dxa"/>
            <w:shd w:val="clear" w:color="auto" w:fill="auto"/>
            <w:noWrap/>
            <w:vAlign w:val="bottom"/>
          </w:tcPr>
          <w:p w14:paraId="39A4FB8E"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https://www.medecine.universite-paris-saclay.fr/</w:t>
            </w:r>
          </w:p>
        </w:tc>
      </w:tr>
      <w:tr w:rsidR="00FD43B5" w14:paraId="5DFDF411" w14:textId="77777777">
        <w:trPr>
          <w:trHeight w:val="290"/>
        </w:trPr>
        <w:tc>
          <w:tcPr>
            <w:tcW w:w="1980" w:type="dxa"/>
            <w:shd w:val="clear" w:color="auto" w:fill="auto"/>
            <w:noWrap/>
            <w:vAlign w:val="bottom"/>
          </w:tcPr>
          <w:p w14:paraId="5A640CBC"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Faculté pharmacie</w:t>
            </w:r>
          </w:p>
        </w:tc>
        <w:tc>
          <w:tcPr>
            <w:tcW w:w="6237" w:type="dxa"/>
            <w:shd w:val="clear" w:color="auto" w:fill="auto"/>
            <w:noWrap/>
            <w:vAlign w:val="bottom"/>
          </w:tcPr>
          <w:p w14:paraId="4B49819B"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https://www.pharmacie.universite-paris-saclay.fr/</w:t>
            </w:r>
          </w:p>
        </w:tc>
      </w:tr>
      <w:tr w:rsidR="00FD43B5" w14:paraId="1B7AD941" w14:textId="77777777">
        <w:trPr>
          <w:trHeight w:val="290"/>
        </w:trPr>
        <w:tc>
          <w:tcPr>
            <w:tcW w:w="1980" w:type="dxa"/>
            <w:shd w:val="clear" w:color="auto" w:fill="auto"/>
            <w:noWrap/>
            <w:vAlign w:val="bottom"/>
          </w:tcPr>
          <w:p w14:paraId="72892B6E"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Faculté sciences</w:t>
            </w:r>
          </w:p>
        </w:tc>
        <w:tc>
          <w:tcPr>
            <w:tcW w:w="6237" w:type="dxa"/>
            <w:shd w:val="clear" w:color="auto" w:fill="auto"/>
            <w:noWrap/>
            <w:vAlign w:val="bottom"/>
          </w:tcPr>
          <w:p w14:paraId="13541373"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t>
            </w:r>
            <w:r>
              <w:rPr>
                <w:rFonts w:ascii="Calibri" w:hAnsi="Calibri" w:cs="Calibri"/>
                <w:color w:val="000000"/>
                <w:sz w:val="22"/>
                <w:szCs w:val="22"/>
                <w:lang w:val="en-US" w:eastAsia="en-US"/>
              </w:rPr>
              <w:t>//www.sciences.universite-paris-saclay.fr/</w:t>
            </w:r>
          </w:p>
        </w:tc>
      </w:tr>
      <w:tr w:rsidR="00FD43B5" w14:paraId="7E75BAFA" w14:textId="77777777">
        <w:trPr>
          <w:trHeight w:val="290"/>
        </w:trPr>
        <w:tc>
          <w:tcPr>
            <w:tcW w:w="1980" w:type="dxa"/>
            <w:shd w:val="clear" w:color="auto" w:fill="auto"/>
            <w:noWrap/>
            <w:vAlign w:val="bottom"/>
          </w:tcPr>
          <w:p w14:paraId="52ED481C"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Faculté sciences du sport</w:t>
            </w:r>
          </w:p>
        </w:tc>
        <w:tc>
          <w:tcPr>
            <w:tcW w:w="6237" w:type="dxa"/>
            <w:shd w:val="clear" w:color="auto" w:fill="auto"/>
            <w:noWrap/>
            <w:vAlign w:val="bottom"/>
          </w:tcPr>
          <w:p w14:paraId="73F44E88"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https://www.faculte-sciences-sport.universite-paris-saclay.fr/</w:t>
            </w:r>
          </w:p>
        </w:tc>
      </w:tr>
      <w:tr w:rsidR="00FD43B5" w14:paraId="7FECAAA3" w14:textId="77777777">
        <w:trPr>
          <w:trHeight w:val="290"/>
        </w:trPr>
        <w:tc>
          <w:tcPr>
            <w:tcW w:w="1980" w:type="dxa"/>
            <w:shd w:val="clear" w:color="auto" w:fill="auto"/>
            <w:noWrap/>
            <w:vAlign w:val="bottom"/>
          </w:tcPr>
          <w:p w14:paraId="05930787"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IUT Cachan</w:t>
            </w:r>
          </w:p>
        </w:tc>
        <w:tc>
          <w:tcPr>
            <w:tcW w:w="6237" w:type="dxa"/>
            <w:shd w:val="clear" w:color="auto" w:fill="auto"/>
            <w:noWrap/>
            <w:vAlign w:val="bottom"/>
          </w:tcPr>
          <w:p w14:paraId="74947F83"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https://www.iut-cachan.universite-paris-saclay.fr/</w:t>
            </w:r>
          </w:p>
        </w:tc>
      </w:tr>
      <w:tr w:rsidR="00FD43B5" w14:paraId="64630873" w14:textId="77777777">
        <w:trPr>
          <w:trHeight w:val="290"/>
        </w:trPr>
        <w:tc>
          <w:tcPr>
            <w:tcW w:w="1980" w:type="dxa"/>
            <w:shd w:val="clear" w:color="auto" w:fill="auto"/>
            <w:noWrap/>
            <w:vAlign w:val="bottom"/>
          </w:tcPr>
          <w:p w14:paraId="355B3EB4"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IUT Orsay</w:t>
            </w:r>
          </w:p>
        </w:tc>
        <w:tc>
          <w:tcPr>
            <w:tcW w:w="6237" w:type="dxa"/>
            <w:shd w:val="clear" w:color="auto" w:fill="auto"/>
            <w:noWrap/>
            <w:vAlign w:val="bottom"/>
          </w:tcPr>
          <w:p w14:paraId="0881533D"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https://www.iut-orsay.universite-paris-saclay.fr/</w:t>
            </w:r>
          </w:p>
        </w:tc>
      </w:tr>
      <w:tr w:rsidR="00FD43B5" w14:paraId="57719758" w14:textId="77777777">
        <w:trPr>
          <w:trHeight w:val="290"/>
        </w:trPr>
        <w:tc>
          <w:tcPr>
            <w:tcW w:w="1980" w:type="dxa"/>
            <w:shd w:val="clear" w:color="auto" w:fill="auto"/>
            <w:noWrap/>
            <w:vAlign w:val="bottom"/>
          </w:tcPr>
          <w:p w14:paraId="464813F2"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IUT Sceaux</w:t>
            </w:r>
          </w:p>
        </w:tc>
        <w:tc>
          <w:tcPr>
            <w:tcW w:w="6237" w:type="dxa"/>
            <w:shd w:val="clear" w:color="auto" w:fill="auto"/>
            <w:noWrap/>
            <w:vAlign w:val="bottom"/>
          </w:tcPr>
          <w:p w14:paraId="56320188"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https://www.iut-sceaux.universite-paris-saclay.fr/</w:t>
            </w:r>
          </w:p>
        </w:tc>
      </w:tr>
      <w:tr w:rsidR="00FD43B5" w14:paraId="12AFAA67" w14:textId="77777777">
        <w:trPr>
          <w:trHeight w:val="290"/>
        </w:trPr>
        <w:tc>
          <w:tcPr>
            <w:tcW w:w="1980" w:type="dxa"/>
            <w:shd w:val="clear" w:color="auto" w:fill="auto"/>
            <w:noWrap/>
            <w:vAlign w:val="bottom"/>
          </w:tcPr>
          <w:p w14:paraId="3BC7FC1C"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Polytech Paris Saclay</w:t>
            </w:r>
          </w:p>
        </w:tc>
        <w:tc>
          <w:tcPr>
            <w:tcW w:w="6237" w:type="dxa"/>
            <w:shd w:val="clear" w:color="auto" w:fill="auto"/>
            <w:noWrap/>
            <w:vAlign w:val="bottom"/>
          </w:tcPr>
          <w:p w14:paraId="021FA2A8"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https://www.polytech.universite-paris-saclay.fr/</w:t>
            </w:r>
          </w:p>
        </w:tc>
      </w:tr>
      <w:tr w:rsidR="00FD43B5" w14:paraId="0CD28CEB" w14:textId="77777777">
        <w:trPr>
          <w:trHeight w:val="290"/>
        </w:trPr>
        <w:tc>
          <w:tcPr>
            <w:tcW w:w="1980" w:type="dxa"/>
            <w:shd w:val="clear" w:color="auto" w:fill="auto"/>
            <w:noWrap/>
            <w:vAlign w:val="bottom"/>
          </w:tcPr>
          <w:p w14:paraId="7828DAB4"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Site news</w:t>
            </w:r>
          </w:p>
        </w:tc>
        <w:tc>
          <w:tcPr>
            <w:tcW w:w="6237" w:type="dxa"/>
            <w:shd w:val="clear" w:color="auto" w:fill="auto"/>
            <w:noWrap/>
            <w:vAlign w:val="bottom"/>
          </w:tcPr>
          <w:p w14:paraId="525B1F74"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https://news.universite-paris-saclay.fr/</w:t>
            </w:r>
          </w:p>
        </w:tc>
      </w:tr>
      <w:tr w:rsidR="00FD43B5" w14:paraId="5BD11437" w14:textId="77777777">
        <w:trPr>
          <w:trHeight w:val="290"/>
        </w:trPr>
        <w:tc>
          <w:tcPr>
            <w:tcW w:w="1980" w:type="dxa"/>
            <w:shd w:val="clear" w:color="auto" w:fill="auto"/>
            <w:noWrap/>
            <w:vAlign w:val="bottom"/>
          </w:tcPr>
          <w:p w14:paraId="0474DCCE"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Bibliothèques</w:t>
            </w:r>
          </w:p>
        </w:tc>
        <w:tc>
          <w:tcPr>
            <w:tcW w:w="6237" w:type="dxa"/>
            <w:shd w:val="clear" w:color="auto" w:fill="auto"/>
            <w:noWrap/>
            <w:vAlign w:val="bottom"/>
          </w:tcPr>
          <w:p w14:paraId="12477E9D"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https://www.bibliotheques.universite-paris-saclay.fr/</w:t>
            </w:r>
          </w:p>
        </w:tc>
      </w:tr>
      <w:tr w:rsidR="00FD43B5" w14:paraId="5D07FB7C" w14:textId="77777777">
        <w:trPr>
          <w:trHeight w:val="290"/>
        </w:trPr>
        <w:tc>
          <w:tcPr>
            <w:tcW w:w="1980" w:type="dxa"/>
            <w:shd w:val="clear" w:color="auto" w:fill="auto"/>
            <w:noWrap/>
            <w:vAlign w:val="bottom"/>
          </w:tcPr>
          <w:p w14:paraId="7F01713F"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Fondation</w:t>
            </w:r>
          </w:p>
        </w:tc>
        <w:tc>
          <w:tcPr>
            <w:tcW w:w="6237" w:type="dxa"/>
            <w:shd w:val="clear" w:color="auto" w:fill="auto"/>
            <w:noWrap/>
            <w:vAlign w:val="bottom"/>
          </w:tcPr>
          <w:p w14:paraId="756273F9"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https://www.fondation.universite-paris-saclay.fr/</w:t>
            </w:r>
          </w:p>
        </w:tc>
      </w:tr>
      <w:tr w:rsidR="00FD43B5" w14:paraId="7C4D578C" w14:textId="77777777">
        <w:trPr>
          <w:trHeight w:val="290"/>
        </w:trPr>
        <w:tc>
          <w:tcPr>
            <w:tcW w:w="1980" w:type="dxa"/>
            <w:shd w:val="clear" w:color="auto" w:fill="auto"/>
            <w:noWrap/>
            <w:vAlign w:val="bottom"/>
          </w:tcPr>
          <w:p w14:paraId="1647B0C5"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Institut Pascal</w:t>
            </w:r>
          </w:p>
        </w:tc>
        <w:tc>
          <w:tcPr>
            <w:tcW w:w="6237" w:type="dxa"/>
            <w:shd w:val="clear" w:color="auto" w:fill="auto"/>
            <w:noWrap/>
            <w:vAlign w:val="bottom"/>
          </w:tcPr>
          <w:p w14:paraId="57553E8C"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https://www.institut-pascal.universite-paris-saclay.fr/en</w:t>
            </w:r>
          </w:p>
        </w:tc>
      </w:tr>
      <w:tr w:rsidR="00FD43B5" w14:paraId="4D8FB094" w14:textId="77777777">
        <w:trPr>
          <w:trHeight w:val="290"/>
        </w:trPr>
        <w:tc>
          <w:tcPr>
            <w:tcW w:w="1980" w:type="dxa"/>
            <w:shd w:val="clear" w:color="auto" w:fill="auto"/>
            <w:noWrap/>
            <w:vAlign w:val="bottom"/>
          </w:tcPr>
          <w:p w14:paraId="3E249C22"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Ecole universitaire</w:t>
            </w:r>
          </w:p>
        </w:tc>
        <w:tc>
          <w:tcPr>
            <w:tcW w:w="6237" w:type="dxa"/>
            <w:shd w:val="clear" w:color="auto" w:fill="auto"/>
            <w:noWrap/>
            <w:vAlign w:val="bottom"/>
          </w:tcPr>
          <w:p w14:paraId="1D868B03"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https://ecole-universitaire-par</w:t>
            </w:r>
            <w:r>
              <w:rPr>
                <w:rFonts w:ascii="Calibri" w:hAnsi="Calibri" w:cs="Calibri"/>
                <w:color w:val="000000"/>
                <w:sz w:val="22"/>
                <w:szCs w:val="22"/>
                <w:lang w:val="en-US" w:eastAsia="en-US"/>
              </w:rPr>
              <w:t>is-saclay.fr/</w:t>
            </w:r>
          </w:p>
        </w:tc>
      </w:tr>
    </w:tbl>
    <w:p w14:paraId="1C760A57" w14:textId="77777777" w:rsidR="00FD43B5" w:rsidRDefault="009C3334">
      <w:pPr>
        <w:pStyle w:val="Titre3sansnumrotation"/>
      </w:pPr>
      <w:bookmarkStart w:id="116" w:name="_Toc153954692"/>
      <w:r>
        <w:t>Autres sites (hors Drupal mais toujours périmètre employeur)</w:t>
      </w:r>
      <w:r>
        <w:br/>
        <w:t>Les sites</w:t>
      </w:r>
      <w:bookmarkEnd w:id="116"/>
      <w:r>
        <w:t xml:space="preserve"> </w:t>
      </w:r>
    </w:p>
    <w:p w14:paraId="777766A5" w14:textId="77777777" w:rsidR="00FD43B5" w:rsidRDefault="009C3334">
      <w:pPr>
        <w:pStyle w:val="NormalWeb"/>
        <w:rPr>
          <w:rFonts w:cs="Segoe UI"/>
          <w:color w:val="000000" w:themeColor="text1"/>
        </w:rPr>
      </w:pPr>
      <w:r>
        <w:rPr>
          <w:rFonts w:cs="Segoe UI"/>
          <w:color w:val="000000" w:themeColor="text1"/>
        </w:rPr>
        <w:t xml:space="preserve">Les sites design spot, maison des sciences de l’homme, sport, Gate Paris-Saclay, PluginLabs, Science &amp; société </w:t>
      </w:r>
      <w:r>
        <w:rPr>
          <w:rFonts w:cs="Segoe UI"/>
          <w:color w:val="000000" w:themeColor="text1"/>
        </w:rPr>
        <w:t>ne sont pas géré par la Dirmarc. Vous trouverez ci-dessous les services concernés. Prévoir dans le plan d’action 2024 de ce SPAN d’intégrer des services concernés.</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3"/>
        <w:gridCol w:w="5814"/>
        <w:gridCol w:w="1196"/>
      </w:tblGrid>
      <w:tr w:rsidR="00FD43B5" w14:paraId="299D1D33" w14:textId="77777777">
        <w:trPr>
          <w:trHeight w:val="290"/>
        </w:trPr>
        <w:tc>
          <w:tcPr>
            <w:tcW w:w="1980" w:type="dxa"/>
            <w:shd w:val="clear" w:color="auto" w:fill="auto"/>
            <w:noWrap/>
            <w:vAlign w:val="bottom"/>
          </w:tcPr>
          <w:p w14:paraId="3AA9CD3D" w14:textId="77777777" w:rsidR="00FD43B5" w:rsidRDefault="009C3334">
            <w:pPr>
              <w:spacing w:before="0" w:after="0"/>
              <w:rPr>
                <w:rFonts w:ascii="Calibri" w:hAnsi="Calibri" w:cs="Calibri"/>
                <w:color w:val="000000" w:themeColor="text1"/>
                <w:sz w:val="22"/>
                <w:szCs w:val="22"/>
                <w:highlight w:val="yellow"/>
                <w:lang w:val="en-US" w:eastAsia="en-US"/>
              </w:rPr>
            </w:pPr>
            <w:r>
              <w:rPr>
                <w:rFonts w:ascii="Calibri" w:hAnsi="Calibri" w:cs="Calibri"/>
                <w:color w:val="000000" w:themeColor="text1"/>
                <w:sz w:val="22"/>
                <w:szCs w:val="22"/>
                <w:lang w:val="en-US" w:eastAsia="en-US"/>
              </w:rPr>
              <w:t>Sites</w:t>
            </w:r>
          </w:p>
        </w:tc>
        <w:tc>
          <w:tcPr>
            <w:tcW w:w="383" w:type="dxa"/>
          </w:tcPr>
          <w:p w14:paraId="1F337C65" w14:textId="77777777" w:rsidR="00FD43B5" w:rsidRDefault="00FD43B5">
            <w:pPr>
              <w:spacing w:before="0" w:after="0"/>
              <w:rPr>
                <w:color w:val="000000" w:themeColor="text1"/>
                <w:highlight w:val="yellow"/>
              </w:rPr>
            </w:pPr>
          </w:p>
        </w:tc>
        <w:tc>
          <w:tcPr>
            <w:tcW w:w="5814" w:type="dxa"/>
            <w:shd w:val="clear" w:color="auto" w:fill="auto"/>
            <w:noWrap/>
            <w:vAlign w:val="bottom"/>
          </w:tcPr>
          <w:p w14:paraId="1538035D" w14:textId="77777777" w:rsidR="00FD43B5" w:rsidRDefault="009C3334">
            <w:pPr>
              <w:spacing w:before="0" w:after="0"/>
              <w:rPr>
                <w:color w:val="000000" w:themeColor="text1"/>
                <w:highlight w:val="cyan"/>
              </w:rPr>
            </w:pPr>
            <w:r>
              <w:rPr>
                <w:color w:val="000000" w:themeColor="text1"/>
              </w:rPr>
              <w:t>Liens</w:t>
            </w:r>
          </w:p>
        </w:tc>
        <w:tc>
          <w:tcPr>
            <w:tcW w:w="1196" w:type="dxa"/>
          </w:tcPr>
          <w:p w14:paraId="20E5C401" w14:textId="77777777" w:rsidR="00FD43B5" w:rsidRDefault="009C3334">
            <w:pPr>
              <w:spacing w:before="0" w:after="0"/>
            </w:pPr>
            <w:r>
              <w:t>Service concerné</w:t>
            </w:r>
          </w:p>
        </w:tc>
      </w:tr>
      <w:tr w:rsidR="00FD43B5" w14:paraId="32F13CDE" w14:textId="77777777">
        <w:trPr>
          <w:trHeight w:val="290"/>
        </w:trPr>
        <w:tc>
          <w:tcPr>
            <w:tcW w:w="1980" w:type="dxa"/>
            <w:shd w:val="clear" w:color="auto" w:fill="auto"/>
            <w:noWrap/>
            <w:vAlign w:val="bottom"/>
          </w:tcPr>
          <w:p w14:paraId="0B760845"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Design spot</w:t>
            </w:r>
          </w:p>
        </w:tc>
        <w:tc>
          <w:tcPr>
            <w:tcW w:w="383" w:type="dxa"/>
          </w:tcPr>
          <w:p w14:paraId="4A27F145" w14:textId="77777777" w:rsidR="00FD43B5" w:rsidRDefault="00FD43B5">
            <w:pPr>
              <w:spacing w:before="0" w:after="0"/>
            </w:pPr>
          </w:p>
        </w:tc>
        <w:tc>
          <w:tcPr>
            <w:tcW w:w="5814" w:type="dxa"/>
            <w:shd w:val="clear" w:color="auto" w:fill="auto"/>
            <w:noWrap/>
            <w:vAlign w:val="bottom"/>
          </w:tcPr>
          <w:p w14:paraId="795FB25D" w14:textId="77777777" w:rsidR="00FD43B5" w:rsidRDefault="009C3334">
            <w:pPr>
              <w:spacing w:before="0" w:after="0"/>
              <w:rPr>
                <w:rFonts w:ascii="Calibri" w:hAnsi="Calibri" w:cs="Calibri"/>
                <w:color w:val="0563C1"/>
                <w:sz w:val="22"/>
                <w:szCs w:val="22"/>
                <w:u w:val="single"/>
                <w:lang w:val="en-US" w:eastAsia="en-US"/>
              </w:rPr>
            </w:pPr>
            <w:hyperlink r:id="rId41" w:tooltip="https://www.designspot.fr/" w:history="1">
              <w:r>
                <w:rPr>
                  <w:rFonts w:ascii="Calibri" w:hAnsi="Calibri" w:cs="Calibri"/>
                  <w:color w:val="0563C1"/>
                  <w:sz w:val="22"/>
                  <w:szCs w:val="22"/>
                  <w:u w:val="single"/>
                  <w:lang w:val="en-US" w:eastAsia="en-US"/>
                </w:rPr>
                <w:t>https://www.designspot.fr/</w:t>
              </w:r>
            </w:hyperlink>
          </w:p>
        </w:tc>
        <w:tc>
          <w:tcPr>
            <w:tcW w:w="1196" w:type="dxa"/>
          </w:tcPr>
          <w:p w14:paraId="674A92DE" w14:textId="77777777" w:rsidR="00FD43B5" w:rsidRDefault="009C3334">
            <w:pPr>
              <w:spacing w:before="0" w:after="0"/>
              <w:rPr>
                <w:rFonts w:ascii="Arial" w:hAnsi="Arial" w:cs="Arial"/>
              </w:rPr>
            </w:pPr>
            <w:r>
              <w:rPr>
                <w:rFonts w:ascii="Arial" w:hAnsi="Arial" w:cs="Arial"/>
              </w:rPr>
              <w:t>Design Spot</w:t>
            </w:r>
          </w:p>
        </w:tc>
      </w:tr>
      <w:tr w:rsidR="00FD43B5" w14:paraId="3D3DBD2C" w14:textId="77777777">
        <w:trPr>
          <w:trHeight w:val="290"/>
        </w:trPr>
        <w:tc>
          <w:tcPr>
            <w:tcW w:w="1980" w:type="dxa"/>
            <w:shd w:val="clear" w:color="auto" w:fill="auto"/>
            <w:noWrap/>
            <w:vAlign w:val="bottom"/>
          </w:tcPr>
          <w:p w14:paraId="6BB8F1E7"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Sport</w:t>
            </w:r>
          </w:p>
        </w:tc>
        <w:tc>
          <w:tcPr>
            <w:tcW w:w="383" w:type="dxa"/>
          </w:tcPr>
          <w:p w14:paraId="31252248" w14:textId="77777777" w:rsidR="00FD43B5" w:rsidRDefault="00FD43B5">
            <w:pPr>
              <w:spacing w:before="0" w:after="0"/>
              <w:rPr>
                <w:rFonts w:ascii="Calibri" w:hAnsi="Calibri" w:cs="Calibri"/>
                <w:color w:val="000000"/>
                <w:sz w:val="22"/>
                <w:szCs w:val="22"/>
                <w:lang w:val="en-US" w:eastAsia="en-US"/>
              </w:rPr>
            </w:pPr>
          </w:p>
        </w:tc>
        <w:tc>
          <w:tcPr>
            <w:tcW w:w="5814" w:type="dxa"/>
            <w:shd w:val="clear" w:color="auto" w:fill="auto"/>
            <w:noWrap/>
            <w:vAlign w:val="bottom"/>
          </w:tcPr>
          <w:p w14:paraId="78A0E544"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https://sports.universite-paris-saclay.fr/index.php</w:t>
            </w:r>
          </w:p>
        </w:tc>
        <w:tc>
          <w:tcPr>
            <w:tcW w:w="1196" w:type="dxa"/>
          </w:tcPr>
          <w:p w14:paraId="4F885BFC"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SUAPS</w:t>
            </w:r>
          </w:p>
        </w:tc>
      </w:tr>
      <w:tr w:rsidR="00FD43B5" w14:paraId="01D1CBB4" w14:textId="77777777">
        <w:trPr>
          <w:trHeight w:val="290"/>
        </w:trPr>
        <w:tc>
          <w:tcPr>
            <w:tcW w:w="1980" w:type="dxa"/>
            <w:shd w:val="clear" w:color="auto" w:fill="auto"/>
            <w:noWrap/>
            <w:vAlign w:val="bottom"/>
          </w:tcPr>
          <w:p w14:paraId="048F06AC"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Gate Paris-Saclay</w:t>
            </w:r>
          </w:p>
        </w:tc>
        <w:tc>
          <w:tcPr>
            <w:tcW w:w="383" w:type="dxa"/>
          </w:tcPr>
          <w:p w14:paraId="7DFFA51C" w14:textId="77777777" w:rsidR="00FD43B5" w:rsidRDefault="00FD43B5">
            <w:pPr>
              <w:spacing w:before="0" w:after="0"/>
              <w:rPr>
                <w:rFonts w:ascii="Calibri" w:hAnsi="Calibri" w:cs="Calibri"/>
                <w:color w:val="000000"/>
                <w:sz w:val="22"/>
                <w:szCs w:val="22"/>
                <w:lang w:val="en-US" w:eastAsia="en-US"/>
              </w:rPr>
            </w:pPr>
          </w:p>
        </w:tc>
        <w:tc>
          <w:tcPr>
            <w:tcW w:w="5814" w:type="dxa"/>
            <w:shd w:val="clear" w:color="auto" w:fill="auto"/>
            <w:noWrap/>
            <w:vAlign w:val="bottom"/>
          </w:tcPr>
          <w:p w14:paraId="536E1EF4"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https://gate.paris-saclay.fr/en/</w:t>
            </w:r>
          </w:p>
        </w:tc>
        <w:tc>
          <w:tcPr>
            <w:tcW w:w="1196" w:type="dxa"/>
          </w:tcPr>
          <w:p w14:paraId="42A6532D"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À priori DRIE</w:t>
            </w:r>
          </w:p>
        </w:tc>
      </w:tr>
      <w:tr w:rsidR="00FD43B5" w14:paraId="30B7D641" w14:textId="77777777">
        <w:trPr>
          <w:trHeight w:val="290"/>
        </w:trPr>
        <w:tc>
          <w:tcPr>
            <w:tcW w:w="1980" w:type="dxa"/>
            <w:shd w:val="clear" w:color="auto" w:fill="auto"/>
            <w:noWrap/>
            <w:vAlign w:val="bottom"/>
          </w:tcPr>
          <w:p w14:paraId="68807083"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PluginLabs</w:t>
            </w:r>
          </w:p>
        </w:tc>
        <w:tc>
          <w:tcPr>
            <w:tcW w:w="383" w:type="dxa"/>
          </w:tcPr>
          <w:p w14:paraId="22692D4E" w14:textId="77777777" w:rsidR="00FD43B5" w:rsidRDefault="00FD43B5">
            <w:pPr>
              <w:spacing w:before="0" w:after="0"/>
              <w:rPr>
                <w:rFonts w:ascii="Calibri" w:hAnsi="Calibri" w:cs="Calibri"/>
                <w:color w:val="000000"/>
                <w:sz w:val="22"/>
                <w:szCs w:val="22"/>
                <w:lang w:val="en-US" w:eastAsia="en-US"/>
              </w:rPr>
            </w:pPr>
          </w:p>
        </w:tc>
        <w:tc>
          <w:tcPr>
            <w:tcW w:w="5814" w:type="dxa"/>
            <w:shd w:val="clear" w:color="auto" w:fill="auto"/>
            <w:noWrap/>
            <w:vAlign w:val="bottom"/>
          </w:tcPr>
          <w:p w14:paraId="37FBE067"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https://www.pluginlabs-universiteparissaclay.fr/fr</w:t>
            </w:r>
          </w:p>
        </w:tc>
        <w:tc>
          <w:tcPr>
            <w:tcW w:w="1196" w:type="dxa"/>
          </w:tcPr>
          <w:p w14:paraId="54DCABCE"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PluginLabs</w:t>
            </w:r>
          </w:p>
        </w:tc>
      </w:tr>
      <w:tr w:rsidR="00FD43B5" w14:paraId="1EF394D1" w14:textId="77777777">
        <w:trPr>
          <w:trHeight w:val="290"/>
        </w:trPr>
        <w:tc>
          <w:tcPr>
            <w:tcW w:w="1980" w:type="dxa"/>
            <w:shd w:val="clear" w:color="auto" w:fill="auto"/>
            <w:noWrap/>
            <w:vAlign w:val="bottom"/>
          </w:tcPr>
          <w:p w14:paraId="17A33BFB"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Science &amp; société</w:t>
            </w:r>
          </w:p>
        </w:tc>
        <w:tc>
          <w:tcPr>
            <w:tcW w:w="383" w:type="dxa"/>
          </w:tcPr>
          <w:p w14:paraId="6C40C0C8" w14:textId="77777777" w:rsidR="00FD43B5" w:rsidRDefault="00FD43B5">
            <w:pPr>
              <w:spacing w:before="0" w:after="0"/>
              <w:rPr>
                <w:rFonts w:ascii="Calibri" w:hAnsi="Calibri" w:cs="Calibri"/>
                <w:color w:val="000000"/>
                <w:sz w:val="22"/>
                <w:szCs w:val="22"/>
                <w:lang w:val="en-US" w:eastAsia="en-US"/>
              </w:rPr>
            </w:pPr>
          </w:p>
        </w:tc>
        <w:tc>
          <w:tcPr>
            <w:tcW w:w="5814" w:type="dxa"/>
            <w:shd w:val="clear" w:color="auto" w:fill="auto"/>
            <w:noWrap/>
            <w:vAlign w:val="bottom"/>
          </w:tcPr>
          <w:p w14:paraId="0B30A621"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http://www.sciencesociete.universite-paris-saclay.fr/</w:t>
            </w:r>
          </w:p>
        </w:tc>
        <w:tc>
          <w:tcPr>
            <w:tcW w:w="1196" w:type="dxa"/>
          </w:tcPr>
          <w:p w14:paraId="64620200"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La Diagonale</w:t>
            </w:r>
          </w:p>
        </w:tc>
      </w:tr>
    </w:tbl>
    <w:p w14:paraId="01A0CF1A" w14:textId="77777777" w:rsidR="00FD43B5" w:rsidRDefault="009C3334">
      <w:pPr>
        <w:pStyle w:val="Titre3sansnumrotation"/>
      </w:pPr>
      <w:bookmarkStart w:id="117" w:name="_Toc153954693"/>
      <w:r>
        <w:t>Projets connus non encore aboutis</w:t>
      </w:r>
      <w:bookmarkEnd w:id="11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7282"/>
      </w:tblGrid>
      <w:tr w:rsidR="00FD43B5" w14:paraId="4A367D86" w14:textId="77777777">
        <w:trPr>
          <w:trHeight w:val="290"/>
        </w:trPr>
        <w:tc>
          <w:tcPr>
            <w:tcW w:w="2078" w:type="dxa"/>
            <w:shd w:val="clear" w:color="auto" w:fill="auto"/>
            <w:noWrap/>
            <w:vAlign w:val="bottom"/>
          </w:tcPr>
          <w:p w14:paraId="1135BC44"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Formation co</w:t>
            </w:r>
            <w:r>
              <w:rPr>
                <w:rFonts w:ascii="Calibri" w:hAnsi="Calibri" w:cs="Calibri"/>
                <w:color w:val="000000"/>
                <w:sz w:val="22"/>
                <w:szCs w:val="22"/>
                <w:lang w:val="en-US" w:eastAsia="en-US"/>
              </w:rPr>
              <w:t>ntinue</w:t>
            </w:r>
          </w:p>
        </w:tc>
        <w:tc>
          <w:tcPr>
            <w:tcW w:w="7282" w:type="dxa"/>
            <w:shd w:val="clear" w:color="auto" w:fill="auto"/>
            <w:noWrap/>
            <w:vAlign w:val="bottom"/>
          </w:tcPr>
          <w:p w14:paraId="5584296F"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(Drupal probablement)</w:t>
            </w:r>
          </w:p>
        </w:tc>
      </w:tr>
      <w:tr w:rsidR="00FD43B5" w14:paraId="3BF55139" w14:textId="77777777">
        <w:trPr>
          <w:trHeight w:val="290"/>
        </w:trPr>
        <w:tc>
          <w:tcPr>
            <w:tcW w:w="2078" w:type="dxa"/>
            <w:shd w:val="clear" w:color="auto" w:fill="auto"/>
            <w:noWrap/>
            <w:vAlign w:val="bottom"/>
          </w:tcPr>
          <w:p w14:paraId="277A58F2"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Lumen</w:t>
            </w:r>
          </w:p>
        </w:tc>
        <w:tc>
          <w:tcPr>
            <w:tcW w:w="7282" w:type="dxa"/>
            <w:shd w:val="clear" w:color="auto" w:fill="auto"/>
            <w:noWrap/>
            <w:vAlign w:val="bottom"/>
          </w:tcPr>
          <w:p w14:paraId="1BB2F889" w14:textId="77777777" w:rsidR="00FD43B5" w:rsidRDefault="009C3334">
            <w:pPr>
              <w:spacing w:before="0" w:after="0"/>
              <w:rPr>
                <w:rFonts w:ascii="Calibri" w:hAnsi="Calibri" w:cs="Calibri"/>
                <w:color w:val="000000"/>
                <w:sz w:val="22"/>
                <w:szCs w:val="22"/>
                <w:lang w:eastAsia="en-US"/>
              </w:rPr>
            </w:pPr>
            <w:r>
              <w:rPr>
                <w:rFonts w:ascii="Calibri" w:hAnsi="Calibri" w:cs="Calibri"/>
                <w:color w:val="000000"/>
                <w:sz w:val="22"/>
                <w:szCs w:val="22"/>
                <w:lang w:eastAsia="en-US"/>
              </w:rPr>
              <w:t>Site en cours de construction sur drupal</w:t>
            </w:r>
          </w:p>
        </w:tc>
      </w:tr>
      <w:tr w:rsidR="00FD43B5" w14:paraId="62E19E5B" w14:textId="77777777">
        <w:trPr>
          <w:trHeight w:val="290"/>
        </w:trPr>
        <w:tc>
          <w:tcPr>
            <w:tcW w:w="2078" w:type="dxa"/>
            <w:shd w:val="clear" w:color="auto" w:fill="auto"/>
            <w:noWrap/>
            <w:vAlign w:val="bottom"/>
          </w:tcPr>
          <w:p w14:paraId="4D39CD0D" w14:textId="77777777" w:rsidR="00FD43B5" w:rsidRDefault="009C3334">
            <w:pPr>
              <w:spacing w:before="0" w:after="0"/>
              <w:rPr>
                <w:rFonts w:ascii="Calibri" w:hAnsi="Calibri" w:cs="Calibri"/>
                <w:color w:val="000000"/>
                <w:sz w:val="22"/>
                <w:szCs w:val="22"/>
                <w:lang w:val="en-US" w:eastAsia="en-US"/>
              </w:rPr>
            </w:pPr>
            <w:r>
              <w:rPr>
                <w:rFonts w:ascii="Calibri" w:hAnsi="Calibri" w:cs="Calibri"/>
                <w:color w:val="000000"/>
                <w:sz w:val="22"/>
                <w:szCs w:val="22"/>
                <w:lang w:val="en-US" w:eastAsia="en-US"/>
              </w:rPr>
              <w:t>Intranet</w:t>
            </w:r>
          </w:p>
        </w:tc>
        <w:tc>
          <w:tcPr>
            <w:tcW w:w="7282" w:type="dxa"/>
            <w:shd w:val="clear" w:color="auto" w:fill="auto"/>
            <w:noWrap/>
            <w:vAlign w:val="bottom"/>
          </w:tcPr>
          <w:p w14:paraId="3D7C414B" w14:textId="77777777" w:rsidR="00FD43B5" w:rsidRDefault="009C3334">
            <w:pPr>
              <w:spacing w:before="0" w:after="0"/>
              <w:rPr>
                <w:rFonts w:ascii="Calibri" w:hAnsi="Calibri" w:cs="Calibri"/>
                <w:color w:val="000000"/>
                <w:sz w:val="22"/>
                <w:szCs w:val="22"/>
                <w:lang w:eastAsia="en-US"/>
              </w:rPr>
            </w:pPr>
            <w:hyperlink r:id="rId42" w:tooltip="https://portail.universite-paris-saclay.fr/" w:history="1">
              <w:r>
                <w:rPr>
                  <w:rFonts w:ascii="Calibri" w:hAnsi="Calibri" w:cs="Calibri"/>
                  <w:color w:val="000000"/>
                  <w:sz w:val="22"/>
                  <w:szCs w:val="22"/>
                  <w:lang w:eastAsia="en-US"/>
                </w:rPr>
                <w:t>actuellement https://portail.universite-paris-saclay.fr/ mais potentielle refonte / évolution à venir</w:t>
              </w:r>
            </w:hyperlink>
            <w:r>
              <w:rPr>
                <w:rFonts w:ascii="Calibri" w:hAnsi="Calibri" w:cs="Calibri"/>
                <w:color w:val="000000"/>
                <w:sz w:val="22"/>
                <w:szCs w:val="22"/>
                <w:lang w:eastAsia="en-US"/>
              </w:rPr>
              <w:t xml:space="preserve"> </w:t>
            </w:r>
            <w:r>
              <w:rPr>
                <w:rFonts w:ascii="Calibri" w:hAnsi="Calibri" w:cs="Calibri"/>
                <w:color w:val="000000"/>
                <w:sz w:val="22"/>
                <w:szCs w:val="22"/>
                <w:lang w:eastAsia="en-US"/>
              </w:rPr>
              <w:br/>
              <w:t xml:space="preserve"> Accompagnement de la refonte à prévoir dans l</w:t>
            </w:r>
            <w:r>
              <w:rPr>
                <w:rFonts w:ascii="Calibri" w:hAnsi="Calibri" w:cs="Calibri"/>
                <w:color w:val="000000"/>
                <w:sz w:val="22"/>
                <w:szCs w:val="22"/>
                <w:lang w:eastAsia="en-US"/>
              </w:rPr>
              <w:t>e plan d’actions 2024</w:t>
            </w:r>
          </w:p>
        </w:tc>
      </w:tr>
    </w:tbl>
    <w:p w14:paraId="0484E72C" w14:textId="77777777" w:rsidR="00FD43B5" w:rsidRDefault="00FD43B5"/>
    <w:p w14:paraId="79A53BDA" w14:textId="77777777" w:rsidR="00FD43B5" w:rsidRDefault="009C3334">
      <w:pPr>
        <w:pStyle w:val="Titre2sansnumrotation"/>
      </w:pPr>
      <w:bookmarkStart w:id="118" w:name="_Toc153954694"/>
      <w:r>
        <w:t>DIP</w:t>
      </w:r>
      <w:bookmarkEnd w:id="118"/>
      <w:r>
        <w:t xml:space="preserve"> </w:t>
      </w:r>
    </w:p>
    <w:tbl>
      <w:tblPr>
        <w:tblStyle w:val="Grilledutableau"/>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8"/>
        <w:gridCol w:w="4837"/>
        <w:gridCol w:w="3240"/>
      </w:tblGrid>
      <w:tr w:rsidR="00FD43B5" w14:paraId="3CA8A562" w14:textId="77777777">
        <w:trPr>
          <w:trHeight w:val="300"/>
        </w:trPr>
        <w:tc>
          <w:tcPr>
            <w:tcW w:w="1268" w:type="dxa"/>
            <w:tcMar>
              <w:left w:w="105" w:type="dxa"/>
              <w:right w:w="105" w:type="dxa"/>
            </w:tcMar>
          </w:tcPr>
          <w:p w14:paraId="52F6153A" w14:textId="77777777" w:rsidR="00FD43B5" w:rsidRDefault="009C3334">
            <w:pPr>
              <w:spacing w:after="200" w:line="276" w:lineRule="auto"/>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SITE</w:t>
            </w:r>
          </w:p>
        </w:tc>
        <w:tc>
          <w:tcPr>
            <w:tcW w:w="4837" w:type="dxa"/>
            <w:tcMar>
              <w:left w:w="105" w:type="dxa"/>
              <w:right w:w="105" w:type="dxa"/>
            </w:tcMar>
          </w:tcPr>
          <w:p w14:paraId="459935CD" w14:textId="77777777" w:rsidR="00FD43B5" w:rsidRDefault="009C3334">
            <w:pPr>
              <w:spacing w:after="200" w:line="276" w:lineRule="auto"/>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TYPE</w:t>
            </w:r>
          </w:p>
        </w:tc>
        <w:tc>
          <w:tcPr>
            <w:tcW w:w="3240" w:type="dxa"/>
            <w:tcMar>
              <w:left w:w="105" w:type="dxa"/>
              <w:right w:w="105" w:type="dxa"/>
            </w:tcMar>
          </w:tcPr>
          <w:p w14:paraId="21B1CA3F" w14:textId="77777777" w:rsidR="00FD43B5" w:rsidRDefault="009C3334">
            <w:pPr>
              <w:spacing w:after="200" w:line="276" w:lineRule="auto"/>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URL</w:t>
            </w:r>
          </w:p>
        </w:tc>
      </w:tr>
      <w:tr w:rsidR="00FD43B5" w14:paraId="24F65D5E" w14:textId="77777777">
        <w:trPr>
          <w:trHeight w:val="300"/>
        </w:trPr>
        <w:tc>
          <w:tcPr>
            <w:tcW w:w="1268" w:type="dxa"/>
            <w:tcMar>
              <w:left w:w="105" w:type="dxa"/>
              <w:right w:w="105" w:type="dxa"/>
            </w:tcMar>
          </w:tcPr>
          <w:p w14:paraId="2CDD79EB"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eCampus</w:t>
            </w:r>
          </w:p>
        </w:tc>
        <w:tc>
          <w:tcPr>
            <w:tcW w:w="4837" w:type="dxa"/>
            <w:tcMar>
              <w:left w:w="105" w:type="dxa"/>
              <w:right w:w="105" w:type="dxa"/>
            </w:tcMar>
          </w:tcPr>
          <w:p w14:paraId="479AF3A1" w14:textId="77777777" w:rsidR="00FD43B5" w:rsidRDefault="009C3334">
            <w:pPr>
              <w:spacing w:before="0" w:after="3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eCampus, est la plateforme pédagogique mutualisée de l’université Paris-Saclay, au service des étudiants, enseignants et personnels administratifs en charge des formations. Elle permet : </w:t>
            </w:r>
          </w:p>
          <w:p w14:paraId="1E81375D" w14:textId="77777777" w:rsidR="00FD43B5" w:rsidRDefault="009C3334" w:rsidP="009C3334">
            <w:pPr>
              <w:pStyle w:val="Paragraphedeliste"/>
              <w:numPr>
                <w:ilvl w:val="0"/>
                <w:numId w:val="74"/>
              </w:numPr>
              <w:spacing w:before="0" w:after="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A chaque enseignant en charge d’une formation ou d’un cours de const</w:t>
            </w:r>
            <w:r>
              <w:rPr>
                <w:rFonts w:ascii="Calibri" w:eastAsia="Calibri" w:hAnsi="Calibri" w:cs="Calibri"/>
                <w:color w:val="000000" w:themeColor="text1"/>
                <w:sz w:val="22"/>
                <w:szCs w:val="22"/>
              </w:rPr>
              <w:t>ruire des espaces pédagogiques dédiés en ligne.</w:t>
            </w:r>
          </w:p>
          <w:p w14:paraId="5E35B663" w14:textId="77777777" w:rsidR="00FD43B5" w:rsidRDefault="009C3334" w:rsidP="009C3334">
            <w:pPr>
              <w:pStyle w:val="Paragraphedeliste"/>
              <w:numPr>
                <w:ilvl w:val="0"/>
                <w:numId w:val="74"/>
              </w:numPr>
              <w:spacing w:before="0" w:after="0" w:line="276"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A chaque étudiant d’accéder aux espaces pédagogiques en ligne des cours auquel il est inscrit.</w:t>
            </w:r>
          </w:p>
          <w:p w14:paraId="4DA2D85E" w14:textId="77777777" w:rsidR="00FD43B5" w:rsidRDefault="009C3334" w:rsidP="009C3334">
            <w:pPr>
              <w:pStyle w:val="Paragraphedeliste"/>
              <w:numPr>
                <w:ilvl w:val="0"/>
                <w:numId w:val="74"/>
              </w:numPr>
              <w:spacing w:before="0" w:after="0" w:line="276"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Aux personnels administratifs, en lien avec les enseignants, de gérer le suivi pédagogique des étudiants dans les</w:t>
            </w:r>
            <w:r>
              <w:rPr>
                <w:rFonts w:ascii="Calibri" w:eastAsia="Calibri" w:hAnsi="Calibri" w:cs="Calibri"/>
                <w:color w:val="000000" w:themeColor="text1"/>
                <w:sz w:val="22"/>
                <w:szCs w:val="22"/>
              </w:rPr>
              <w:t xml:space="preserve"> formations.</w:t>
            </w:r>
          </w:p>
          <w:p w14:paraId="7B537745" w14:textId="77777777" w:rsidR="00FD43B5" w:rsidRDefault="009C3334">
            <w:pPr>
              <w:spacing w:before="0" w:after="300" w:line="276"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C’est une plateforme sécurisée, basée sur la solution Moodle.</w:t>
            </w:r>
          </w:p>
        </w:tc>
        <w:tc>
          <w:tcPr>
            <w:tcW w:w="3240" w:type="dxa"/>
            <w:tcMar>
              <w:left w:w="105" w:type="dxa"/>
              <w:right w:w="105" w:type="dxa"/>
            </w:tcMar>
          </w:tcPr>
          <w:p w14:paraId="4C138C33"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Lien vers la plateforme de formation eCampus : </w:t>
            </w:r>
            <w:hyperlink r:id="rId43" w:tooltip="https://ecampus.paris-saclay.fr/" w:history="1">
              <w:r>
                <w:rPr>
                  <w:rStyle w:val="Lienhypertexte"/>
                  <w:rFonts w:ascii="Calibri" w:eastAsia="Calibri" w:hAnsi="Calibri" w:cs="Calibri"/>
                  <w:color w:val="000000" w:themeColor="text1"/>
                  <w:sz w:val="22"/>
                  <w:szCs w:val="22"/>
                </w:rPr>
                <w:t>https://ecampus.paris-saclay.fr/</w:t>
              </w:r>
            </w:hyperlink>
          </w:p>
        </w:tc>
      </w:tr>
      <w:tr w:rsidR="00FD43B5" w14:paraId="0765217A" w14:textId="77777777">
        <w:trPr>
          <w:trHeight w:val="300"/>
        </w:trPr>
        <w:tc>
          <w:tcPr>
            <w:tcW w:w="1268" w:type="dxa"/>
            <w:tcMar>
              <w:left w:w="105" w:type="dxa"/>
              <w:right w:w="105" w:type="dxa"/>
            </w:tcMar>
          </w:tcPr>
          <w:p w14:paraId="1A6894A6"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Wooclap</w:t>
            </w:r>
          </w:p>
        </w:tc>
        <w:tc>
          <w:tcPr>
            <w:tcW w:w="4837" w:type="dxa"/>
            <w:tcMar>
              <w:left w:w="105" w:type="dxa"/>
              <w:right w:w="105" w:type="dxa"/>
            </w:tcMar>
          </w:tcPr>
          <w:p w14:paraId="391B724E" w14:textId="77777777" w:rsidR="00FD43B5" w:rsidRDefault="009C3334">
            <w:pPr>
              <w:spacing w:before="0"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Wooclap est un système questions/réponses en temps réel qui permet d’interagir avec les étudiants et rendre un cours interactif et dynamique.</w:t>
            </w:r>
          </w:p>
        </w:tc>
        <w:tc>
          <w:tcPr>
            <w:tcW w:w="3240" w:type="dxa"/>
            <w:tcMar>
              <w:left w:w="105" w:type="dxa"/>
              <w:right w:w="105" w:type="dxa"/>
            </w:tcMar>
          </w:tcPr>
          <w:p w14:paraId="6CFCF78B" w14:textId="77777777" w:rsidR="00FD43B5" w:rsidRDefault="009C3334">
            <w:pPr>
              <w:spacing w:after="200" w:line="276"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Vous avez un  accès à Wooclap par votre compte de l’université. </w:t>
            </w:r>
          </w:p>
          <w:p w14:paraId="3FB18E33" w14:textId="77777777" w:rsidR="00FD43B5" w:rsidRDefault="009C3334">
            <w:pPr>
              <w:spacing w:after="200" w:line="276" w:lineRule="auto"/>
              <w:jc w:val="both"/>
              <w:rPr>
                <w:rFonts w:ascii="Calibri" w:eastAsia="Calibri" w:hAnsi="Calibri" w:cs="Calibri"/>
                <w:color w:val="000000" w:themeColor="text1"/>
                <w:sz w:val="22"/>
                <w:szCs w:val="22"/>
              </w:rPr>
            </w:pPr>
            <w:hyperlink r:id="rId44" w:tooltip="https://app.wooclap.com/auth/login" w:history="1">
              <w:r>
                <w:rPr>
                  <w:rStyle w:val="Lienhypertexte"/>
                  <w:rFonts w:ascii="Calibri" w:eastAsia="Calibri" w:hAnsi="Calibri" w:cs="Calibri"/>
                  <w:color w:val="000000" w:themeColor="text1"/>
                  <w:sz w:val="22"/>
                  <w:szCs w:val="22"/>
                </w:rPr>
                <w:t>https://app.wooclap.com/auth/login</w:t>
              </w:r>
            </w:hyperlink>
          </w:p>
          <w:p w14:paraId="19A91A5D"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Choisir « université » puis « paris-Sud » et renseigner votre mail @universite-paris-saclay.fr et votre mot de passe habituel.</w:t>
            </w:r>
          </w:p>
        </w:tc>
      </w:tr>
      <w:tr w:rsidR="00FD43B5" w14:paraId="4E45B35E" w14:textId="77777777">
        <w:trPr>
          <w:trHeight w:val="300"/>
        </w:trPr>
        <w:tc>
          <w:tcPr>
            <w:tcW w:w="1268" w:type="dxa"/>
            <w:tcMar>
              <w:left w:w="105" w:type="dxa"/>
              <w:right w:w="105" w:type="dxa"/>
            </w:tcMar>
          </w:tcPr>
          <w:p w14:paraId="4DC207EE"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Compilatio</w:t>
            </w:r>
          </w:p>
        </w:tc>
        <w:tc>
          <w:tcPr>
            <w:tcW w:w="4837" w:type="dxa"/>
            <w:tcMar>
              <w:left w:w="105" w:type="dxa"/>
              <w:right w:w="105" w:type="dxa"/>
            </w:tcMar>
          </w:tcPr>
          <w:p w14:paraId="27B721A9" w14:textId="77777777" w:rsidR="00FD43B5" w:rsidRDefault="009C3334">
            <w:pPr>
              <w:spacing w:before="0" w:after="3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Logiciel d’aide à la détection d</w:t>
            </w:r>
            <w:r>
              <w:rPr>
                <w:rFonts w:ascii="Calibri" w:eastAsia="Calibri" w:hAnsi="Calibri" w:cs="Calibri"/>
                <w:color w:val="000000" w:themeColor="text1"/>
                <w:sz w:val="22"/>
                <w:szCs w:val="22"/>
              </w:rPr>
              <w:t>e plagiat.</w:t>
            </w:r>
          </w:p>
          <w:p w14:paraId="37930EF6" w14:textId="77777777" w:rsidR="00FD43B5" w:rsidRDefault="009C3334">
            <w:pPr>
              <w:spacing w:before="0" w:after="3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Le logiciel Compilatio recherche les passages  identiques entre un document déposé et les ressources publiques disponibles sur internet et la bibliothèque de Compilatio constituée de l’ensemble des devoirs déjà déposés par les enseignants et l’e</w:t>
            </w:r>
            <w:r>
              <w:rPr>
                <w:rFonts w:ascii="Calibri" w:eastAsia="Calibri" w:hAnsi="Calibri" w:cs="Calibri"/>
                <w:color w:val="000000" w:themeColor="text1"/>
                <w:sz w:val="22"/>
                <w:szCs w:val="22"/>
              </w:rPr>
              <w:t>nsemble des devoirs déposés par d’autres établissements  utilisant Compilatio.</w:t>
            </w:r>
          </w:p>
        </w:tc>
        <w:tc>
          <w:tcPr>
            <w:tcW w:w="3240" w:type="dxa"/>
            <w:tcMar>
              <w:left w:w="105" w:type="dxa"/>
              <w:right w:w="105" w:type="dxa"/>
            </w:tcMar>
          </w:tcPr>
          <w:p w14:paraId="1FB1C08C" w14:textId="77777777" w:rsidR="00FD43B5" w:rsidRDefault="009C3334">
            <w:pPr>
              <w:spacing w:before="0"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Connexion directe : </w:t>
            </w:r>
            <w:hyperlink r:id="rId45" w:tooltip="https://app.compilatio.net/v5/login" w:history="1">
              <w:r>
                <w:rPr>
                  <w:rStyle w:val="Lienhypertexte"/>
                  <w:rFonts w:ascii="Calibri" w:eastAsia="Calibri" w:hAnsi="Calibri" w:cs="Calibri"/>
                  <w:sz w:val="22"/>
                  <w:szCs w:val="22"/>
                </w:rPr>
                <w:t>https://app.compilatio.net/v5/login</w:t>
              </w:r>
            </w:hyperlink>
          </w:p>
          <w:p w14:paraId="013471C9" w14:textId="77777777" w:rsidR="00FD43B5" w:rsidRDefault="009C3334">
            <w:pPr>
              <w:spacing w:before="0"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2 / Sélectionner « connectez</w:t>
            </w:r>
            <w:r>
              <w:rPr>
                <w:rFonts w:ascii="Calibri" w:eastAsia="Calibri" w:hAnsi="Calibri" w:cs="Calibri"/>
                <w:color w:val="000000" w:themeColor="text1"/>
                <w:sz w:val="22"/>
                <w:szCs w:val="22"/>
              </w:rPr>
              <w:t>-vous » avec un compte Magister</w:t>
            </w:r>
          </w:p>
          <w:p w14:paraId="53FDE4F7" w14:textId="77777777" w:rsidR="00FD43B5" w:rsidRDefault="009C3334">
            <w:pPr>
              <w:spacing w:before="0"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Choisissez “Université Paris11 Sud”</w:t>
            </w:r>
          </w:p>
        </w:tc>
      </w:tr>
      <w:tr w:rsidR="00FD43B5" w14:paraId="471869C9" w14:textId="77777777">
        <w:trPr>
          <w:trHeight w:val="300"/>
        </w:trPr>
        <w:tc>
          <w:tcPr>
            <w:tcW w:w="1268" w:type="dxa"/>
            <w:tcMar>
              <w:left w:w="105" w:type="dxa"/>
              <w:right w:w="105" w:type="dxa"/>
            </w:tcMar>
          </w:tcPr>
          <w:p w14:paraId="62FF0812"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Evalmee</w:t>
            </w:r>
          </w:p>
        </w:tc>
        <w:tc>
          <w:tcPr>
            <w:tcW w:w="4837" w:type="dxa"/>
            <w:tcMar>
              <w:left w:w="105" w:type="dxa"/>
              <w:right w:w="105" w:type="dxa"/>
            </w:tcMar>
          </w:tcPr>
          <w:p w14:paraId="6CE57C18" w14:textId="77777777" w:rsidR="00FD43B5" w:rsidRDefault="009C3334">
            <w:pPr>
              <w:spacing w:before="0" w:after="3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Créer des examens sécurisés simplement. Créer</w:t>
            </w:r>
            <w:r>
              <w:rPr>
                <w:rFonts w:ascii="Calibri" w:eastAsia="Calibri" w:hAnsi="Calibri" w:cs="Calibri"/>
                <w:color w:val="000000" w:themeColor="text1"/>
                <w:sz w:val="22"/>
                <w:szCs w:val="22"/>
              </w:rPr>
              <w:t xml:space="preserve"> en quelques minutes des examens sécurisés sur ordinateur et gagnez du temps sur vos corrections. Types d’examen possibles :</w:t>
            </w:r>
          </w:p>
          <w:p w14:paraId="3AD69197" w14:textId="77777777" w:rsidR="00FD43B5" w:rsidRDefault="009C3334" w:rsidP="009C3334">
            <w:pPr>
              <w:pStyle w:val="Paragraphedeliste"/>
              <w:numPr>
                <w:ilvl w:val="0"/>
                <w:numId w:val="58"/>
              </w:numPr>
              <w:spacing w:before="0" w:after="3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petits tests de contrôle continu</w:t>
            </w:r>
          </w:p>
          <w:p w14:paraId="549C24D9" w14:textId="77777777" w:rsidR="00FD43B5" w:rsidRDefault="009C3334" w:rsidP="009C3334">
            <w:pPr>
              <w:pStyle w:val="Paragraphedeliste"/>
              <w:numPr>
                <w:ilvl w:val="0"/>
                <w:numId w:val="58"/>
              </w:numPr>
              <w:spacing w:before="0" w:after="3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examens partiels ou finaux structurés.  </w:t>
            </w:r>
          </w:p>
        </w:tc>
        <w:tc>
          <w:tcPr>
            <w:tcW w:w="3240" w:type="dxa"/>
            <w:tcMar>
              <w:left w:w="105" w:type="dxa"/>
              <w:right w:w="105" w:type="dxa"/>
            </w:tcMar>
          </w:tcPr>
          <w:p w14:paraId="053E6E41"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L’accès à Evalmee se fait via la plateforme de formation </w:t>
            </w:r>
            <w:r>
              <w:rPr>
                <w:rFonts w:ascii="Calibri" w:eastAsia="Calibri" w:hAnsi="Calibri" w:cs="Calibri"/>
                <w:color w:val="000000" w:themeColor="text1"/>
                <w:sz w:val="22"/>
                <w:szCs w:val="22"/>
              </w:rPr>
              <w:t xml:space="preserve">eCampus : </w:t>
            </w:r>
            <w:hyperlink r:id="rId46" w:tooltip="https://ecampus.paris-saclay.fr/" w:history="1">
              <w:r>
                <w:rPr>
                  <w:rStyle w:val="Lienhypertexte"/>
                  <w:rFonts w:ascii="Calibri" w:eastAsia="Calibri" w:hAnsi="Calibri" w:cs="Calibri"/>
                  <w:color w:val="000000" w:themeColor="text1"/>
                  <w:sz w:val="22"/>
                  <w:szCs w:val="22"/>
                </w:rPr>
                <w:t>https://ecampus.paris-saclay.fr/</w:t>
              </w:r>
            </w:hyperlink>
          </w:p>
        </w:tc>
      </w:tr>
      <w:tr w:rsidR="00FD43B5" w14:paraId="01B902C3" w14:textId="77777777">
        <w:trPr>
          <w:trHeight w:val="300"/>
        </w:trPr>
        <w:tc>
          <w:tcPr>
            <w:tcW w:w="1268" w:type="dxa"/>
            <w:tcMar>
              <w:left w:w="105" w:type="dxa"/>
              <w:right w:w="105" w:type="dxa"/>
            </w:tcMar>
          </w:tcPr>
          <w:p w14:paraId="0E9F2A60"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Marsha </w:t>
            </w:r>
          </w:p>
        </w:tc>
        <w:tc>
          <w:tcPr>
            <w:tcW w:w="4837" w:type="dxa"/>
            <w:tcMar>
              <w:left w:w="105" w:type="dxa"/>
              <w:right w:w="105" w:type="dxa"/>
            </w:tcMar>
          </w:tcPr>
          <w:p w14:paraId="0B295D00" w14:textId="77777777" w:rsidR="00FD43B5" w:rsidRDefault="009C3334">
            <w:pPr>
              <w:spacing w:before="0" w:after="300" w:line="276"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Plateforme qui </w:t>
            </w:r>
            <w:r>
              <w:rPr>
                <w:rFonts w:ascii="Calibri" w:eastAsia="Calibri" w:hAnsi="Calibri" w:cs="Calibri"/>
                <w:color w:val="000000" w:themeColor="text1"/>
                <w:sz w:val="22"/>
                <w:szCs w:val="22"/>
              </w:rPr>
              <w:t>propose de faire des classes virtuelles et des visio-conférences</w:t>
            </w:r>
          </w:p>
        </w:tc>
        <w:tc>
          <w:tcPr>
            <w:tcW w:w="3240" w:type="dxa"/>
            <w:tcMar>
              <w:left w:w="105" w:type="dxa"/>
              <w:right w:w="105" w:type="dxa"/>
            </w:tcMar>
          </w:tcPr>
          <w:p w14:paraId="4CE17E59"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Accessible depuis la plateforme de formation eCampus Paris Saclay « créer une activité d’apprentissage » – Marsha classe virtuelle</w:t>
            </w:r>
          </w:p>
        </w:tc>
      </w:tr>
      <w:tr w:rsidR="00FD43B5" w14:paraId="09D5109C" w14:textId="77777777">
        <w:trPr>
          <w:trHeight w:val="300"/>
        </w:trPr>
        <w:tc>
          <w:tcPr>
            <w:tcW w:w="1268" w:type="dxa"/>
            <w:tcMar>
              <w:left w:w="105" w:type="dxa"/>
              <w:right w:w="105" w:type="dxa"/>
            </w:tcMar>
          </w:tcPr>
          <w:p w14:paraId="31ABB1EE"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Projet Voltaire </w:t>
            </w:r>
          </w:p>
        </w:tc>
        <w:tc>
          <w:tcPr>
            <w:tcW w:w="4837" w:type="dxa"/>
            <w:tcMar>
              <w:left w:w="105" w:type="dxa"/>
              <w:right w:w="105" w:type="dxa"/>
            </w:tcMar>
          </w:tcPr>
          <w:p w14:paraId="22D5CF0E" w14:textId="77777777" w:rsidR="00FD43B5" w:rsidRDefault="009C3334">
            <w:pPr>
              <w:spacing w:before="0" w:after="300" w:line="276"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Le projet Voltaire est une plateforme en l</w:t>
            </w:r>
            <w:r>
              <w:rPr>
                <w:rFonts w:ascii="Calibri" w:eastAsia="Calibri" w:hAnsi="Calibri" w:cs="Calibri"/>
                <w:color w:val="000000" w:themeColor="text1"/>
                <w:sz w:val="22"/>
                <w:szCs w:val="22"/>
              </w:rPr>
              <w:t>igne de remise à niveau en orthographe et en expression écrite. Deux types de parcours sont disponibles pour l’université : Orthographe et mes courriels.</w:t>
            </w:r>
          </w:p>
          <w:p w14:paraId="7F752386"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Enseignants et étudiants</w:t>
            </w:r>
          </w:p>
        </w:tc>
        <w:tc>
          <w:tcPr>
            <w:tcW w:w="3240" w:type="dxa"/>
            <w:tcMar>
              <w:left w:w="105" w:type="dxa"/>
              <w:right w:w="105" w:type="dxa"/>
            </w:tcMar>
          </w:tcPr>
          <w:p w14:paraId="4BE0CAE8" w14:textId="77777777" w:rsidR="00FD43B5" w:rsidRDefault="009C3334">
            <w:pPr>
              <w:spacing w:after="200" w:line="276" w:lineRule="auto"/>
              <w:rPr>
                <w:rFonts w:ascii="Calibri" w:eastAsia="Calibri" w:hAnsi="Calibri" w:cs="Calibri"/>
                <w:color w:val="000000" w:themeColor="text1"/>
                <w:sz w:val="22"/>
                <w:szCs w:val="22"/>
              </w:rPr>
            </w:pPr>
            <w:hyperlink r:id="rId47" w:tooltip="https://www.projet-voltaire.fr/?utm_source=google&amp;utm_medium=paid&amp;utm_campaign=branding-search-g-ads&amp;utm_content=branding_search_pv-650287782905&amp;utm_term=projet%20voltaire&amp;gad=1&amp;gclid=Cj0KCQjw9fqnBhDSARIsAHlcQYRmL7OKb2EH0-3tEoKoS9YEezsyeMte4Y-QpWZCbIP431BSOu2h" w:history="1">
              <w:r>
                <w:rPr>
                  <w:rStyle w:val="Lienhypertexte"/>
                  <w:rFonts w:ascii="Calibri" w:eastAsia="Calibri" w:hAnsi="Calibri" w:cs="Calibri"/>
                  <w:sz w:val="22"/>
                  <w:szCs w:val="22"/>
                </w:rPr>
                <w:t>lien</w:t>
              </w:r>
            </w:hyperlink>
            <w:r>
              <w:rPr>
                <w:rStyle w:val="Lienhypertexte"/>
                <w:rFonts w:ascii="Calibri" w:eastAsia="Calibri" w:hAnsi="Calibri" w:cs="Calibri"/>
                <w:sz w:val="22"/>
                <w:szCs w:val="22"/>
              </w:rPr>
              <w:t xml:space="preserve"> vers le </w:t>
            </w:r>
            <w:hyperlink r:id="rId48" w:tooltip="https://www.projet-voltaire.fr/?utm_source=google&amp;utm_medium=paid&amp;utm_campaign=branding-search-g-ads&amp;utm_content=branding_search_pv-650287782905&amp;utm_term=projet%20voltaire&amp;gad=1&amp;gclid=Cj0KCQjw9fqnBhDSARIsAHlcQYRmL7OKb2EH0-3tEoKoS9YEezsyeMte4Y-QpWZCbIP431BSOu2h" w:history="1">
              <w:r>
                <w:rPr>
                  <w:rStyle w:val="Lienhypertexte"/>
                  <w:rFonts w:ascii="Calibri" w:eastAsia="Calibri" w:hAnsi="Calibri" w:cs="Calibri"/>
                  <w:sz w:val="22"/>
                  <w:szCs w:val="22"/>
                </w:rPr>
                <w:t>projet</w:t>
              </w:r>
            </w:hyperlink>
            <w:r>
              <w:rPr>
                <w:rStyle w:val="Lienhypertexte"/>
                <w:rFonts w:ascii="Calibri" w:eastAsia="Calibri" w:hAnsi="Calibri" w:cs="Calibri"/>
                <w:sz w:val="22"/>
                <w:szCs w:val="22"/>
              </w:rPr>
              <w:t xml:space="preserve"> Voltaire</w:t>
            </w:r>
          </w:p>
        </w:tc>
      </w:tr>
      <w:tr w:rsidR="00FD43B5" w14:paraId="0F975520" w14:textId="77777777">
        <w:trPr>
          <w:trHeight w:val="300"/>
        </w:trPr>
        <w:tc>
          <w:tcPr>
            <w:tcW w:w="1268" w:type="dxa"/>
            <w:tcMar>
              <w:left w:w="105" w:type="dxa"/>
              <w:right w:w="105" w:type="dxa"/>
            </w:tcMar>
          </w:tcPr>
          <w:p w14:paraId="4DEADA7B"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Mahara </w:t>
            </w:r>
          </w:p>
        </w:tc>
        <w:tc>
          <w:tcPr>
            <w:tcW w:w="4837" w:type="dxa"/>
            <w:tcMar>
              <w:left w:w="105" w:type="dxa"/>
              <w:right w:w="105" w:type="dxa"/>
            </w:tcMar>
          </w:tcPr>
          <w:p w14:paraId="45CC8829" w14:textId="77777777" w:rsidR="00FD43B5" w:rsidRDefault="009C3334">
            <w:pPr>
              <w:spacing w:before="0" w:after="3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Cette plateforme, basée sur la solution open-source </w:t>
            </w:r>
            <w:hyperlink r:id="rId49" w:tooltip="https://mahara.org/" w:history="1">
              <w:r>
                <w:rPr>
                  <w:rStyle w:val="Lienhypertexte"/>
                  <w:rFonts w:ascii="Calibri" w:eastAsia="Calibri" w:hAnsi="Calibri" w:cs="Calibri"/>
                  <w:color w:val="000000" w:themeColor="text1"/>
                  <w:sz w:val="22"/>
                  <w:szCs w:val="22"/>
                </w:rPr>
                <w:t>Mahara</w:t>
              </w:r>
            </w:hyperlink>
            <w:r>
              <w:rPr>
                <w:rFonts w:ascii="Calibri" w:eastAsia="Calibri" w:hAnsi="Calibri" w:cs="Calibri"/>
                <w:color w:val="000000" w:themeColor="text1"/>
                <w:sz w:val="22"/>
                <w:szCs w:val="22"/>
              </w:rPr>
              <w:t>, permet de créer des portfolios numériques de natures variées : portfolios d’appr</w:t>
            </w:r>
            <w:r>
              <w:rPr>
                <w:rFonts w:ascii="Calibri" w:eastAsia="Calibri" w:hAnsi="Calibri" w:cs="Calibri"/>
                <w:color w:val="000000" w:themeColor="text1"/>
                <w:sz w:val="22"/>
                <w:szCs w:val="22"/>
              </w:rPr>
              <w:t xml:space="preserve">entissage, d’évaluation, de présentation, pratique réflexive individuelle. Vous pourrez partager vos portfolios, interagir entre pairs et avec vos enseignants, ainsi que collaborer sur vos projets. </w:t>
            </w:r>
          </w:p>
        </w:tc>
        <w:tc>
          <w:tcPr>
            <w:tcW w:w="3240" w:type="dxa"/>
            <w:tcMar>
              <w:left w:w="105" w:type="dxa"/>
              <w:right w:w="105" w:type="dxa"/>
            </w:tcMar>
          </w:tcPr>
          <w:p w14:paraId="529060D0"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Application accessible à partir de la plateforme de forma</w:t>
            </w:r>
            <w:r>
              <w:rPr>
                <w:rFonts w:ascii="Calibri" w:eastAsia="Calibri" w:hAnsi="Calibri" w:cs="Calibri"/>
                <w:color w:val="000000" w:themeColor="text1"/>
                <w:sz w:val="22"/>
                <w:szCs w:val="22"/>
              </w:rPr>
              <w:t xml:space="preserve">tion </w:t>
            </w:r>
            <w:hyperlink r:id="rId50" w:tooltip="https://ecampus.paris-saclay.fr/" w:history="1">
              <w:r>
                <w:rPr>
                  <w:rStyle w:val="Lienhypertexte"/>
                  <w:rFonts w:ascii="Calibri" w:eastAsia="Calibri" w:hAnsi="Calibri" w:cs="Calibri"/>
                  <w:color w:val="000000" w:themeColor="text1"/>
                  <w:sz w:val="22"/>
                  <w:szCs w:val="22"/>
                </w:rPr>
                <w:t>eCampus paris saclay.</w:t>
              </w:r>
            </w:hyperlink>
          </w:p>
          <w:p w14:paraId="07DEF630" w14:textId="77777777" w:rsidR="00FD43B5" w:rsidRDefault="00FD43B5">
            <w:pPr>
              <w:spacing w:after="200" w:line="276" w:lineRule="auto"/>
              <w:jc w:val="both"/>
              <w:rPr>
                <w:rFonts w:ascii="Calibri" w:eastAsia="Calibri" w:hAnsi="Calibri" w:cs="Calibri"/>
                <w:color w:val="000000" w:themeColor="text1"/>
                <w:sz w:val="22"/>
                <w:szCs w:val="22"/>
              </w:rPr>
            </w:pPr>
          </w:p>
        </w:tc>
      </w:tr>
      <w:tr w:rsidR="00FD43B5" w14:paraId="16818086" w14:textId="77777777">
        <w:trPr>
          <w:trHeight w:val="300"/>
        </w:trPr>
        <w:tc>
          <w:tcPr>
            <w:tcW w:w="1268" w:type="dxa"/>
            <w:tcMar>
              <w:left w:w="105" w:type="dxa"/>
              <w:right w:w="105" w:type="dxa"/>
            </w:tcMar>
          </w:tcPr>
          <w:p w14:paraId="3BA95D41"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WIMS </w:t>
            </w:r>
          </w:p>
        </w:tc>
        <w:tc>
          <w:tcPr>
            <w:tcW w:w="4837" w:type="dxa"/>
            <w:tcMar>
              <w:left w:w="105" w:type="dxa"/>
              <w:right w:w="105" w:type="dxa"/>
            </w:tcMar>
          </w:tcPr>
          <w:p w14:paraId="6B6B5C07" w14:textId="77777777" w:rsidR="00FD43B5" w:rsidRDefault="009C3334">
            <w:pPr>
              <w:spacing w:after="20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WIMS est à la fois un exerciseur et un environnement d’apprentissage. WIMS propose des exercices interactifs, à données aléatoires, utilisant des registres multiples ( et en particulier des images interactives, des vidéos, des fichiers audio,…) et à correc</w:t>
            </w:r>
            <w:r>
              <w:rPr>
                <w:rFonts w:ascii="Calibri" w:eastAsia="Calibri" w:hAnsi="Calibri" w:cs="Calibri"/>
                <w:color w:val="000000" w:themeColor="text1"/>
                <w:sz w:val="22"/>
                <w:szCs w:val="22"/>
              </w:rPr>
              <w:t>tion automatique ainsi que plusieurs outils de suivi statistiques de la progression des étudiants.</w:t>
            </w:r>
          </w:p>
        </w:tc>
        <w:tc>
          <w:tcPr>
            <w:tcW w:w="3240" w:type="dxa"/>
            <w:tcMar>
              <w:left w:w="105" w:type="dxa"/>
              <w:right w:w="105" w:type="dxa"/>
            </w:tcMar>
          </w:tcPr>
          <w:p w14:paraId="10B67B72" w14:textId="77777777" w:rsidR="00FD43B5" w:rsidRDefault="009C3334" w:rsidP="009C3334">
            <w:pPr>
              <w:pStyle w:val="Paragraphedeliste"/>
              <w:numPr>
                <w:ilvl w:val="0"/>
                <w:numId w:val="74"/>
              </w:numPr>
              <w:spacing w:before="0" w:after="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Un serveur réservé aux membres de l’université : </w:t>
            </w:r>
            <w:hyperlink r:id="rId51" w:tooltip="https://wims.di.u-psud.fr/wims" w:history="1">
              <w:r>
                <w:rPr>
                  <w:rStyle w:val="Lienhypertexte"/>
                  <w:rFonts w:ascii="Calibri" w:eastAsia="Calibri" w:hAnsi="Calibri" w:cs="Calibri"/>
                  <w:color w:val="000000" w:themeColor="text1"/>
                  <w:sz w:val="22"/>
                  <w:szCs w:val="22"/>
                </w:rPr>
                <w:t>https://wims.universite-p</w:t>
              </w:r>
              <w:r>
                <w:rPr>
                  <w:rStyle w:val="Lienhypertexte"/>
                  <w:rFonts w:ascii="Calibri" w:eastAsia="Calibri" w:hAnsi="Calibri" w:cs="Calibri"/>
                  <w:color w:val="000000" w:themeColor="text1"/>
                  <w:sz w:val="22"/>
                  <w:szCs w:val="22"/>
                </w:rPr>
                <w:t>aris-saclay.fr/wims</w:t>
              </w:r>
            </w:hyperlink>
          </w:p>
          <w:p w14:paraId="43AA847A" w14:textId="77777777" w:rsidR="00FD43B5" w:rsidRDefault="009C3334" w:rsidP="009C3334">
            <w:pPr>
              <w:pStyle w:val="Paragraphedeliste"/>
              <w:numPr>
                <w:ilvl w:val="0"/>
                <w:numId w:val="74"/>
              </w:numPr>
              <w:spacing w:before="0" w:after="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Un serveur destiné à tout enseignant en poste souhaitant utiliser</w:t>
            </w:r>
            <w:r>
              <w:br/>
            </w:r>
            <w:r>
              <w:rPr>
                <w:rFonts w:ascii="Calibri" w:eastAsia="Calibri" w:hAnsi="Calibri" w:cs="Calibri"/>
                <w:color w:val="000000" w:themeColor="text1"/>
                <w:sz w:val="22"/>
                <w:szCs w:val="22"/>
              </w:rPr>
              <w:t xml:space="preserve">WIMS mais ne disposant pas de serveur dans son établissement : </w:t>
            </w:r>
            <w:hyperlink r:id="rId52" w:tooltip="https://wimsauto.universite-paris-saclay.fr/wims" w:history="1">
              <w:r>
                <w:rPr>
                  <w:rStyle w:val="Lienhypertexte"/>
                  <w:rFonts w:ascii="Calibri" w:eastAsia="Calibri" w:hAnsi="Calibri" w:cs="Calibri"/>
                  <w:color w:val="000000" w:themeColor="text1"/>
                  <w:sz w:val="22"/>
                  <w:szCs w:val="22"/>
                </w:rPr>
                <w:t>https://wimsauto.universite-paris-saclay.fr/wims</w:t>
              </w:r>
            </w:hyperlink>
          </w:p>
          <w:p w14:paraId="7FA921C5" w14:textId="77777777" w:rsidR="00FD43B5" w:rsidRDefault="009C3334" w:rsidP="009C3334">
            <w:pPr>
              <w:pStyle w:val="Paragraphedeliste"/>
              <w:numPr>
                <w:ilvl w:val="0"/>
                <w:numId w:val="74"/>
              </w:numPr>
              <w:spacing w:before="0" w:after="0"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Via eCampus, il est possible d’afficher des ressources WIMS dans un cours et de faire remonter les scores WIMS dans un cours eCampus.  » créer une activité d’apprentissage » – Wims.</w:t>
            </w:r>
          </w:p>
        </w:tc>
      </w:tr>
      <w:tr w:rsidR="00FD43B5" w14:paraId="0B40732B" w14:textId="77777777">
        <w:trPr>
          <w:trHeight w:val="300"/>
        </w:trPr>
        <w:tc>
          <w:tcPr>
            <w:tcW w:w="1268" w:type="dxa"/>
            <w:tcMar>
              <w:left w:w="105" w:type="dxa"/>
              <w:right w:w="105" w:type="dxa"/>
            </w:tcMar>
          </w:tcPr>
          <w:p w14:paraId="012C5532" w14:textId="77777777" w:rsidR="00FD43B5" w:rsidRDefault="009C3334">
            <w:pPr>
              <w:spacing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Catalogue de</w:t>
            </w:r>
            <w:r>
              <w:rPr>
                <w:rFonts w:ascii="Calibri" w:eastAsia="Calibri" w:hAnsi="Calibri" w:cs="Calibri"/>
                <w:color w:val="000000" w:themeColor="text1"/>
                <w:sz w:val="22"/>
                <w:szCs w:val="22"/>
              </w:rPr>
              <w:t xml:space="preserve"> formation</w:t>
            </w:r>
          </w:p>
        </w:tc>
        <w:tc>
          <w:tcPr>
            <w:tcW w:w="4837" w:type="dxa"/>
            <w:tcMar>
              <w:left w:w="105" w:type="dxa"/>
              <w:right w:w="105" w:type="dxa"/>
            </w:tcMar>
          </w:tcPr>
          <w:p w14:paraId="1CCD21B4" w14:textId="77777777" w:rsidR="00FD43B5" w:rsidRDefault="009C3334">
            <w:pPr>
              <w:spacing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Airtable de l’offre de formation proposée par la DIP dans le périmètre Innovation pédagogique.</w:t>
            </w:r>
          </w:p>
        </w:tc>
        <w:tc>
          <w:tcPr>
            <w:tcW w:w="3240" w:type="dxa"/>
            <w:tcMar>
              <w:left w:w="105" w:type="dxa"/>
              <w:right w:w="105" w:type="dxa"/>
            </w:tcMar>
          </w:tcPr>
          <w:p w14:paraId="0492B543" w14:textId="77777777" w:rsidR="00FD43B5" w:rsidRDefault="009C3334">
            <w:pPr>
              <w:spacing w:line="276" w:lineRule="auto"/>
              <w:jc w:val="both"/>
              <w:rPr>
                <w:rFonts w:eastAsia="Calibri" w:cs="Calibri"/>
                <w:color w:val="000000" w:themeColor="text1"/>
              </w:rPr>
            </w:pPr>
            <w:hyperlink r:id="rId53" w:tooltip="https://airtable.com/app6IRFYudXH1DzIP/shrwuyzoyzsTfEnAT/tbl88ickydM1RJ388?backgroundColor=cyan&amp;viewControls=on" w:history="1">
              <w:r>
                <w:rPr>
                  <w:rStyle w:val="Lienhypertexte"/>
                  <w:rFonts w:eastAsia="Calibri" w:cs="Calibri"/>
                </w:rPr>
                <w:t>Lien vers air</w:t>
              </w:r>
              <w:r>
                <w:rPr>
                  <w:rStyle w:val="Lienhypertexte"/>
                  <w:rFonts w:eastAsia="Calibri" w:cs="Calibri"/>
                </w:rPr>
                <w:t>table</w:t>
              </w:r>
            </w:hyperlink>
          </w:p>
        </w:tc>
      </w:tr>
      <w:tr w:rsidR="00FD43B5" w14:paraId="16EDAC84" w14:textId="77777777">
        <w:trPr>
          <w:trHeight w:val="300"/>
        </w:trPr>
        <w:tc>
          <w:tcPr>
            <w:tcW w:w="1268" w:type="dxa"/>
            <w:tcMar>
              <w:left w:w="105" w:type="dxa"/>
              <w:right w:w="105" w:type="dxa"/>
            </w:tcMar>
          </w:tcPr>
          <w:p w14:paraId="428EEDB5" w14:textId="77777777" w:rsidR="00FD43B5" w:rsidRDefault="009C3334">
            <w:pPr>
              <w:spacing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SPOC</w:t>
            </w:r>
          </w:p>
        </w:tc>
        <w:tc>
          <w:tcPr>
            <w:tcW w:w="4837" w:type="dxa"/>
            <w:tcMar>
              <w:left w:w="105" w:type="dxa"/>
              <w:right w:w="105" w:type="dxa"/>
            </w:tcMar>
          </w:tcPr>
          <w:p w14:paraId="004219FA" w14:textId="77777777" w:rsidR="00FD43B5" w:rsidRDefault="009C3334">
            <w:pPr>
              <w:spacing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Enjeux de la transition écologique </w:t>
            </w:r>
          </w:p>
        </w:tc>
        <w:tc>
          <w:tcPr>
            <w:tcW w:w="3240" w:type="dxa"/>
            <w:tcMar>
              <w:left w:w="105" w:type="dxa"/>
              <w:right w:w="105" w:type="dxa"/>
            </w:tcMar>
          </w:tcPr>
          <w:p w14:paraId="02EB461E" w14:textId="77777777" w:rsidR="00FD43B5" w:rsidRDefault="009C3334">
            <w:pPr>
              <w:spacing w:line="276" w:lineRule="auto"/>
              <w:jc w:val="both"/>
              <w:rPr>
                <w:rFonts w:ascii="Calibri" w:eastAsia="Calibri" w:hAnsi="Calibri" w:cs="Calibri"/>
                <w:color w:val="000000" w:themeColor="text1"/>
                <w:sz w:val="22"/>
                <w:szCs w:val="22"/>
              </w:rPr>
            </w:pPr>
            <w:hyperlink r:id="rId54" w:tooltip="https://ecampus.paris-saclay.fr/course/view.php?id=121853" w:history="1">
              <w:r>
                <w:rPr>
                  <w:rStyle w:val="Lienhypertexte"/>
                  <w:rFonts w:ascii="Calibri" w:eastAsia="Calibri" w:hAnsi="Calibri" w:cs="Calibri"/>
                  <w:sz w:val="22"/>
                  <w:szCs w:val="22"/>
                </w:rPr>
                <w:t>Lien vers le cours</w:t>
              </w:r>
            </w:hyperlink>
          </w:p>
        </w:tc>
      </w:tr>
      <w:tr w:rsidR="00FD43B5" w14:paraId="59CF047E" w14:textId="77777777">
        <w:trPr>
          <w:trHeight w:val="300"/>
        </w:trPr>
        <w:tc>
          <w:tcPr>
            <w:tcW w:w="1268" w:type="dxa"/>
            <w:tcMar>
              <w:left w:w="105" w:type="dxa"/>
              <w:right w:w="105" w:type="dxa"/>
            </w:tcMar>
          </w:tcPr>
          <w:p w14:paraId="37000DF9" w14:textId="77777777" w:rsidR="00FD43B5" w:rsidRDefault="009C3334">
            <w:pPr>
              <w:spacing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SPOC</w:t>
            </w:r>
          </w:p>
        </w:tc>
        <w:tc>
          <w:tcPr>
            <w:tcW w:w="4837" w:type="dxa"/>
            <w:tcMar>
              <w:left w:w="105" w:type="dxa"/>
              <w:right w:w="105" w:type="dxa"/>
            </w:tcMar>
          </w:tcPr>
          <w:p w14:paraId="1824CEBB" w14:textId="77777777" w:rsidR="00FD43B5" w:rsidRDefault="009C3334">
            <w:pPr>
              <w:spacing w:line="276"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Sens critique - Sciences en société</w:t>
            </w:r>
          </w:p>
        </w:tc>
        <w:tc>
          <w:tcPr>
            <w:tcW w:w="3240" w:type="dxa"/>
            <w:tcMar>
              <w:left w:w="105" w:type="dxa"/>
              <w:right w:w="105" w:type="dxa"/>
            </w:tcMar>
          </w:tcPr>
          <w:p w14:paraId="571B9FD1" w14:textId="77777777" w:rsidR="00FD43B5" w:rsidRDefault="009C3334">
            <w:pPr>
              <w:spacing w:line="276" w:lineRule="auto"/>
              <w:jc w:val="both"/>
              <w:rPr>
                <w:rFonts w:ascii="Calibri" w:eastAsia="Calibri" w:hAnsi="Calibri" w:cs="Calibri"/>
                <w:color w:val="000000" w:themeColor="text1"/>
                <w:sz w:val="22"/>
                <w:szCs w:val="22"/>
              </w:rPr>
            </w:pPr>
            <w:hyperlink r:id="rId55" w:tooltip="https://ecampus.paris-saclay.fr/course/view.php?id=95626" w:history="1">
              <w:r>
                <w:rPr>
                  <w:rStyle w:val="Lienhypertexte"/>
                  <w:rFonts w:ascii="Calibri" w:eastAsia="Calibri" w:hAnsi="Calibri" w:cs="Calibri"/>
                  <w:sz w:val="22"/>
                  <w:szCs w:val="22"/>
                </w:rPr>
                <w:t>Lien vers le cours</w:t>
              </w:r>
            </w:hyperlink>
          </w:p>
        </w:tc>
      </w:tr>
    </w:tbl>
    <w:p w14:paraId="75EC415E" w14:textId="77777777" w:rsidR="00FD43B5" w:rsidRDefault="00FD43B5"/>
    <w:p w14:paraId="0394AD10" w14:textId="77777777" w:rsidR="00FD43B5" w:rsidRDefault="009C3334">
      <w:pPr>
        <w:pStyle w:val="Titre2sansnumrotation"/>
      </w:pPr>
      <w:bookmarkStart w:id="119" w:name="_Toc153954695"/>
      <w:r>
        <w:t>DVEEC / Handicap étudiant</w:t>
      </w:r>
      <w:bookmarkEnd w:id="119"/>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7282"/>
      </w:tblGrid>
      <w:tr w:rsidR="00FD43B5" w14:paraId="789D255D" w14:textId="77777777">
        <w:trPr>
          <w:trHeight w:val="290"/>
        </w:trPr>
        <w:tc>
          <w:tcPr>
            <w:tcW w:w="2078" w:type="dxa"/>
            <w:shd w:val="clear" w:color="auto" w:fill="auto"/>
            <w:noWrap/>
            <w:vAlign w:val="bottom"/>
          </w:tcPr>
          <w:p w14:paraId="79BFE04D" w14:textId="77777777" w:rsidR="00FD43B5" w:rsidRDefault="009C3334">
            <w:pPr>
              <w:spacing w:before="0" w:after="0"/>
              <w:rPr>
                <w:rFonts w:ascii="Calibri" w:hAnsi="Calibri" w:cs="Calibri"/>
                <w:color w:val="000000"/>
                <w:sz w:val="22"/>
                <w:szCs w:val="22"/>
                <w:lang w:eastAsia="en-US"/>
              </w:rPr>
            </w:pPr>
            <w:r>
              <w:rPr>
                <w:rFonts w:ascii="Calibri" w:hAnsi="Calibri" w:cs="Calibri"/>
                <w:color w:val="000000"/>
                <w:sz w:val="22"/>
                <w:szCs w:val="22"/>
                <w:lang w:eastAsia="en-US"/>
              </w:rPr>
              <w:t>Plateforme Logement CASA Université Paris Saclay</w:t>
            </w:r>
          </w:p>
        </w:tc>
        <w:tc>
          <w:tcPr>
            <w:tcW w:w="7282" w:type="dxa"/>
            <w:shd w:val="clear" w:color="auto" w:fill="auto"/>
            <w:noWrap/>
            <w:vAlign w:val="bottom"/>
          </w:tcPr>
          <w:p w14:paraId="510CF198" w14:textId="77777777" w:rsidR="00FD43B5" w:rsidRDefault="009C3334">
            <w:pPr>
              <w:spacing w:before="0" w:after="0"/>
              <w:rPr>
                <w:rFonts w:ascii="Calibri" w:hAnsi="Calibri" w:cs="Calibri"/>
                <w:color w:val="000000"/>
                <w:sz w:val="22"/>
                <w:szCs w:val="22"/>
                <w:lang w:eastAsia="en-US"/>
              </w:rPr>
            </w:pPr>
            <w:r>
              <w:rPr>
                <w:rFonts w:ascii="Calibri" w:hAnsi="Calibri" w:cs="Calibri"/>
                <w:color w:val="000000"/>
                <w:sz w:val="22"/>
                <w:szCs w:val="22"/>
                <w:lang w:eastAsia="en-US"/>
              </w:rPr>
              <w:t>Suivi pour accessibilité numérique par spécialiste. Niveau d’accessibilité &gt;90%. Pou</w:t>
            </w:r>
            <w:r>
              <w:rPr>
                <w:rFonts w:ascii="Calibri" w:hAnsi="Calibri" w:cs="Calibri"/>
                <w:color w:val="000000"/>
                <w:sz w:val="22"/>
                <w:szCs w:val="22"/>
                <w:lang w:eastAsia="en-US"/>
              </w:rPr>
              <w:t xml:space="preserve">rrait être cité en exemple dans une annexe ? et utilisé comme modèle par le service des achats ? contact </w:t>
            </w:r>
            <w:hyperlink r:id="rId56" w:tooltip="mailto:laura.seignier@universite-paris-saclay.fr" w:history="1">
              <w:r>
                <w:rPr>
                  <w:rStyle w:val="Lienhypertexte"/>
                  <w:rFonts w:ascii="Calibri" w:hAnsi="Calibri" w:cs="Calibri"/>
                  <w:sz w:val="22"/>
                  <w:szCs w:val="22"/>
                  <w:lang w:eastAsia="en-US"/>
                </w:rPr>
                <w:t>laura.seignier@universite-paris-</w:t>
              </w:r>
              <w:r>
                <w:rPr>
                  <w:rStyle w:val="Lienhypertexte"/>
                  <w:rFonts w:ascii="Calibri" w:hAnsi="Calibri" w:cs="Calibri"/>
                  <w:sz w:val="22"/>
                  <w:szCs w:val="22"/>
                  <w:lang w:eastAsia="en-US"/>
                </w:rPr>
                <w:t>saclay.fr</w:t>
              </w:r>
            </w:hyperlink>
            <w:r>
              <w:rPr>
                <w:rFonts w:ascii="Calibri" w:hAnsi="Calibri" w:cs="Calibri"/>
                <w:color w:val="000000"/>
                <w:sz w:val="22"/>
                <w:szCs w:val="22"/>
                <w:lang w:eastAsia="en-US"/>
              </w:rPr>
              <w:t xml:space="preserve"> </w:t>
            </w:r>
          </w:p>
        </w:tc>
      </w:tr>
    </w:tbl>
    <w:p w14:paraId="3FAF5620" w14:textId="77777777" w:rsidR="00FD43B5" w:rsidRDefault="009C3334">
      <w:pPr>
        <w:pStyle w:val="Titre2sansnumrotation"/>
      </w:pPr>
      <w:bookmarkStart w:id="120" w:name="_Toc153954696"/>
      <w:r>
        <w:t>RH / Service social</w:t>
      </w:r>
      <w:bookmarkEnd w:id="120"/>
    </w:p>
    <w:p w14:paraId="4487CE7C" w14:textId="77777777" w:rsidR="00FD43B5" w:rsidRDefault="009C3334">
      <w:pPr>
        <w:pStyle w:val="Titre3sansnumrotation"/>
      </w:pPr>
      <w:bookmarkStart w:id="121" w:name="_Toc153954697"/>
      <w:r>
        <w:t>Service social et action sociale</w:t>
      </w:r>
      <w:bookmarkEnd w:id="121"/>
    </w:p>
    <w:p w14:paraId="2909421E" w14:textId="77777777" w:rsidR="00FD43B5" w:rsidRDefault="009C3334">
      <w:r>
        <w:rPr>
          <w:rFonts w:ascii="Calibri" w:hAnsi="Calibri" w:cs="Calibri"/>
          <w:u w:val="single"/>
        </w:rPr>
        <w:t>Documents et informations sur l’Intranet (</w:t>
      </w:r>
      <w:r>
        <w:rPr>
          <w:rFonts w:ascii="Calibri" w:hAnsi="Calibri" w:cs="Calibri"/>
        </w:rPr>
        <w:t>préciser les formats)</w:t>
      </w:r>
      <w:r>
        <w:rPr>
          <w:rFonts w:ascii="Calibri" w:hAnsi="Calibri" w:cs="Calibri"/>
          <w:u w:val="single"/>
        </w:rPr>
        <w:t> :</w:t>
      </w:r>
      <w:r>
        <w:rPr>
          <w:rFonts w:ascii="Calibri" w:hAnsi="Calibri" w:cs="Calibri"/>
        </w:rPr>
        <w:t xml:space="preserve"> </w:t>
      </w:r>
      <w:hyperlink r:id="rId57" w:tooltip="https://portail.universite-paris-saclay.fr/ressources-humaines/Pages/Action-sociale.aspx" w:history="1">
        <w:r>
          <w:rPr>
            <w:rStyle w:val="Lienhypertexte"/>
          </w:rPr>
          <w:t>https://portail.universite-paris-saclay.fr/ressources-humai</w:t>
        </w:r>
        <w:r>
          <w:rPr>
            <w:rStyle w:val="Lienhypertexte"/>
          </w:rPr>
          <w:t>nes/Pages/Action-sociale.aspx</w:t>
        </w:r>
      </w:hyperlink>
    </w:p>
    <w:p w14:paraId="633A2EEB" w14:textId="77777777" w:rsidR="00FD43B5" w:rsidRDefault="009C3334">
      <w:pPr>
        <w:pStyle w:val="Paragraphedeliste"/>
        <w:numPr>
          <w:ilvl w:val="0"/>
          <w:numId w:val="39"/>
        </w:numPr>
        <w:spacing w:before="0" w:after="160" w:line="259" w:lineRule="auto"/>
        <w:rPr>
          <w:rFonts w:ascii="Calibri" w:hAnsi="Calibri" w:cs="Calibri"/>
        </w:rPr>
      </w:pPr>
      <w:r>
        <w:rPr>
          <w:rFonts w:ascii="Calibri" w:hAnsi="Calibri" w:cs="Calibri"/>
        </w:rPr>
        <w:t>Guide social :</w:t>
      </w:r>
    </w:p>
    <w:p w14:paraId="4A26EC26" w14:textId="77777777" w:rsidR="00FD43B5" w:rsidRDefault="009C3334">
      <w:pPr>
        <w:pStyle w:val="Paragraphedeliste"/>
        <w:numPr>
          <w:ilvl w:val="0"/>
          <w:numId w:val="39"/>
        </w:numPr>
        <w:spacing w:before="0" w:after="160" w:line="259" w:lineRule="auto"/>
        <w:rPr>
          <w:rFonts w:ascii="Calibri" w:hAnsi="Calibri" w:cs="Calibri"/>
        </w:rPr>
      </w:pPr>
      <w:r>
        <w:rPr>
          <w:rFonts w:ascii="Calibri" w:hAnsi="Calibri" w:cs="Calibri"/>
        </w:rPr>
        <w:t xml:space="preserve">Dossier d’Aide financière. </w:t>
      </w:r>
    </w:p>
    <w:p w14:paraId="523E5488" w14:textId="77777777" w:rsidR="00FD43B5" w:rsidRDefault="009C3334">
      <w:pPr>
        <w:pStyle w:val="Paragraphedeliste"/>
        <w:numPr>
          <w:ilvl w:val="0"/>
          <w:numId w:val="40"/>
        </w:numPr>
        <w:spacing w:before="0" w:after="160" w:line="259" w:lineRule="auto"/>
        <w:rPr>
          <w:rFonts w:ascii="Calibri" w:hAnsi="Calibri" w:cs="Calibri"/>
        </w:rPr>
      </w:pPr>
      <w:r>
        <w:rPr>
          <w:rFonts w:ascii="Calibri" w:hAnsi="Calibri" w:cs="Calibri"/>
        </w:rPr>
        <w:t>Procédure de demande de logement</w:t>
      </w:r>
    </w:p>
    <w:p w14:paraId="3C3DC05F" w14:textId="77777777" w:rsidR="00FD43B5" w:rsidRDefault="009C3334">
      <w:pPr>
        <w:pStyle w:val="Paragraphedeliste"/>
        <w:numPr>
          <w:ilvl w:val="0"/>
          <w:numId w:val="39"/>
        </w:numPr>
        <w:spacing w:before="0" w:after="160" w:line="259" w:lineRule="auto"/>
        <w:rPr>
          <w:rFonts w:ascii="Calibri" w:hAnsi="Calibri" w:cs="Calibri"/>
        </w:rPr>
      </w:pPr>
      <w:r>
        <w:rPr>
          <w:rFonts w:ascii="Calibri" w:hAnsi="Calibri" w:cs="Calibri"/>
        </w:rPr>
        <w:t>Formulaires d’action sociale : PIM ; ASIU…</w:t>
      </w:r>
    </w:p>
    <w:p w14:paraId="2809C39F" w14:textId="77777777" w:rsidR="00FD43B5" w:rsidRDefault="009C3334">
      <w:pPr>
        <w:pStyle w:val="Paragraphedeliste"/>
        <w:numPr>
          <w:ilvl w:val="0"/>
          <w:numId w:val="39"/>
        </w:numPr>
        <w:spacing w:before="0" w:after="160" w:line="259" w:lineRule="auto"/>
        <w:rPr>
          <w:rFonts w:ascii="Calibri" w:hAnsi="Calibri" w:cs="Calibri"/>
        </w:rPr>
      </w:pPr>
      <w:r>
        <w:rPr>
          <w:rFonts w:ascii="Calibri" w:hAnsi="Calibri" w:cs="Calibri"/>
        </w:rPr>
        <w:t>PV CUAS (Commission Universitaire d’Action sociale pour les aides financières exceptionnelles)Pr</w:t>
      </w:r>
    </w:p>
    <w:p w14:paraId="19A26CB4" w14:textId="77777777" w:rsidR="00FD43B5" w:rsidRDefault="009C3334">
      <w:pPr>
        <w:rPr>
          <w:rFonts w:ascii="Calibri" w:hAnsi="Calibri" w:cs="Calibri"/>
          <w:u w:val="single"/>
        </w:rPr>
      </w:pPr>
      <w:r>
        <w:rPr>
          <w:rFonts w:ascii="Calibri" w:hAnsi="Calibri" w:cs="Calibri"/>
          <w:u w:val="single"/>
        </w:rPr>
        <w:t xml:space="preserve">Documents </w:t>
      </w:r>
      <w:r>
        <w:rPr>
          <w:rFonts w:ascii="Calibri" w:hAnsi="Calibri" w:cs="Calibri"/>
          <w:u w:val="single"/>
        </w:rPr>
        <w:t xml:space="preserve">internes au service ou partagés avec d’autres services : </w:t>
      </w:r>
    </w:p>
    <w:p w14:paraId="0730E2E0" w14:textId="77777777" w:rsidR="00FD43B5" w:rsidRDefault="009C3334">
      <w:pPr>
        <w:pStyle w:val="Paragraphedeliste"/>
        <w:numPr>
          <w:ilvl w:val="0"/>
          <w:numId w:val="39"/>
        </w:numPr>
        <w:spacing w:before="0" w:after="160" w:line="259" w:lineRule="auto"/>
        <w:rPr>
          <w:rFonts w:ascii="Calibri" w:hAnsi="Calibri" w:cs="Calibri"/>
        </w:rPr>
      </w:pPr>
      <w:r>
        <w:rPr>
          <w:rFonts w:ascii="Calibri" w:hAnsi="Calibri" w:cs="Calibri"/>
        </w:rPr>
        <w:t>Fiches synthétiques (lien avec différents services : DRH, DABF)</w:t>
      </w:r>
    </w:p>
    <w:p w14:paraId="797C68AA" w14:textId="77777777" w:rsidR="00FD43B5" w:rsidRDefault="009C3334">
      <w:pPr>
        <w:pStyle w:val="Paragraphedeliste"/>
        <w:numPr>
          <w:ilvl w:val="0"/>
          <w:numId w:val="39"/>
        </w:numPr>
        <w:spacing w:before="0" w:after="160" w:line="259" w:lineRule="auto"/>
        <w:rPr>
          <w:rFonts w:ascii="Calibri" w:hAnsi="Calibri" w:cs="Calibri"/>
        </w:rPr>
      </w:pPr>
      <w:r>
        <w:rPr>
          <w:rFonts w:ascii="Calibri" w:hAnsi="Calibri" w:cs="Calibri"/>
        </w:rPr>
        <w:t>Attestation de subvention ou de non subvention.</w:t>
      </w:r>
    </w:p>
    <w:p w14:paraId="34C831ED" w14:textId="77777777" w:rsidR="00FD43B5" w:rsidRDefault="009C3334">
      <w:pPr>
        <w:pStyle w:val="Paragraphedeliste"/>
        <w:numPr>
          <w:ilvl w:val="0"/>
          <w:numId w:val="39"/>
        </w:numPr>
        <w:spacing w:before="0" w:after="160" w:line="259" w:lineRule="auto"/>
        <w:rPr>
          <w:rFonts w:ascii="Calibri" w:hAnsi="Calibri" w:cs="Calibri"/>
        </w:rPr>
      </w:pPr>
      <w:r>
        <w:rPr>
          <w:rFonts w:ascii="Calibri" w:hAnsi="Calibri" w:cs="Calibri"/>
        </w:rPr>
        <w:t>Bilan Action sociale (PP présenté en CT)</w:t>
      </w:r>
    </w:p>
    <w:p w14:paraId="7F3027C9" w14:textId="77777777" w:rsidR="00FD43B5" w:rsidRDefault="009C3334">
      <w:pPr>
        <w:pStyle w:val="Paragraphedeliste"/>
        <w:numPr>
          <w:ilvl w:val="0"/>
          <w:numId w:val="40"/>
        </w:numPr>
        <w:spacing w:before="0" w:after="160" w:line="259" w:lineRule="auto"/>
        <w:rPr>
          <w:rFonts w:ascii="Calibri" w:hAnsi="Calibri" w:cs="Calibri"/>
        </w:rPr>
      </w:pPr>
      <w:r>
        <w:rPr>
          <w:rFonts w:ascii="Calibri" w:hAnsi="Calibri" w:cs="Calibri"/>
        </w:rPr>
        <w:t>Convention CESF</w:t>
      </w:r>
    </w:p>
    <w:p w14:paraId="7573504A" w14:textId="77777777" w:rsidR="00FD43B5" w:rsidRDefault="009C3334">
      <w:pPr>
        <w:pStyle w:val="Paragraphedeliste"/>
        <w:numPr>
          <w:ilvl w:val="0"/>
          <w:numId w:val="40"/>
        </w:numPr>
        <w:spacing w:before="0" w:after="160" w:line="259" w:lineRule="auto"/>
        <w:rPr>
          <w:rFonts w:ascii="Calibri" w:hAnsi="Calibri" w:cs="Calibri"/>
        </w:rPr>
      </w:pPr>
      <w:r>
        <w:rPr>
          <w:rFonts w:ascii="Calibri" w:hAnsi="Calibri" w:cs="Calibri"/>
        </w:rPr>
        <w:t>Procédure divers : chèques se</w:t>
      </w:r>
      <w:r>
        <w:rPr>
          <w:rFonts w:ascii="Calibri" w:hAnsi="Calibri" w:cs="Calibri"/>
        </w:rPr>
        <w:t>rvices…</w:t>
      </w:r>
    </w:p>
    <w:p w14:paraId="63DC13E7" w14:textId="77777777" w:rsidR="00FD43B5" w:rsidRDefault="009C3334">
      <w:pPr>
        <w:pStyle w:val="Titre3sansnumrotation"/>
      </w:pPr>
      <w:bookmarkStart w:id="122" w:name="_Toc153954698"/>
      <w:r>
        <w:t>Handicap</w:t>
      </w:r>
      <w:bookmarkEnd w:id="122"/>
    </w:p>
    <w:p w14:paraId="0CF469DA" w14:textId="77777777" w:rsidR="00FD43B5" w:rsidRDefault="009C3334">
      <w:pPr>
        <w:rPr>
          <w:rFonts w:ascii="Calibri" w:hAnsi="Calibri" w:cs="Calibri"/>
          <w:u w:val="single"/>
        </w:rPr>
      </w:pPr>
      <w:r>
        <w:rPr>
          <w:rFonts w:ascii="Calibri" w:hAnsi="Calibri" w:cs="Calibri"/>
          <w:u w:val="single"/>
        </w:rPr>
        <w:t>Documents et informations sur l’Intranet (</w:t>
      </w:r>
      <w:r>
        <w:rPr>
          <w:rFonts w:ascii="Calibri" w:hAnsi="Calibri" w:cs="Calibri"/>
        </w:rPr>
        <w:t>préciser les formats)</w:t>
      </w:r>
      <w:r>
        <w:rPr>
          <w:rFonts w:ascii="Calibri" w:hAnsi="Calibri" w:cs="Calibri"/>
          <w:u w:val="single"/>
        </w:rPr>
        <w:t xml:space="preserve">: </w:t>
      </w:r>
      <w:hyperlink r:id="rId58" w:tooltip="https://portail.universite-paris-saclay.fr/ressources-humaines/Pages/Handicap-des-personnels.aspx" w:history="1">
        <w:r>
          <w:rPr>
            <w:rStyle w:val="Lienhypertexte"/>
            <w:rFonts w:ascii="Calibri" w:hAnsi="Calibri" w:cs="Calibri"/>
          </w:rPr>
          <w:t>https://portail.universite-paris-saclay.f</w:t>
        </w:r>
        <w:r>
          <w:rPr>
            <w:rStyle w:val="Lienhypertexte"/>
            <w:rFonts w:ascii="Calibri" w:hAnsi="Calibri" w:cs="Calibri"/>
          </w:rPr>
          <w:t>r/ressources-humaines/Pages/Handicap-des-personnels.aspx</w:t>
        </w:r>
      </w:hyperlink>
    </w:p>
    <w:p w14:paraId="178D7703" w14:textId="77777777" w:rsidR="00FD43B5" w:rsidRDefault="009C3334">
      <w:pPr>
        <w:pStyle w:val="Paragraphedeliste"/>
        <w:numPr>
          <w:ilvl w:val="0"/>
          <w:numId w:val="41"/>
        </w:numPr>
        <w:spacing w:before="0" w:after="160" w:line="259" w:lineRule="auto"/>
        <w:rPr>
          <w:rFonts w:ascii="Calibri" w:hAnsi="Calibri" w:cs="Calibri"/>
        </w:rPr>
      </w:pPr>
      <w:r>
        <w:rPr>
          <w:rFonts w:ascii="Calibri" w:hAnsi="Calibri" w:cs="Calibri"/>
        </w:rPr>
        <w:t>Documents concernant la CUPH : (Commission Universitaire des Personnels Handicapés) + Attestation + PV + Fiche synthétique</w:t>
      </w:r>
    </w:p>
    <w:p w14:paraId="291B6504" w14:textId="77777777" w:rsidR="00FD43B5" w:rsidRDefault="009C3334">
      <w:pPr>
        <w:pStyle w:val="Paragraphedeliste"/>
        <w:numPr>
          <w:ilvl w:val="0"/>
          <w:numId w:val="41"/>
        </w:numPr>
        <w:spacing w:before="0" w:after="160" w:line="259" w:lineRule="auto"/>
        <w:rPr>
          <w:rFonts w:ascii="Calibri" w:hAnsi="Calibri" w:cs="Calibri"/>
        </w:rPr>
      </w:pPr>
      <w:r>
        <w:rPr>
          <w:rFonts w:ascii="Calibri" w:hAnsi="Calibri" w:cs="Calibri"/>
        </w:rPr>
        <w:t>Procédures diverses concernant les missions en faveur des agent RQTH</w:t>
      </w:r>
    </w:p>
    <w:p w14:paraId="1AFF0367" w14:textId="77777777" w:rsidR="00FD43B5" w:rsidRDefault="009C3334">
      <w:pPr>
        <w:pStyle w:val="Paragraphedeliste"/>
        <w:numPr>
          <w:ilvl w:val="0"/>
          <w:numId w:val="41"/>
        </w:numPr>
        <w:spacing w:before="0" w:after="160" w:line="259" w:lineRule="auto"/>
        <w:rPr>
          <w:rFonts w:ascii="Calibri" w:hAnsi="Calibri" w:cs="Calibri"/>
        </w:rPr>
      </w:pPr>
      <w:r>
        <w:rPr>
          <w:rFonts w:ascii="Calibri" w:hAnsi="Calibri" w:cs="Calibri"/>
        </w:rPr>
        <w:t>Convent</w:t>
      </w:r>
      <w:r>
        <w:rPr>
          <w:rFonts w:ascii="Calibri" w:hAnsi="Calibri" w:cs="Calibri"/>
        </w:rPr>
        <w:t>ions taxis pour les agents RQTH (signées par la présidence et le transporteur)</w:t>
      </w:r>
    </w:p>
    <w:p w14:paraId="44323BB1" w14:textId="77777777" w:rsidR="00FD43B5" w:rsidRDefault="009C3334">
      <w:pPr>
        <w:pStyle w:val="Paragraphedeliste"/>
        <w:numPr>
          <w:ilvl w:val="0"/>
          <w:numId w:val="41"/>
        </w:numPr>
        <w:spacing w:before="0" w:after="160" w:line="259" w:lineRule="auto"/>
        <w:rPr>
          <w:rFonts w:ascii="Calibri" w:hAnsi="Calibri" w:cs="Calibri"/>
        </w:rPr>
      </w:pPr>
      <w:r>
        <w:rPr>
          <w:rFonts w:ascii="Calibri" w:hAnsi="Calibri" w:cs="Calibri"/>
        </w:rPr>
        <w:t>Attestation de prêt de matériel adapté (entre le service et l’agent RQTH)</w:t>
      </w:r>
    </w:p>
    <w:p w14:paraId="5628D4C2" w14:textId="77777777" w:rsidR="00FD43B5" w:rsidRDefault="009C3334">
      <w:pPr>
        <w:pStyle w:val="Paragraphedeliste"/>
        <w:numPr>
          <w:ilvl w:val="0"/>
          <w:numId w:val="41"/>
        </w:numPr>
        <w:spacing w:before="0" w:after="160" w:line="259" w:lineRule="auto"/>
        <w:rPr>
          <w:rFonts w:ascii="Calibri" w:hAnsi="Calibri" w:cs="Calibri"/>
        </w:rPr>
      </w:pPr>
      <w:r>
        <w:rPr>
          <w:rFonts w:ascii="Calibri" w:hAnsi="Calibri" w:cs="Calibri"/>
        </w:rPr>
        <w:t>Bilan Handicap (PP présenté en CT)</w:t>
      </w:r>
    </w:p>
    <w:p w14:paraId="7777000C" w14:textId="77777777" w:rsidR="00FD43B5" w:rsidRDefault="009C3334">
      <w:pPr>
        <w:rPr>
          <w:rFonts w:ascii="Calibri" w:hAnsi="Calibri" w:cs="Calibri"/>
          <w:u w:val="single"/>
        </w:rPr>
      </w:pPr>
      <w:r>
        <w:rPr>
          <w:rFonts w:ascii="Calibri" w:hAnsi="Calibri" w:cs="Calibri"/>
          <w:u w:val="single"/>
        </w:rPr>
        <w:t xml:space="preserve">Documents internes au service ou partagé avec d’autres services : </w:t>
      </w:r>
    </w:p>
    <w:p w14:paraId="2B49C9F1" w14:textId="77777777" w:rsidR="00FD43B5" w:rsidRDefault="009C3334">
      <w:pPr>
        <w:pStyle w:val="Titre3sansnumrotation"/>
      </w:pPr>
      <w:bookmarkStart w:id="123" w:name="_Toc153954699"/>
      <w:r>
        <w:t>P</w:t>
      </w:r>
      <w:r>
        <w:t>our tous les services</w:t>
      </w:r>
      <w:bookmarkEnd w:id="123"/>
    </w:p>
    <w:p w14:paraId="48D4E683" w14:textId="77777777" w:rsidR="00FD43B5" w:rsidRDefault="009C3334">
      <w:pPr>
        <w:pStyle w:val="Paragraphedeliste"/>
        <w:numPr>
          <w:ilvl w:val="0"/>
          <w:numId w:val="42"/>
        </w:numPr>
        <w:spacing w:before="0" w:after="160" w:line="259" w:lineRule="auto"/>
        <w:rPr>
          <w:rFonts w:ascii="Calibri" w:hAnsi="Calibri" w:cs="Calibri"/>
        </w:rPr>
      </w:pPr>
      <w:r>
        <w:rPr>
          <w:rFonts w:ascii="Calibri" w:hAnsi="Calibri" w:cs="Calibri"/>
        </w:rPr>
        <w:t>Propositions de commandes et bons de commandes</w:t>
      </w:r>
    </w:p>
    <w:p w14:paraId="2A9BFFC4" w14:textId="77777777" w:rsidR="00FD43B5" w:rsidRDefault="009C3334">
      <w:pPr>
        <w:pStyle w:val="Paragraphedeliste"/>
        <w:numPr>
          <w:ilvl w:val="0"/>
          <w:numId w:val="42"/>
        </w:numPr>
        <w:spacing w:before="0" w:after="160" w:line="259" w:lineRule="auto"/>
        <w:rPr>
          <w:rFonts w:ascii="Calibri" w:hAnsi="Calibri" w:cs="Calibri"/>
        </w:rPr>
      </w:pPr>
      <w:r>
        <w:rPr>
          <w:rFonts w:ascii="Calibri" w:hAnsi="Calibri" w:cs="Calibri"/>
        </w:rPr>
        <w:t>Ecrits de projets / événements</w:t>
      </w:r>
    </w:p>
    <w:p w14:paraId="3DAFC351" w14:textId="77777777" w:rsidR="00FD43B5" w:rsidRDefault="009C3334">
      <w:pPr>
        <w:pStyle w:val="Paragraphedeliste"/>
        <w:numPr>
          <w:ilvl w:val="0"/>
          <w:numId w:val="42"/>
        </w:numPr>
        <w:spacing w:before="0" w:after="160" w:line="259" w:lineRule="auto"/>
        <w:rPr>
          <w:rFonts w:ascii="Calibri" w:hAnsi="Calibri" w:cs="Calibri"/>
        </w:rPr>
      </w:pPr>
      <w:r>
        <w:rPr>
          <w:rFonts w:ascii="Calibri" w:hAnsi="Calibri" w:cs="Calibri"/>
        </w:rPr>
        <w:t>PowerPoint divers</w:t>
      </w:r>
    </w:p>
    <w:p w14:paraId="1AE4CE59" w14:textId="77777777" w:rsidR="00FD43B5" w:rsidRDefault="009C3334">
      <w:pPr>
        <w:pStyle w:val="Titre2sansnumrotation"/>
      </w:pPr>
      <w:bookmarkStart w:id="124" w:name="_Toc153954700"/>
      <w:r>
        <w:t>Direction des formations et de la Réussite</w:t>
      </w:r>
      <w:bookmarkEnd w:id="124"/>
      <w:r>
        <w:t xml:space="preserve"> </w:t>
      </w:r>
    </w:p>
    <w:p w14:paraId="56CCF097" w14:textId="77777777" w:rsidR="00FD43B5" w:rsidRDefault="009C3334" w:rsidP="009C3334">
      <w:pPr>
        <w:pStyle w:val="Paragraphedeliste"/>
        <w:numPr>
          <w:ilvl w:val="0"/>
          <w:numId w:val="58"/>
        </w:numPr>
      </w:pPr>
      <w:r>
        <w:t>Copernic : - système de gestion de l’offre de formation. Il est le référent des offres de form</w:t>
      </w:r>
      <w:r>
        <w:t>ation de l’Université Paris-Saclay. outil maison développé pour les besoins spécifiques de l'Université via un prestataire.</w:t>
      </w:r>
    </w:p>
    <w:p w14:paraId="0F36BCE8" w14:textId="77777777" w:rsidR="00FD43B5" w:rsidRDefault="009C3334" w:rsidP="009C3334">
      <w:pPr>
        <w:pStyle w:val="Paragraphedeliste"/>
        <w:numPr>
          <w:ilvl w:val="0"/>
          <w:numId w:val="58"/>
        </w:numPr>
      </w:pPr>
      <w:r>
        <w:t>Inception Back Office : candidature des étudiants en Master 1 et Master 2. Outil maison développé pour les besoins spécifiques de l'</w:t>
      </w:r>
      <w:r>
        <w:t>Université via un prestataire</w:t>
      </w:r>
    </w:p>
    <w:p w14:paraId="41F9C0E9" w14:textId="77777777" w:rsidR="00FD43B5" w:rsidRDefault="009C3334" w:rsidP="009C3334">
      <w:pPr>
        <w:pStyle w:val="Paragraphedeliste"/>
        <w:numPr>
          <w:ilvl w:val="0"/>
          <w:numId w:val="58"/>
        </w:numPr>
      </w:pPr>
      <w:r>
        <w:t>Metabase : Logiciel qui permet de centraliser différentes bases de données au même endroit, de les analyser et les restituer sous formes de graphiques facile à comprendre et à communiquer. Logiciel accessible par navigateur</w:t>
      </w:r>
    </w:p>
    <w:p w14:paraId="256A8011" w14:textId="77777777" w:rsidR="00FD43B5" w:rsidRDefault="009C3334">
      <w:pPr>
        <w:pStyle w:val="Titre2sansnumrotation"/>
      </w:pPr>
      <w:bookmarkStart w:id="125" w:name="_Toc153954701"/>
      <w:r>
        <w:t>DI</w:t>
      </w:r>
      <w:r>
        <w:t>BISO</w:t>
      </w:r>
      <w:bookmarkEnd w:id="125"/>
    </w:p>
    <w:p w14:paraId="01BFC25A" w14:textId="77777777" w:rsidR="00FD43B5" w:rsidRDefault="009C3334">
      <w:r>
        <w:rPr>
          <w:rFonts w:cs="Arial"/>
          <w:b/>
          <w:color w:val="A4348A"/>
          <w:sz w:val="28"/>
        </w:rPr>
        <w:t>FOCUS</w:t>
      </w:r>
    </w:p>
    <w:p w14:paraId="348FB6AF" w14:textId="77777777" w:rsidR="00FD43B5" w:rsidRDefault="009C3334">
      <w:pPr>
        <w:widowControl w:val="0"/>
        <w:rPr>
          <w:rFonts w:cs="Segoe UI"/>
        </w:rPr>
      </w:pPr>
      <w:r>
        <w:rPr>
          <w:rFonts w:cs="Segoe UI"/>
        </w:rPr>
        <w:t xml:space="preserve">Outil de recherche de documents à destination des publics étudiants, outil catalogue de recherche. Étant un outil développé en externe, les modifications sont plus complexes. </w:t>
      </w:r>
    </w:p>
    <w:p w14:paraId="08603611" w14:textId="77777777" w:rsidR="00FD43B5" w:rsidRDefault="009C3334">
      <w:pPr>
        <w:widowControl w:val="0"/>
        <w:rPr>
          <w:rFonts w:eastAsia="Arial Unicode MS" w:cs="Segoe UI"/>
        </w:rPr>
      </w:pPr>
      <w:r>
        <w:rPr>
          <w:rFonts w:eastAsia="Arial Unicode MS" w:cs="Segoe UI"/>
        </w:rPr>
        <w:t>Un audit a été réalisé sur la page d’accueil / résultat de la recherche / détail d’un document</w:t>
      </w:r>
    </w:p>
    <w:p w14:paraId="6E06D029" w14:textId="77777777" w:rsidR="00FD43B5" w:rsidRDefault="009C3334">
      <w:pPr>
        <w:widowControl w:val="0"/>
        <w:rPr>
          <w:rFonts w:cs="Segoe UI"/>
        </w:rPr>
      </w:pPr>
      <w:r>
        <w:rPr>
          <w:rFonts w:eastAsia="Arial Unicode MS" w:cs="Segoe UI"/>
        </w:rPr>
        <w:t xml:space="preserve">Prévoir notamment : </w:t>
      </w:r>
    </w:p>
    <w:p w14:paraId="166CB89F" w14:textId="77777777" w:rsidR="00FD43B5" w:rsidRDefault="009C3334">
      <w:pPr>
        <w:widowControl w:val="0"/>
        <w:numPr>
          <w:ilvl w:val="0"/>
          <w:numId w:val="48"/>
        </w:numPr>
        <w:spacing w:before="0" w:after="0"/>
        <w:rPr>
          <w:rFonts w:cs="Segoe UI"/>
        </w:rPr>
      </w:pPr>
      <w:r>
        <w:rPr>
          <w:rFonts w:cs="Segoe UI"/>
        </w:rPr>
        <w:t xml:space="preserve">Vérification et modification du code de la plateforme </w:t>
      </w:r>
    </w:p>
    <w:p w14:paraId="63F36BD3" w14:textId="77777777" w:rsidR="00FD43B5" w:rsidRDefault="009C3334">
      <w:pPr>
        <w:widowControl w:val="0"/>
        <w:numPr>
          <w:ilvl w:val="0"/>
          <w:numId w:val="48"/>
        </w:numPr>
        <w:spacing w:before="0" w:after="0"/>
        <w:rPr>
          <w:rFonts w:cs="Segoe UI"/>
        </w:rPr>
      </w:pPr>
      <w:r>
        <w:rPr>
          <w:rFonts w:cs="Segoe UI"/>
        </w:rPr>
        <w:t xml:space="preserve">Accessibilité des documents : </w:t>
      </w:r>
    </w:p>
    <w:p w14:paraId="0C7C631C" w14:textId="77777777" w:rsidR="00FD43B5" w:rsidRDefault="009C3334">
      <w:pPr>
        <w:widowControl w:val="0"/>
        <w:numPr>
          <w:ilvl w:val="0"/>
          <w:numId w:val="49"/>
        </w:numPr>
        <w:spacing w:before="0" w:after="0"/>
        <w:rPr>
          <w:rFonts w:cs="Segoe UI"/>
        </w:rPr>
      </w:pPr>
      <w:r>
        <w:rPr>
          <w:rFonts w:cs="Segoe UI"/>
        </w:rPr>
        <w:t xml:space="preserve">sensibilisation des personnels </w:t>
      </w:r>
    </w:p>
    <w:p w14:paraId="1AF2DA67" w14:textId="77777777" w:rsidR="00FD43B5" w:rsidRDefault="009C3334">
      <w:pPr>
        <w:widowControl w:val="0"/>
        <w:numPr>
          <w:ilvl w:val="0"/>
          <w:numId w:val="49"/>
        </w:numPr>
        <w:spacing w:before="0" w:after="0"/>
        <w:rPr>
          <w:rFonts w:cs="Segoe UI"/>
        </w:rPr>
      </w:pPr>
      <w:r>
        <w:rPr>
          <w:rFonts w:cs="Segoe UI"/>
        </w:rPr>
        <w:t xml:space="preserve">acquisition de futurs documents accessibles (politique de documentation en lien avec l’accessibilité) </w:t>
      </w:r>
    </w:p>
    <w:p w14:paraId="71B161DB" w14:textId="77777777" w:rsidR="00FD43B5" w:rsidRDefault="009C3334">
      <w:pPr>
        <w:widowControl w:val="0"/>
        <w:numPr>
          <w:ilvl w:val="0"/>
          <w:numId w:val="49"/>
        </w:numPr>
        <w:spacing w:before="0" w:after="0"/>
        <w:rPr>
          <w:rFonts w:cs="Segoe UI"/>
        </w:rPr>
      </w:pPr>
      <w:r>
        <w:rPr>
          <w:rFonts w:cs="Segoe UI"/>
        </w:rPr>
        <w:t>recherche de mise en accessibilité des documents numériques (analyse des types de documents / retranscription/création vo</w:t>
      </w:r>
      <w:r>
        <w:rPr>
          <w:rFonts w:cs="Segoe UI"/>
        </w:rPr>
        <w:t xml:space="preserve">cale, etc.) </w:t>
      </w:r>
    </w:p>
    <w:p w14:paraId="3D03F07E" w14:textId="77777777" w:rsidR="00FD43B5" w:rsidRDefault="009C3334">
      <w:pPr>
        <w:widowControl w:val="0"/>
        <w:numPr>
          <w:ilvl w:val="0"/>
          <w:numId w:val="49"/>
        </w:numPr>
        <w:spacing w:before="0" w:after="0"/>
        <w:rPr>
          <w:rFonts w:cs="Segoe UI"/>
        </w:rPr>
      </w:pPr>
      <w:r>
        <w:rPr>
          <w:rFonts w:cs="Segoe UI"/>
        </w:rPr>
        <w:t xml:space="preserve">Tests auprès des usagers (recrutement d’usagers en situation de handicap) </w:t>
      </w:r>
    </w:p>
    <w:p w14:paraId="5B2DD4D5" w14:textId="77777777" w:rsidR="00FD43B5" w:rsidRDefault="009C3334">
      <w:pPr>
        <w:rPr>
          <w:rFonts w:cs="Arial"/>
          <w:b/>
          <w:color w:val="A4348A"/>
          <w:sz w:val="28"/>
        </w:rPr>
      </w:pPr>
      <w:r>
        <w:rPr>
          <w:rFonts w:cs="Arial"/>
          <w:b/>
          <w:color w:val="A4348A"/>
          <w:sz w:val="28"/>
        </w:rPr>
        <w:t>NUMACLAY</w:t>
      </w:r>
    </w:p>
    <w:p w14:paraId="084ADF07" w14:textId="77777777" w:rsidR="00FD43B5" w:rsidRDefault="009C3334">
      <w:pPr>
        <w:widowControl w:val="0"/>
        <w:rPr>
          <w:rFonts w:cs="Segoe UI"/>
        </w:rPr>
      </w:pPr>
      <w:r>
        <w:rPr>
          <w:rFonts w:cs="Segoe UI"/>
        </w:rPr>
        <w:t>Outil de recherche de documents numériques à destination des publics - bibliothèque numérique</w:t>
      </w:r>
    </w:p>
    <w:p w14:paraId="3B5AB562" w14:textId="77777777" w:rsidR="00FD43B5" w:rsidRDefault="009C3334">
      <w:pPr>
        <w:widowControl w:val="0"/>
        <w:rPr>
          <w:rFonts w:cs="Segoe UI"/>
        </w:rPr>
      </w:pPr>
      <w:r>
        <w:rPr>
          <w:rFonts w:cs="Segoe UI"/>
        </w:rPr>
        <w:t xml:space="preserve">Mise en place de l’accessibilité dans une v2 : </w:t>
      </w:r>
    </w:p>
    <w:p w14:paraId="21ED4007" w14:textId="77777777" w:rsidR="00FD43B5" w:rsidRDefault="009C3334">
      <w:pPr>
        <w:widowControl w:val="0"/>
        <w:numPr>
          <w:ilvl w:val="0"/>
          <w:numId w:val="50"/>
        </w:numPr>
        <w:spacing w:before="0" w:after="0"/>
        <w:rPr>
          <w:rFonts w:cs="Segoe UI"/>
        </w:rPr>
      </w:pPr>
      <w:r>
        <w:rPr>
          <w:rFonts w:cs="Segoe UI"/>
        </w:rPr>
        <w:t>Formation des pro</w:t>
      </w:r>
      <w:r>
        <w:rPr>
          <w:rFonts w:cs="Segoe UI"/>
        </w:rPr>
        <w:t>fessionnels : cheffe de projet, etc.</w:t>
      </w:r>
    </w:p>
    <w:p w14:paraId="25BE14B3" w14:textId="77777777" w:rsidR="00FD43B5" w:rsidRDefault="009C3334">
      <w:pPr>
        <w:widowControl w:val="0"/>
        <w:numPr>
          <w:ilvl w:val="0"/>
          <w:numId w:val="50"/>
        </w:numPr>
        <w:spacing w:before="0" w:after="0"/>
        <w:rPr>
          <w:rFonts w:cs="Segoe UI"/>
        </w:rPr>
      </w:pPr>
      <w:r>
        <w:rPr>
          <w:rFonts w:cs="Segoe UI"/>
        </w:rPr>
        <w:t xml:space="preserve">Un audit sur l’accessibilité et la conformité au RGAA 4.1 -a été réalisé partiellement </w:t>
      </w:r>
      <w:r>
        <w:rPr>
          <w:rFonts w:eastAsia="Arial Unicode MS" w:cs="Segoe UI"/>
        </w:rPr>
        <w:t>sur la page d’accueil / la recherche / page des collections et résultat de la recherche / page document</w:t>
      </w:r>
      <w:r>
        <w:rPr>
          <w:rFonts w:cs="Segoe UI"/>
        </w:rPr>
        <w:t>. À compléter par un professi</w:t>
      </w:r>
      <w:r>
        <w:rPr>
          <w:rFonts w:cs="Segoe UI"/>
        </w:rPr>
        <w:t xml:space="preserve">onnel, notamment pour : </w:t>
      </w:r>
    </w:p>
    <w:p w14:paraId="082CEDCC" w14:textId="77777777" w:rsidR="00FD43B5" w:rsidRDefault="009C3334">
      <w:pPr>
        <w:widowControl w:val="0"/>
        <w:numPr>
          <w:ilvl w:val="1"/>
          <w:numId w:val="50"/>
        </w:numPr>
        <w:spacing w:before="0" w:after="0"/>
        <w:rPr>
          <w:rFonts w:cs="Segoe UI"/>
        </w:rPr>
      </w:pPr>
      <w:r>
        <w:rPr>
          <w:rFonts w:cs="Segoe UI"/>
        </w:rPr>
        <w:t>description des images (logos), gestion des grossissement (zoom) et organisation de la page, déplacement au clavier, brèves descriptions des images/schéma ou prévisualisation des documents.</w:t>
      </w:r>
    </w:p>
    <w:p w14:paraId="3EAB6B9F" w14:textId="77777777" w:rsidR="00FD43B5" w:rsidRDefault="009C3334">
      <w:pPr>
        <w:widowControl w:val="0"/>
        <w:numPr>
          <w:ilvl w:val="0"/>
          <w:numId w:val="50"/>
        </w:numPr>
        <w:spacing w:before="0" w:after="0"/>
        <w:rPr>
          <w:rFonts w:cs="Segoe UI"/>
        </w:rPr>
      </w:pPr>
      <w:r>
        <w:rPr>
          <w:rFonts w:cs="Segoe UI"/>
        </w:rPr>
        <w:t xml:space="preserve">Réflexion sur la construction de l’outil </w:t>
      </w:r>
    </w:p>
    <w:p w14:paraId="514C9BA9" w14:textId="77777777" w:rsidR="00FD43B5" w:rsidRDefault="009C3334">
      <w:pPr>
        <w:widowControl w:val="0"/>
        <w:numPr>
          <w:ilvl w:val="0"/>
          <w:numId w:val="50"/>
        </w:numPr>
        <w:spacing w:before="0" w:after="0"/>
        <w:rPr>
          <w:rFonts w:cs="Segoe UI"/>
        </w:rPr>
      </w:pPr>
      <w:r>
        <w:rPr>
          <w:rFonts w:cs="Segoe UI"/>
        </w:rPr>
        <w:t xml:space="preserve">Réflexion sur l'intégration de l'accessibilité numérique avec résultat de l’audit : test auprès des usagers en intégrant des usagers en situation     </w:t>
      </w:r>
    </w:p>
    <w:p w14:paraId="02FC87A0" w14:textId="77777777" w:rsidR="00FD43B5" w:rsidRDefault="009C3334">
      <w:r>
        <w:rPr>
          <w:rFonts w:cs="Arial"/>
          <w:b/>
          <w:color w:val="A4348A"/>
          <w:sz w:val="28"/>
        </w:rPr>
        <w:t>SPOC « compétences informationnelles</w:t>
      </w:r>
      <w:r>
        <w:t> »</w:t>
      </w:r>
    </w:p>
    <w:p w14:paraId="2CEBC7D0" w14:textId="77777777" w:rsidR="00FD43B5" w:rsidRDefault="009C3334">
      <w:pPr>
        <w:widowControl w:val="0"/>
        <w:rPr>
          <w:rFonts w:cs="Segoe UI"/>
        </w:rPr>
      </w:pPr>
      <w:r>
        <w:rPr>
          <w:rFonts w:cs="Arial"/>
          <w:b/>
          <w:color w:val="A4348A"/>
          <w:sz w:val="28"/>
        </w:rPr>
        <w:t>SPOC : formation e-learning pour les étudiants</w:t>
      </w:r>
      <w:r>
        <w:rPr>
          <w:rFonts w:cs="Segoe UI"/>
        </w:rPr>
        <w:t xml:space="preserve"> (Licence) </w:t>
      </w:r>
    </w:p>
    <w:p w14:paraId="6C5D435D" w14:textId="77777777" w:rsidR="00FD43B5" w:rsidRDefault="009C3334">
      <w:pPr>
        <w:widowControl w:val="0"/>
        <w:rPr>
          <w:rFonts w:cs="Segoe UI"/>
        </w:rPr>
      </w:pPr>
      <w:r>
        <w:rPr>
          <w:rFonts w:cs="Segoe UI"/>
        </w:rPr>
        <w:t>Mise en</w:t>
      </w:r>
      <w:r>
        <w:rPr>
          <w:rFonts w:cs="Segoe UI"/>
        </w:rPr>
        <w:t xml:space="preserve"> place de l’accessibilité : </w:t>
      </w:r>
      <w:hyperlink r:id="rId59" w:tooltip="https://www.fun-mooc.fr/fr/cours/creer-un-mooc-inclusif/" w:history="1">
        <w:r>
          <w:rPr>
            <w:rFonts w:cs="Segoe UI"/>
            <w:color w:val="1155CC"/>
            <w:u w:val="single"/>
          </w:rPr>
          <w:t>https://www.fun-mooc.fr/fr/cours/creer-un-mooc-inclusif/</w:t>
        </w:r>
      </w:hyperlink>
      <w:r>
        <w:rPr>
          <w:rFonts w:cs="Segoe UI"/>
        </w:rPr>
        <w:t xml:space="preserve"> </w:t>
      </w:r>
    </w:p>
    <w:p w14:paraId="50EE3E98" w14:textId="77777777" w:rsidR="00FD43B5" w:rsidRDefault="009C3334">
      <w:pPr>
        <w:widowControl w:val="0"/>
        <w:numPr>
          <w:ilvl w:val="0"/>
          <w:numId w:val="50"/>
        </w:numPr>
        <w:spacing w:before="0" w:after="0"/>
        <w:rPr>
          <w:rFonts w:cs="Segoe UI"/>
        </w:rPr>
      </w:pPr>
      <w:r>
        <w:rPr>
          <w:rFonts w:cs="Segoe UI"/>
        </w:rPr>
        <w:t>Formation des professionnels : chef</w:t>
      </w:r>
      <w:r>
        <w:rPr>
          <w:rFonts w:cs="Segoe UI"/>
        </w:rPr>
        <w:t>fe de projet, etc.</w:t>
      </w:r>
    </w:p>
    <w:p w14:paraId="5EE43824" w14:textId="77777777" w:rsidR="00FD43B5" w:rsidRDefault="009C3334">
      <w:pPr>
        <w:widowControl w:val="0"/>
        <w:numPr>
          <w:ilvl w:val="0"/>
          <w:numId w:val="50"/>
        </w:numPr>
        <w:spacing w:before="0" w:after="0"/>
        <w:rPr>
          <w:rFonts w:cs="Segoe UI"/>
        </w:rPr>
      </w:pPr>
      <w:r>
        <w:rPr>
          <w:rFonts w:cs="Segoe UI"/>
        </w:rPr>
        <w:t xml:space="preserve">Poursuite de l’audit sur l’accessibilité et la conformité au RGAA 4.1 - déjà commencé par des membres de l’équipe </w:t>
      </w:r>
      <w:r>
        <w:rPr>
          <w:rFonts w:eastAsia="Arial Unicode MS" w:cs="Segoe UI" w:hint="eastAsia"/>
        </w:rPr>
        <w:t>→</w:t>
      </w:r>
      <w:r>
        <w:rPr>
          <w:rFonts w:eastAsia="Arial Unicode MS" w:cs="Segoe UI" w:hint="eastAsia"/>
        </w:rPr>
        <w:t xml:space="preserve"> l</w:t>
      </w:r>
      <w:r>
        <w:rPr>
          <w:rFonts w:eastAsia="Arial Unicode MS" w:cs="Segoe UI" w:hint="eastAsia"/>
        </w:rPr>
        <w:t>’</w:t>
      </w:r>
      <w:r>
        <w:rPr>
          <w:rFonts w:eastAsia="Arial Unicode MS" w:cs="Segoe UI" w:hint="eastAsia"/>
        </w:rPr>
        <w:t xml:space="preserve">audit a été réalisé sur la quasi-totalité du parcours du SPOC </w:t>
      </w:r>
    </w:p>
    <w:p w14:paraId="744A9EA2" w14:textId="77777777" w:rsidR="00FD43B5" w:rsidRDefault="009C3334">
      <w:pPr>
        <w:widowControl w:val="0"/>
        <w:numPr>
          <w:ilvl w:val="0"/>
          <w:numId w:val="50"/>
        </w:numPr>
        <w:spacing w:before="0" w:after="0"/>
        <w:rPr>
          <w:rFonts w:cs="Segoe UI"/>
        </w:rPr>
      </w:pPr>
      <w:r>
        <w:rPr>
          <w:rFonts w:cs="Segoe UI"/>
        </w:rPr>
        <w:t>Réflexion sur la construction de l’outil : gestion de l’</w:t>
      </w:r>
      <w:r>
        <w:rPr>
          <w:rFonts w:cs="Segoe UI"/>
        </w:rPr>
        <w:t>affichage avec le prestataire et la plateforme e-campus</w:t>
      </w:r>
    </w:p>
    <w:p w14:paraId="6DB499B8" w14:textId="77777777" w:rsidR="00FD43B5" w:rsidRDefault="009C3334">
      <w:pPr>
        <w:widowControl w:val="0"/>
        <w:numPr>
          <w:ilvl w:val="0"/>
          <w:numId w:val="50"/>
        </w:numPr>
        <w:spacing w:before="0" w:after="0"/>
        <w:rPr>
          <w:rFonts w:cs="Segoe UI"/>
        </w:rPr>
      </w:pPr>
      <w:r>
        <w:rPr>
          <w:rFonts w:cs="Segoe UI"/>
        </w:rPr>
        <w:t>Transcription des vidéos (en cours).</w:t>
      </w:r>
    </w:p>
    <w:p w14:paraId="447A2533" w14:textId="77777777" w:rsidR="00FD43B5" w:rsidRDefault="009C3334">
      <w:pPr>
        <w:widowControl w:val="0"/>
        <w:numPr>
          <w:ilvl w:val="0"/>
          <w:numId w:val="50"/>
        </w:numPr>
        <w:spacing w:before="0" w:after="0"/>
        <w:rPr>
          <w:rFonts w:cs="Segoe UI"/>
        </w:rPr>
      </w:pPr>
      <w:r>
        <w:rPr>
          <w:rFonts w:cs="Segoe UI"/>
        </w:rPr>
        <w:t>Réflexion sur l'intégration de l'accessibilité numérique avec résultat de l’audit : gestion des descriptions des images (schéma), gestion de l’interaction au clavi</w:t>
      </w:r>
      <w:r>
        <w:rPr>
          <w:rFonts w:cs="Segoe UI"/>
        </w:rPr>
        <w:t xml:space="preserve">er, des contrastes des couleurs </w:t>
      </w:r>
    </w:p>
    <w:p w14:paraId="1CF1EB06" w14:textId="77777777" w:rsidR="00FD43B5" w:rsidRDefault="009C3334">
      <w:pPr>
        <w:widowControl w:val="0"/>
        <w:numPr>
          <w:ilvl w:val="0"/>
          <w:numId w:val="50"/>
        </w:numPr>
        <w:spacing w:before="0" w:after="0"/>
        <w:rPr>
          <w:rFonts w:cs="Segoe UI"/>
        </w:rPr>
      </w:pPr>
      <w:r>
        <w:rPr>
          <w:rFonts w:cs="Segoe UI"/>
        </w:rPr>
        <w:t>Test auprès des usagers en intégrant des usagers en situation de handicap</w:t>
      </w:r>
    </w:p>
    <w:p w14:paraId="07D20253" w14:textId="77777777" w:rsidR="00FD43B5" w:rsidRDefault="009C3334">
      <w:pPr>
        <w:rPr>
          <w:rFonts w:cs="Arial"/>
          <w:b/>
          <w:color w:val="A4348A"/>
          <w:sz w:val="28"/>
        </w:rPr>
      </w:pPr>
      <w:r>
        <w:rPr>
          <w:rFonts w:cs="Arial"/>
          <w:b/>
          <w:color w:val="A4348A"/>
          <w:sz w:val="28"/>
        </w:rPr>
        <w:t>BIBLIOLABS</w:t>
      </w:r>
    </w:p>
    <w:p w14:paraId="1EAFE606" w14:textId="77777777" w:rsidR="00FD43B5" w:rsidRDefault="009C3334">
      <w:pPr>
        <w:widowControl w:val="0"/>
        <w:rPr>
          <w:rFonts w:cs="Segoe UI"/>
        </w:rPr>
      </w:pPr>
      <w:r>
        <w:rPr>
          <w:rFonts w:cs="Segoe UI"/>
        </w:rPr>
        <w:t xml:space="preserve">Interface à destination des chercheurs et doctorants </w:t>
      </w:r>
    </w:p>
    <w:p w14:paraId="5D182CAD" w14:textId="77777777" w:rsidR="00FD43B5" w:rsidRDefault="009C3334">
      <w:pPr>
        <w:widowControl w:val="0"/>
        <w:rPr>
          <w:rFonts w:cs="Segoe UI"/>
        </w:rPr>
      </w:pPr>
      <w:r>
        <w:rPr>
          <w:rFonts w:cs="Segoe UI"/>
        </w:rPr>
        <w:t>Mise en place de l’accessibilité :</w:t>
      </w:r>
    </w:p>
    <w:p w14:paraId="0376C10B" w14:textId="77777777" w:rsidR="00FD43B5" w:rsidRDefault="009C3334">
      <w:pPr>
        <w:widowControl w:val="0"/>
        <w:numPr>
          <w:ilvl w:val="0"/>
          <w:numId w:val="50"/>
        </w:numPr>
        <w:spacing w:before="0" w:after="0"/>
        <w:rPr>
          <w:rFonts w:cs="Segoe UI"/>
        </w:rPr>
      </w:pPr>
      <w:r>
        <w:rPr>
          <w:rFonts w:cs="Segoe UI"/>
        </w:rPr>
        <w:t xml:space="preserve">Formation des professionnels : cheffe de projet, </w:t>
      </w:r>
      <w:r>
        <w:rPr>
          <w:rFonts w:cs="Segoe UI"/>
        </w:rPr>
        <w:t>développeur, etc.</w:t>
      </w:r>
    </w:p>
    <w:p w14:paraId="7DD86E73" w14:textId="77777777" w:rsidR="00FD43B5" w:rsidRDefault="009C3334">
      <w:pPr>
        <w:widowControl w:val="0"/>
        <w:numPr>
          <w:ilvl w:val="0"/>
          <w:numId w:val="50"/>
        </w:numPr>
        <w:spacing w:before="0" w:after="0"/>
        <w:rPr>
          <w:rFonts w:cs="Segoe UI"/>
        </w:rPr>
      </w:pPr>
      <w:r>
        <w:rPr>
          <w:rFonts w:cs="Segoe UI"/>
        </w:rPr>
        <w:t>Mise en place de l’audit sur l’accessibilité et la conformité au RGAA 4.1</w:t>
      </w:r>
    </w:p>
    <w:p w14:paraId="73123F77" w14:textId="77777777" w:rsidR="00FD43B5" w:rsidRDefault="009C3334">
      <w:pPr>
        <w:widowControl w:val="0"/>
        <w:numPr>
          <w:ilvl w:val="0"/>
          <w:numId w:val="50"/>
        </w:numPr>
        <w:spacing w:before="0" w:after="0"/>
        <w:rPr>
          <w:rFonts w:cs="Segoe UI"/>
        </w:rPr>
      </w:pPr>
      <w:r>
        <w:rPr>
          <w:rFonts w:cs="Segoe UI"/>
        </w:rPr>
        <w:t xml:space="preserve">Réflexion sur la construction de l’outil </w:t>
      </w:r>
    </w:p>
    <w:p w14:paraId="1E19A4A7" w14:textId="77777777" w:rsidR="00FD43B5" w:rsidRDefault="009C3334">
      <w:pPr>
        <w:widowControl w:val="0"/>
        <w:numPr>
          <w:ilvl w:val="0"/>
          <w:numId w:val="50"/>
        </w:numPr>
        <w:spacing w:before="0" w:after="0"/>
        <w:rPr>
          <w:rFonts w:cs="Segoe UI"/>
        </w:rPr>
      </w:pPr>
      <w:r>
        <w:rPr>
          <w:rFonts w:cs="Segoe UI"/>
        </w:rPr>
        <w:t xml:space="preserve">Réflexion sur l'intégration de l'accessibilité numérique avec résultat de l’audit : test auprès des usagers en intégrant des usagers en situation de handicap </w:t>
      </w:r>
    </w:p>
    <w:p w14:paraId="58CE6E36" w14:textId="77777777" w:rsidR="00FD43B5" w:rsidRDefault="009C3334">
      <w:r>
        <w:rPr>
          <w:rFonts w:cs="Arial"/>
          <w:b/>
          <w:color w:val="A4348A"/>
          <w:sz w:val="28"/>
        </w:rPr>
        <w:t xml:space="preserve">PLANNING BIBLIO : </w:t>
      </w:r>
    </w:p>
    <w:p w14:paraId="0266FBC4" w14:textId="77777777" w:rsidR="00FD43B5" w:rsidRDefault="009C3334">
      <w:pPr>
        <w:widowControl w:val="0"/>
        <w:rPr>
          <w:rFonts w:cs="Segoe UI"/>
        </w:rPr>
      </w:pPr>
      <w:r>
        <w:rPr>
          <w:rFonts w:cs="Segoe UI"/>
        </w:rPr>
        <w:t>Outil interne de gestion du service public des bibliothèques et gestion des ab</w:t>
      </w:r>
      <w:r>
        <w:rPr>
          <w:rFonts w:cs="Segoe UI"/>
        </w:rPr>
        <w:t xml:space="preserve">sences des professionnels. </w:t>
      </w:r>
    </w:p>
    <w:p w14:paraId="43D54221" w14:textId="77777777" w:rsidR="00FD43B5" w:rsidRDefault="009C3334">
      <w:pPr>
        <w:widowControl w:val="0"/>
        <w:rPr>
          <w:rFonts w:cs="Segoe UI"/>
        </w:rPr>
      </w:pPr>
      <w:r>
        <w:rPr>
          <w:rFonts w:cs="Segoe UI"/>
        </w:rPr>
        <w:t>Mettre en place l’accessibilité.</w:t>
      </w:r>
    </w:p>
    <w:p w14:paraId="6756C11B" w14:textId="77777777" w:rsidR="00FD43B5" w:rsidRDefault="009C3334">
      <w:r>
        <w:t>SITE DES BIBLIOTHÈQUES</w:t>
      </w:r>
    </w:p>
    <w:p w14:paraId="063B26D8" w14:textId="77777777" w:rsidR="00FD43B5" w:rsidRDefault="009C3334">
      <w:pPr>
        <w:widowControl w:val="0"/>
        <w:rPr>
          <w:rFonts w:cs="Segoe UI"/>
        </w:rPr>
      </w:pPr>
      <w:r>
        <w:rPr>
          <w:rFonts w:cs="Segoe UI"/>
        </w:rPr>
        <w:t xml:space="preserve">Outil à destination des publics. </w:t>
      </w:r>
    </w:p>
    <w:p w14:paraId="264DCD84" w14:textId="77777777" w:rsidR="00FD43B5" w:rsidRDefault="009C3334">
      <w:pPr>
        <w:widowControl w:val="0"/>
        <w:rPr>
          <w:rFonts w:cs="Segoe UI"/>
        </w:rPr>
      </w:pPr>
      <w:r>
        <w:rPr>
          <w:rFonts w:cs="Segoe UI"/>
        </w:rPr>
        <w:t>Mise en place de l’accessibilité :</w:t>
      </w:r>
    </w:p>
    <w:p w14:paraId="11D1F867" w14:textId="77777777" w:rsidR="00FD43B5" w:rsidRDefault="009C3334">
      <w:pPr>
        <w:widowControl w:val="0"/>
        <w:numPr>
          <w:ilvl w:val="0"/>
          <w:numId w:val="50"/>
        </w:numPr>
        <w:spacing w:before="0" w:after="0"/>
        <w:rPr>
          <w:rFonts w:cs="Segoe UI"/>
        </w:rPr>
      </w:pPr>
      <w:r>
        <w:rPr>
          <w:rFonts w:cs="Segoe UI"/>
        </w:rPr>
        <w:t xml:space="preserve">Poursuite et vérification de l’audit sur l’accessibilité et la conformité au RGAA 4.1 </w:t>
      </w:r>
    </w:p>
    <w:p w14:paraId="3F334AC7" w14:textId="77777777" w:rsidR="00FD43B5" w:rsidRDefault="009C3334">
      <w:pPr>
        <w:widowControl w:val="0"/>
        <w:ind w:left="720"/>
        <w:rPr>
          <w:rFonts w:cs="Segoe UI"/>
        </w:rPr>
      </w:pPr>
      <w:r>
        <w:rPr>
          <w:rFonts w:eastAsia="Arial Unicode MS" w:cs="Segoe UI" w:hint="eastAsia"/>
        </w:rPr>
        <w:t>→</w:t>
      </w:r>
      <w:r>
        <w:rPr>
          <w:rFonts w:eastAsia="Arial Unicode MS" w:cs="Segoe UI" w:hint="eastAsia"/>
        </w:rPr>
        <w:t xml:space="preserve"> l</w:t>
      </w:r>
      <w:r>
        <w:rPr>
          <w:rFonts w:eastAsia="Arial Unicode MS" w:cs="Segoe UI" w:hint="eastAsia"/>
        </w:rPr>
        <w:t>’</w:t>
      </w:r>
      <w:r>
        <w:rPr>
          <w:rFonts w:eastAsia="Arial Unicode MS" w:cs="Segoe UI" w:hint="eastAsia"/>
        </w:rPr>
        <w:t xml:space="preserve">audit a été </w:t>
      </w:r>
      <w:r>
        <w:rPr>
          <w:rFonts w:eastAsia="Arial Unicode MS" w:cs="Segoe UI" w:hint="eastAsia"/>
        </w:rPr>
        <w:t>démarré sur la page d</w:t>
      </w:r>
      <w:r>
        <w:rPr>
          <w:rFonts w:eastAsia="Arial Unicode MS" w:cs="Segoe UI" w:hint="eastAsia"/>
        </w:rPr>
        <w:t>’</w:t>
      </w:r>
      <w:r>
        <w:rPr>
          <w:rFonts w:eastAsia="Arial Unicode MS" w:cs="Segoe UI" w:hint="eastAsia"/>
        </w:rPr>
        <w:t xml:space="preserve">accueil </w:t>
      </w:r>
    </w:p>
    <w:p w14:paraId="2DC89973" w14:textId="77777777" w:rsidR="00FD43B5" w:rsidRDefault="009C3334">
      <w:pPr>
        <w:widowControl w:val="0"/>
        <w:numPr>
          <w:ilvl w:val="0"/>
          <w:numId w:val="50"/>
        </w:numPr>
        <w:spacing w:before="0" w:after="0"/>
        <w:rPr>
          <w:rFonts w:cs="Segoe UI"/>
        </w:rPr>
      </w:pPr>
      <w:r>
        <w:rPr>
          <w:rFonts w:cs="Segoe UI"/>
        </w:rPr>
        <w:t>Réflexion sur la construction de l’outil (voir si les modifications sont possibles avec l’université) : gestion de l’affichage de certaines, description des images, etc.</w:t>
      </w:r>
    </w:p>
    <w:p w14:paraId="03B38C80" w14:textId="77777777" w:rsidR="00FD43B5" w:rsidRDefault="009C3334">
      <w:r>
        <w:rPr>
          <w:rFonts w:cs="Arial"/>
          <w:b/>
          <w:color w:val="A4348A"/>
          <w:sz w:val="28"/>
        </w:rPr>
        <w:t>PAGE WEB BIBLIOTHÈQUE UNIVERSIT</w:t>
      </w:r>
      <w:r>
        <w:t>É</w:t>
      </w:r>
    </w:p>
    <w:p w14:paraId="1A21B510" w14:textId="77777777" w:rsidR="00FD43B5" w:rsidRDefault="009C3334">
      <w:pPr>
        <w:widowControl w:val="0"/>
        <w:rPr>
          <w:rFonts w:cs="Segoe UI"/>
        </w:rPr>
      </w:pPr>
      <w:r>
        <w:rPr>
          <w:rFonts w:cs="Segoe UI"/>
        </w:rPr>
        <w:t>Page à destination des</w:t>
      </w:r>
      <w:r>
        <w:rPr>
          <w:rFonts w:cs="Segoe UI"/>
        </w:rPr>
        <w:t xml:space="preserve"> étudiants.</w:t>
      </w:r>
    </w:p>
    <w:p w14:paraId="1A2BE0E2" w14:textId="77777777" w:rsidR="00FD43B5" w:rsidRDefault="009C3334">
      <w:pPr>
        <w:widowControl w:val="0"/>
        <w:rPr>
          <w:rFonts w:cs="Segoe UI"/>
        </w:rPr>
      </w:pPr>
      <w:r>
        <w:rPr>
          <w:rFonts w:cs="Segoe UI"/>
        </w:rPr>
        <w:t>Mise en place de l’accessibilité :</w:t>
      </w:r>
    </w:p>
    <w:p w14:paraId="205F0F2D" w14:textId="77777777" w:rsidR="00FD43B5" w:rsidRDefault="009C3334">
      <w:pPr>
        <w:widowControl w:val="0"/>
        <w:numPr>
          <w:ilvl w:val="0"/>
          <w:numId w:val="50"/>
        </w:numPr>
        <w:spacing w:before="0" w:after="0"/>
        <w:rPr>
          <w:rFonts w:cs="Segoe UI"/>
        </w:rPr>
      </w:pPr>
      <w:r>
        <w:rPr>
          <w:rFonts w:eastAsia="Arial Unicode MS" w:cs="Segoe UI"/>
        </w:rPr>
        <w:t>l’audit a été démarré sur la page des bibliothèques. Poursuite de l’audit.</w:t>
      </w:r>
    </w:p>
    <w:p w14:paraId="79D5F95A" w14:textId="77777777" w:rsidR="00FD43B5" w:rsidRDefault="009C3334">
      <w:pPr>
        <w:widowControl w:val="0"/>
        <w:numPr>
          <w:ilvl w:val="0"/>
          <w:numId w:val="50"/>
        </w:numPr>
        <w:spacing w:before="0" w:after="0"/>
        <w:rPr>
          <w:rFonts w:cs="Segoe UI"/>
        </w:rPr>
      </w:pPr>
      <w:r>
        <w:rPr>
          <w:rFonts w:cs="Segoe UI"/>
        </w:rPr>
        <w:t xml:space="preserve">Réflexion sur la construction de l’outil (voir si les modifications sont possibles avec l’université) : gestion du zoom et affichage, </w:t>
      </w:r>
      <w:r>
        <w:rPr>
          <w:rFonts w:cs="Segoe UI"/>
        </w:rPr>
        <w:t>description des images, etc.</w:t>
      </w:r>
    </w:p>
    <w:p w14:paraId="20CBE0E4" w14:textId="77777777" w:rsidR="00FD43B5" w:rsidRDefault="009C3334">
      <w:pPr>
        <w:rPr>
          <w:rFonts w:cs="Arial"/>
          <w:b/>
          <w:color w:val="A4348A"/>
          <w:sz w:val="28"/>
        </w:rPr>
      </w:pPr>
      <w:r>
        <w:rPr>
          <w:rFonts w:cs="Arial"/>
          <w:b/>
          <w:color w:val="A4348A"/>
          <w:sz w:val="28"/>
        </w:rPr>
        <w:t>ALMA</w:t>
      </w:r>
    </w:p>
    <w:p w14:paraId="487F5395" w14:textId="77777777" w:rsidR="00FD43B5" w:rsidRDefault="009C3334">
      <w:pPr>
        <w:widowControl w:val="0"/>
        <w:rPr>
          <w:rFonts w:cs="Segoe UI"/>
        </w:rPr>
      </w:pPr>
      <w:r>
        <w:rPr>
          <w:rFonts w:cs="Segoe UI"/>
        </w:rPr>
        <w:t>Application web gestionnaire mutualisé du service public pour les professionnels.</w:t>
      </w:r>
    </w:p>
    <w:p w14:paraId="57B66347" w14:textId="77777777" w:rsidR="00FD43B5" w:rsidRDefault="009C3334">
      <w:pPr>
        <w:widowControl w:val="0"/>
        <w:rPr>
          <w:rFonts w:cs="Segoe UI"/>
        </w:rPr>
      </w:pPr>
      <w:r>
        <w:rPr>
          <w:rFonts w:cs="Segoe UI"/>
        </w:rPr>
        <w:t xml:space="preserve">Tester l’accessibilité </w:t>
      </w:r>
    </w:p>
    <w:p w14:paraId="0B0B8711" w14:textId="77777777" w:rsidR="00FD43B5" w:rsidRDefault="009C3334">
      <w:pPr>
        <w:widowControl w:val="0"/>
        <w:numPr>
          <w:ilvl w:val="0"/>
          <w:numId w:val="50"/>
        </w:numPr>
        <w:spacing w:before="0" w:after="0"/>
        <w:rPr>
          <w:rFonts w:cs="Segoe UI"/>
        </w:rPr>
      </w:pPr>
      <w:r>
        <w:rPr>
          <w:rFonts w:cs="Segoe UI"/>
        </w:rPr>
        <w:t>test auprès des usagers en intégrant des usagers en situation de handicap</w:t>
      </w:r>
    </w:p>
    <w:p w14:paraId="54495CB5" w14:textId="77777777" w:rsidR="00FD43B5" w:rsidRDefault="009C3334">
      <w:r>
        <w:rPr>
          <w:rFonts w:cs="Arial"/>
          <w:b/>
          <w:color w:val="A4348A"/>
          <w:sz w:val="28"/>
        </w:rPr>
        <w:t>HAL</w:t>
      </w:r>
    </w:p>
    <w:p w14:paraId="1D767B2D" w14:textId="77777777" w:rsidR="00FD43B5" w:rsidRDefault="009C3334">
      <w:pPr>
        <w:widowControl w:val="0"/>
        <w:rPr>
          <w:rFonts w:cs="Segoe UI"/>
          <w:u w:val="single"/>
        </w:rPr>
      </w:pPr>
      <w:r>
        <w:rPr>
          <w:rFonts w:cs="Segoe UI"/>
          <w:u w:val="single"/>
        </w:rPr>
        <w:t xml:space="preserve">HAL portail université : </w:t>
      </w:r>
    </w:p>
    <w:p w14:paraId="656024A5" w14:textId="77777777" w:rsidR="00FD43B5" w:rsidRDefault="009C3334">
      <w:pPr>
        <w:widowControl w:val="0"/>
        <w:rPr>
          <w:rFonts w:cs="Segoe UI"/>
        </w:rPr>
      </w:pPr>
      <w:r>
        <w:rPr>
          <w:rFonts w:cs="Segoe UI"/>
        </w:rPr>
        <w:t>Mise en plac</w:t>
      </w:r>
      <w:r>
        <w:rPr>
          <w:rFonts w:cs="Segoe UI"/>
        </w:rPr>
        <w:t>e de l’accessibilité :</w:t>
      </w:r>
    </w:p>
    <w:p w14:paraId="346AA9BB" w14:textId="77777777" w:rsidR="00FD43B5" w:rsidRDefault="009C3334">
      <w:pPr>
        <w:widowControl w:val="0"/>
        <w:numPr>
          <w:ilvl w:val="0"/>
          <w:numId w:val="50"/>
        </w:numPr>
        <w:spacing w:before="0" w:after="0"/>
        <w:rPr>
          <w:rFonts w:cs="Segoe UI"/>
        </w:rPr>
      </w:pPr>
      <w:r>
        <w:rPr>
          <w:rFonts w:cs="Segoe UI"/>
        </w:rPr>
        <w:t>Formation des professionnels : chef de projet, développeur, etc.</w:t>
      </w:r>
    </w:p>
    <w:p w14:paraId="7AFE31F6" w14:textId="77777777" w:rsidR="00FD43B5" w:rsidRDefault="009C3334">
      <w:pPr>
        <w:widowControl w:val="0"/>
        <w:numPr>
          <w:ilvl w:val="0"/>
          <w:numId w:val="50"/>
        </w:numPr>
        <w:spacing w:before="0" w:after="0"/>
        <w:rPr>
          <w:rFonts w:cs="Segoe UI"/>
        </w:rPr>
      </w:pPr>
      <w:r>
        <w:rPr>
          <w:rFonts w:cs="Segoe UI"/>
        </w:rPr>
        <w:t>Mise en place de l’audit sur l’accessibilité et la conformité au RGAA 4.1</w:t>
      </w:r>
    </w:p>
    <w:p w14:paraId="04CFB211" w14:textId="77777777" w:rsidR="00FD43B5" w:rsidRDefault="009C3334">
      <w:pPr>
        <w:widowControl w:val="0"/>
        <w:numPr>
          <w:ilvl w:val="0"/>
          <w:numId w:val="50"/>
        </w:numPr>
        <w:spacing w:before="0" w:after="0"/>
        <w:rPr>
          <w:rFonts w:cs="Segoe UI"/>
        </w:rPr>
      </w:pPr>
      <w:r>
        <w:rPr>
          <w:rFonts w:cs="Segoe UI"/>
        </w:rPr>
        <w:t>Réflexion sur la construction de l’outil (si les modifications sont possibles)</w:t>
      </w:r>
    </w:p>
    <w:p w14:paraId="2EEEE7DB" w14:textId="77777777" w:rsidR="00FD43B5" w:rsidRDefault="009C3334">
      <w:pPr>
        <w:widowControl w:val="0"/>
        <w:numPr>
          <w:ilvl w:val="0"/>
          <w:numId w:val="50"/>
        </w:numPr>
        <w:spacing w:before="0" w:after="0"/>
        <w:rPr>
          <w:rFonts w:cs="Segoe UI"/>
        </w:rPr>
      </w:pPr>
      <w:r>
        <w:rPr>
          <w:rFonts w:cs="Segoe UI"/>
        </w:rPr>
        <w:t xml:space="preserve">Réflexion sur l'intégration de l'accessibilité numérique avec résultat de l’audit : test auprès des usagers en intégrant des usagers en situation de handicap  </w:t>
      </w:r>
    </w:p>
    <w:p w14:paraId="1E418072" w14:textId="77777777" w:rsidR="00FD43B5" w:rsidRDefault="00FD43B5"/>
    <w:p w14:paraId="51E95E9E" w14:textId="77777777" w:rsidR="00FD43B5" w:rsidRDefault="009C3334">
      <w:pPr>
        <w:pStyle w:val="Titre1sansnumrotation"/>
      </w:pPr>
      <w:bookmarkStart w:id="126" w:name="_Toc153954702"/>
      <w:r>
        <w:t>Annexe 3 : liste des premières ressources accessibilité de l’Université</w:t>
      </w:r>
      <w:bookmarkEnd w:id="126"/>
      <w:r>
        <w:t xml:space="preserve"> </w:t>
      </w:r>
    </w:p>
    <w:p w14:paraId="00DFBF00" w14:textId="77777777" w:rsidR="00FD43B5" w:rsidRDefault="009C3334">
      <w:pPr>
        <w:pStyle w:val="Titre2sansnumrotation"/>
      </w:pPr>
      <w:bookmarkStart w:id="127" w:name="_Toc153954703"/>
      <w:r>
        <w:t>Ressources pour la mis</w:t>
      </w:r>
      <w:r>
        <w:t>e en œuvre</w:t>
      </w:r>
      <w:bookmarkEnd w:id="127"/>
    </w:p>
    <w:p w14:paraId="22AF102F" w14:textId="77777777" w:rsidR="00FD43B5" w:rsidRDefault="009C3334">
      <w:pPr>
        <w:pStyle w:val="Titre3sansnumrotation"/>
      </w:pPr>
      <w:bookmarkStart w:id="128" w:name="_Toc153954704"/>
      <w:r>
        <w:t>Ressources existantes et déjà disponibles</w:t>
      </w:r>
      <w:r>
        <w:rPr>
          <w:rStyle w:val="Appelnotedebasdep"/>
        </w:rPr>
        <w:footnoteReference w:id="28"/>
      </w:r>
      <w:bookmarkEnd w:id="128"/>
    </w:p>
    <w:p w14:paraId="310CA2DC" w14:textId="77777777" w:rsidR="00FD43B5" w:rsidRDefault="009C3334">
      <w:pPr>
        <w:pStyle w:val="Paragraphedeliste"/>
        <w:numPr>
          <w:ilvl w:val="0"/>
          <w:numId w:val="33"/>
        </w:numPr>
        <w:rPr>
          <w:lang w:val="de-DE"/>
        </w:rPr>
      </w:pPr>
      <w:r>
        <w:rPr>
          <w:lang w:val="de-DE"/>
        </w:rPr>
        <w:t>Ressources internes</w:t>
      </w:r>
    </w:p>
    <w:p w14:paraId="4CD09159" w14:textId="77777777" w:rsidR="00FD43B5" w:rsidRDefault="009C3334">
      <w:pPr>
        <w:pStyle w:val="Paragraphedeliste"/>
        <w:numPr>
          <w:ilvl w:val="1"/>
          <w:numId w:val="33"/>
        </w:numPr>
        <w:rPr>
          <w:lang w:val="de-DE"/>
        </w:rPr>
      </w:pPr>
      <w:r>
        <w:rPr>
          <w:lang w:val="de-DE"/>
        </w:rPr>
        <w:t>Page web AN https://www.universite-paris-saclay.fr/vie-de-campus/handicap/ressources-et-outils/accessibilite-numerique</w:t>
      </w:r>
    </w:p>
    <w:p w14:paraId="7864E719" w14:textId="77777777" w:rsidR="00FD43B5" w:rsidRDefault="009C3334">
      <w:pPr>
        <w:pStyle w:val="Paragraphedeliste"/>
        <w:numPr>
          <w:ilvl w:val="1"/>
          <w:numId w:val="33"/>
        </w:numPr>
      </w:pPr>
      <w:r>
        <w:t>Fiche/exercice : « accessibilité avec Word »</w:t>
      </w:r>
    </w:p>
    <w:p w14:paraId="5202917B" w14:textId="77777777" w:rsidR="00FD43B5" w:rsidRDefault="009C3334">
      <w:pPr>
        <w:pStyle w:val="Paragraphedeliste"/>
        <w:numPr>
          <w:ilvl w:val="1"/>
          <w:numId w:val="33"/>
        </w:numPr>
      </w:pPr>
      <w:r>
        <w:t>Fiches faire/ne p</w:t>
      </w:r>
      <w:r>
        <w:t>as faire : selon les types de handicap</w:t>
      </w:r>
    </w:p>
    <w:p w14:paraId="47940F00" w14:textId="77777777" w:rsidR="00FD43B5" w:rsidRDefault="009C3334">
      <w:pPr>
        <w:pStyle w:val="Paragraphedeliste"/>
        <w:numPr>
          <w:ilvl w:val="1"/>
          <w:numId w:val="33"/>
        </w:numPr>
      </w:pPr>
      <w:r>
        <w:t>Notice « Rendre accessibles les documents PDF avec Adobe Acrobat Pro »</w:t>
      </w:r>
    </w:p>
    <w:p w14:paraId="16103B62" w14:textId="77777777" w:rsidR="00FD43B5" w:rsidRDefault="009C3334">
      <w:pPr>
        <w:pStyle w:val="Paragraphedeliste"/>
        <w:numPr>
          <w:ilvl w:val="1"/>
          <w:numId w:val="33"/>
        </w:numPr>
      </w:pPr>
      <w:r>
        <w:t>Notice « Créer des documents PDF accessibles avec Adobe InDesign »</w:t>
      </w:r>
    </w:p>
    <w:p w14:paraId="07C2E3EA" w14:textId="77777777" w:rsidR="00FD43B5" w:rsidRDefault="009C3334">
      <w:pPr>
        <w:pStyle w:val="Paragraphedeliste"/>
        <w:numPr>
          <w:ilvl w:val="1"/>
          <w:numId w:val="33"/>
        </w:numPr>
      </w:pPr>
      <w:r>
        <w:t xml:space="preserve">Manuel pour sous-titrage semi-automatique vidéos </w:t>
      </w:r>
    </w:p>
    <w:p w14:paraId="5AAE3C28" w14:textId="77777777" w:rsidR="00FD43B5" w:rsidRDefault="009C3334">
      <w:pPr>
        <w:pStyle w:val="Paragraphedeliste"/>
        <w:numPr>
          <w:ilvl w:val="1"/>
          <w:numId w:val="33"/>
        </w:numPr>
      </w:pPr>
      <w:r>
        <w:t>Fiche « intégrer l’accessibilité numérique dans un cahier des charges »</w:t>
      </w:r>
    </w:p>
    <w:p w14:paraId="6946B48D" w14:textId="77777777" w:rsidR="00FD43B5" w:rsidRDefault="009C3334">
      <w:pPr>
        <w:pStyle w:val="Paragraphedeliste"/>
        <w:numPr>
          <w:ilvl w:val="1"/>
          <w:numId w:val="33"/>
        </w:numPr>
      </w:pPr>
      <w:r>
        <w:t>Guide « comment décrire les images ? »</w:t>
      </w:r>
    </w:p>
    <w:p w14:paraId="5889863F" w14:textId="77777777" w:rsidR="00FD43B5" w:rsidRDefault="009C3334">
      <w:pPr>
        <w:pStyle w:val="Paragraphedeliste"/>
        <w:numPr>
          <w:ilvl w:val="1"/>
          <w:numId w:val="33"/>
        </w:numPr>
      </w:pPr>
      <w:r>
        <w:t>Boite à outils à destination des étudiants en situation de handicap.</w:t>
      </w:r>
    </w:p>
    <w:p w14:paraId="2EF016D9" w14:textId="77777777" w:rsidR="00FD43B5" w:rsidRDefault="009C3334">
      <w:pPr>
        <w:pStyle w:val="Paragraphedeliste"/>
        <w:numPr>
          <w:ilvl w:val="1"/>
          <w:numId w:val="33"/>
        </w:numPr>
      </w:pPr>
      <w:r>
        <w:t>Diaporama et enregistremen</w:t>
      </w:r>
      <w:r>
        <w:t>t webinaire « Un numérique inclusif, pourquoi et comment ? L’accessibilité numérique pour tous aujourd’hui » 23/11/2023</w:t>
      </w:r>
    </w:p>
    <w:p w14:paraId="4BA95541" w14:textId="77777777" w:rsidR="00FD43B5" w:rsidRDefault="009C3334">
      <w:pPr>
        <w:pStyle w:val="Paragraphedeliste"/>
        <w:numPr>
          <w:ilvl w:val="0"/>
          <w:numId w:val="33"/>
        </w:numPr>
      </w:pPr>
      <w:r>
        <w:t xml:space="preserve">Ressources externes </w:t>
      </w:r>
    </w:p>
    <w:p w14:paraId="3A3870F6" w14:textId="77777777" w:rsidR="00FD43B5" w:rsidRDefault="009C3334">
      <w:pPr>
        <w:pStyle w:val="Paragraphedeliste"/>
        <w:numPr>
          <w:ilvl w:val="1"/>
          <w:numId w:val="33"/>
        </w:numPr>
      </w:pPr>
      <w:hyperlink r:id="rId60" w:anchor="section-10" w:tooltip="https://callisto-formation.fr/course/view.php?id=394#section-10" w:history="1">
        <w:r>
          <w:rPr>
            <w:rStyle w:val="Lienhypertexte"/>
          </w:rPr>
          <w:t>Guide MESR </w:t>
        </w:r>
      </w:hyperlink>
      <w:r>
        <w:t>« Mémoires, thèses publications, soyons accessible ». Guide pratique pour les productions scientifiques.</w:t>
      </w:r>
    </w:p>
    <w:p w14:paraId="225258BF" w14:textId="77777777" w:rsidR="00FD43B5" w:rsidRDefault="009C3334">
      <w:pPr>
        <w:pStyle w:val="Paragraphedeliste"/>
        <w:numPr>
          <w:ilvl w:val="1"/>
          <w:numId w:val="33"/>
        </w:numPr>
      </w:pPr>
      <w:r>
        <w:t xml:space="preserve"> </w:t>
      </w:r>
      <w:hyperlink r:id="rId61" w:tooltip="https://www.universite-paris-saclay.fr/accessibilite-numerique-formulaire-de-demande" w:history="1">
        <w:r>
          <w:rPr>
            <w:rStyle w:val="Lienhypertexte"/>
            <w:rFonts w:ascii="Open Sans" w:hAnsi="Open Sans" w:cs="Open Sans"/>
            <w:sz w:val="27"/>
            <w:szCs w:val="27"/>
          </w:rPr>
          <w:t>Formulaire</w:t>
        </w:r>
      </w:hyperlink>
      <w:r>
        <w:rPr>
          <w:rFonts w:ascii="Open Sans" w:hAnsi="Open Sans" w:cs="Open Sans"/>
          <w:sz w:val="27"/>
          <w:szCs w:val="27"/>
        </w:rPr>
        <w:t xml:space="preserve"> pour soumettre une demande liée à l’accessibilité numérique</w:t>
      </w:r>
      <w:r>
        <w:rPr>
          <w:rFonts w:ascii="Open Sans" w:hAnsi="Open Sans" w:cs="Open Sans"/>
          <w:color w:val="5D5D5D"/>
          <w:sz w:val="27"/>
          <w:szCs w:val="27"/>
          <w:shd w:val="clear" w:color="auto" w:fill="FFFFFF"/>
        </w:rPr>
        <w:t>.</w:t>
      </w:r>
    </w:p>
    <w:p w14:paraId="4C2366E3" w14:textId="77777777" w:rsidR="00FD43B5" w:rsidRDefault="009C3334">
      <w:pPr>
        <w:pStyle w:val="Paragraphedeliste"/>
        <w:numPr>
          <w:ilvl w:val="1"/>
          <w:numId w:val="33"/>
        </w:numPr>
        <w:rPr>
          <w:b/>
          <w:bCs/>
        </w:rPr>
      </w:pPr>
      <w:r>
        <w:t xml:space="preserve">Les notices AcceDe Web </w:t>
      </w:r>
      <w:r>
        <w:br/>
      </w:r>
      <w:r>
        <w:rPr>
          <w:rFonts w:cs="Arial"/>
        </w:rPr>
        <w:t>Conçues à</w:t>
      </w:r>
      <w:r>
        <w:t xml:space="preserve"> partir du référentiel d’accessibilité RGAA pour spécifier l</w:t>
      </w:r>
      <w:r>
        <w:t xml:space="preserve">es éléments d’accessibilité à prendre en compte à chaque étape de conception d’un projet, ces notices pratiques et opérationnelles sont téléchargeables depuis </w:t>
      </w:r>
      <w:hyperlink r:id="rId62" w:tooltip="http://accede-web.com/fr/les-notices" w:history="1">
        <w:r>
          <w:rPr>
            <w:rStyle w:val="Lienhypertexte"/>
          </w:rPr>
          <w:t>ht</w:t>
        </w:r>
        <w:r>
          <w:rPr>
            <w:rStyle w:val="Lienhypertexte"/>
          </w:rPr>
          <w:t>tp://accede-web.com/fr/les-notices</w:t>
        </w:r>
      </w:hyperlink>
      <w:r>
        <w:t xml:space="preserve">). </w:t>
      </w:r>
      <w:r>
        <w:br/>
      </w:r>
      <w:r>
        <w:rPr>
          <w:noProof/>
        </w:rPr>
        <mc:AlternateContent>
          <mc:Choice Requires="wpg">
            <w:drawing>
              <wp:inline distT="0" distB="0" distL="0" distR="0" wp14:anchorId="4B815CBF" wp14:editId="3CCFD5DE">
                <wp:extent cx="4778762" cy="1563551"/>
                <wp:effectExtent l="0" t="0" r="3175" b="0"/>
                <wp:docPr id="6" name="Image 43" descr="Les notices AcceDe WEv : conception fonctionnelle et graphique, intégration HTML/CSS, développement et interactivité, contenu édi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3" descr="Les notices AcceDe WEv : conception fonctionnelle et graphique, intégration HTML/CSS, développement et interactivité, contenu éditorial"/>
                        <pic:cNvPicPr>
                          <a:picLocks noChangeAspect="1"/>
                        </pic:cNvPicPr>
                      </pic:nvPicPr>
                      <pic:blipFill>
                        <a:blip r:embed="rId63"/>
                        <a:stretch/>
                      </pic:blipFill>
                      <pic:spPr bwMode="auto">
                        <a:xfrm>
                          <a:off x="0" y="0"/>
                          <a:ext cx="4798132" cy="156988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376.28pt;height:123.11pt;mso-wrap-distance-left:0.00pt;mso-wrap-distance-top:0.00pt;mso-wrap-distance-right:0.00pt;mso-wrap-distance-bottom:0.00pt;" stroked="false">
                <v:path textboxrect="0,0,0,0"/>
                <v:imagedata r:id="rId64" o:title=""/>
              </v:shape>
            </w:pict>
          </mc:Fallback>
        </mc:AlternateContent>
      </w:r>
    </w:p>
    <w:p w14:paraId="052EE198" w14:textId="77777777" w:rsidR="00FD43B5" w:rsidRDefault="009C3334">
      <w:pPr>
        <w:pStyle w:val="Paragraphedeliste"/>
        <w:numPr>
          <w:ilvl w:val="1"/>
          <w:numId w:val="33"/>
        </w:numPr>
      </w:pPr>
      <w:hyperlink r:id="rId65" w:tooltip="https://simulation-accessibilite.inria.fr/" w:history="1">
        <w:r>
          <w:rPr>
            <w:rStyle w:val="Lienhypertexte"/>
          </w:rPr>
          <w:t>Page Inria accessibilité numérique</w:t>
        </w:r>
      </w:hyperlink>
      <w:r>
        <w:t> : simulation handicaps</w:t>
      </w:r>
    </w:p>
    <w:p w14:paraId="72913080" w14:textId="77777777" w:rsidR="00FD43B5" w:rsidRDefault="009C3334">
      <w:pPr>
        <w:pStyle w:val="Paragraphedeliste"/>
        <w:numPr>
          <w:ilvl w:val="1"/>
          <w:numId w:val="33"/>
        </w:numPr>
      </w:pPr>
      <w:hyperlink r:id="rId66" w:tooltip="https://www.atalan.fr/agissons/fr/" w:history="1">
        <w:r>
          <w:rPr>
            <w:rStyle w:val="Lienhypertexte"/>
          </w:rPr>
          <w:t>Page Agissons </w:t>
        </w:r>
      </w:hyperlink>
      <w:r>
        <w:t>: simulation handicaps</w:t>
      </w:r>
    </w:p>
    <w:p w14:paraId="46FE85C0" w14:textId="77777777" w:rsidR="00FD43B5" w:rsidRDefault="009C3334">
      <w:pPr>
        <w:pStyle w:val="Titre3sansnumrotation"/>
      </w:pPr>
      <w:bookmarkStart w:id="129" w:name="_Toc153954705"/>
      <w:r>
        <w:t>Ressources à mettre en place</w:t>
      </w:r>
      <w:bookmarkEnd w:id="129"/>
    </w:p>
    <w:p w14:paraId="2D5DFC48" w14:textId="77777777" w:rsidR="00FD43B5" w:rsidRDefault="009C3334">
      <w:pPr>
        <w:pStyle w:val="Paragraphedeliste"/>
        <w:numPr>
          <w:ilvl w:val="0"/>
          <w:numId w:val="34"/>
        </w:numPr>
      </w:pPr>
      <w:r>
        <w:t>Fiche à destination des enseignants pour prendre en compte de premières règles d’accessibilité dans leurs cours.</w:t>
      </w:r>
    </w:p>
    <w:p w14:paraId="09A40E5B" w14:textId="77777777" w:rsidR="00FD43B5" w:rsidRDefault="009C3334">
      <w:pPr>
        <w:pStyle w:val="Paragraphedeliste"/>
        <w:numPr>
          <w:ilvl w:val="0"/>
          <w:numId w:val="34"/>
        </w:numPr>
      </w:pPr>
      <w:r>
        <w:t>Guide d’accessibilité des SPOC à mettre en place (s’inspirer du document « réflexions autour de l’accessibilité du SPOC « Sens Critique » pour les étudiants en situation de handicap).</w:t>
      </w:r>
    </w:p>
    <w:p w14:paraId="75C7755F" w14:textId="77777777" w:rsidR="00FD43B5" w:rsidRDefault="009C3334">
      <w:pPr>
        <w:pStyle w:val="Paragraphedeliste"/>
        <w:numPr>
          <w:ilvl w:val="0"/>
          <w:numId w:val="34"/>
        </w:numPr>
      </w:pPr>
      <w:r>
        <w:t>Fiches pratiques en direction des étudiantes et étudiants en situation d</w:t>
      </w:r>
      <w:r>
        <w:t>e handicap.</w:t>
      </w:r>
    </w:p>
    <w:p w14:paraId="7FEEC62D" w14:textId="77777777" w:rsidR="00FD43B5" w:rsidRDefault="009C3334">
      <w:pPr>
        <w:pStyle w:val="Titre2sansnumrotation"/>
      </w:pPr>
      <w:bookmarkStart w:id="130" w:name="_Toc153954706"/>
      <w:r>
        <w:t>Outils d’aide à l’évaluation de l’accessibilité</w:t>
      </w:r>
      <w:bookmarkEnd w:id="130"/>
    </w:p>
    <w:p w14:paraId="0635B88B" w14:textId="77777777" w:rsidR="00FD43B5" w:rsidRDefault="009C3334">
      <w:pPr>
        <w:pStyle w:val="Titre3sansnumrotation"/>
      </w:pPr>
      <w:bookmarkStart w:id="131" w:name="_Toc153954707"/>
      <w:r>
        <w:t>Outils identifiés</w:t>
      </w:r>
      <w:bookmarkEnd w:id="131"/>
    </w:p>
    <w:p w14:paraId="55F55A47" w14:textId="77777777" w:rsidR="00FD43B5" w:rsidRDefault="009C3334">
      <w:pPr>
        <w:rPr>
          <w:rFonts w:ascii="Times New Roman" w:hAnsi="Times New Roman"/>
        </w:rPr>
      </w:pPr>
      <w:r>
        <w:t>La liste suivante de logiciels et extensions permet de pouvoir réaliser des tests d’accessibilité :</w:t>
      </w:r>
    </w:p>
    <w:p w14:paraId="40952EF5" w14:textId="77777777" w:rsidR="00FD43B5" w:rsidRDefault="009C3334">
      <w:pPr>
        <w:pStyle w:val="Paragraphedeliste"/>
        <w:numPr>
          <w:ilvl w:val="0"/>
          <w:numId w:val="24"/>
        </w:numPr>
      </w:pPr>
      <w:r>
        <w:t>Logiciels :</w:t>
      </w:r>
    </w:p>
    <w:p w14:paraId="36374CB0" w14:textId="77777777" w:rsidR="00FD43B5" w:rsidRDefault="009C3334">
      <w:pPr>
        <w:pStyle w:val="Paragraphedeliste"/>
        <w:numPr>
          <w:ilvl w:val="1"/>
          <w:numId w:val="24"/>
        </w:numPr>
        <w:rPr>
          <w:lang w:val="it-IT"/>
        </w:rPr>
      </w:pPr>
      <w:hyperlink r:id="rId67" w:tooltip="ohttps://www.nvda-fr.org/article.php?id=21" w:history="1">
        <w:r>
          <w:rPr>
            <w:rStyle w:val="Lienhypertexte"/>
            <w:lang w:val="it-IT"/>
          </w:rPr>
          <w:t>NVDA</w:t>
        </w:r>
      </w:hyperlink>
      <w:r>
        <w:rPr>
          <w:lang w:val="it-IT"/>
        </w:rPr>
        <w:t xml:space="preserve"> : lecture vocale pour linux</w:t>
      </w:r>
    </w:p>
    <w:p w14:paraId="0285D40F" w14:textId="3F8C6D9D" w:rsidR="00FD43B5" w:rsidRDefault="009C3334">
      <w:pPr>
        <w:pStyle w:val="Paragraphedeliste"/>
        <w:numPr>
          <w:ilvl w:val="1"/>
          <w:numId w:val="24"/>
        </w:numPr>
      </w:pPr>
      <w:hyperlink r:id="rId68" w:tooltip="o%09https:/github.com/ThePacielloGroup/CCAe/releases/tag/v3.1.2" w:history="1">
        <w:r>
          <w:rPr>
            <w:rStyle w:val="Lienhypertexte"/>
          </w:rPr>
          <w:t>Colour Contrast Analyser</w:t>
        </w:r>
      </w:hyperlink>
      <w:r>
        <w:t xml:space="preserve"> : évaluation du constraste des couleurs</w:t>
      </w:r>
    </w:p>
    <w:p w14:paraId="6324E7F0" w14:textId="77777777" w:rsidR="00FD43B5" w:rsidRDefault="009C3334">
      <w:pPr>
        <w:pStyle w:val="Paragraphedeliste"/>
        <w:numPr>
          <w:ilvl w:val="0"/>
          <w:numId w:val="24"/>
        </w:numPr>
      </w:pPr>
      <w:r>
        <w:t>Extensions (pour Firefox ou Chrome) :</w:t>
      </w:r>
    </w:p>
    <w:p w14:paraId="19E2CDA4" w14:textId="77777777" w:rsidR="00FD43B5" w:rsidRDefault="009C3334">
      <w:pPr>
        <w:pStyle w:val="Paragraphedeliste"/>
        <w:numPr>
          <w:ilvl w:val="1"/>
          <w:numId w:val="24"/>
        </w:numPr>
      </w:pPr>
      <w:r>
        <w:t>HeadingsMap : retrouver la structure d’une page web.</w:t>
      </w:r>
    </w:p>
    <w:p w14:paraId="2CF7C2D4" w14:textId="77777777" w:rsidR="00FD43B5" w:rsidRDefault="009C3334">
      <w:pPr>
        <w:pStyle w:val="Paragraphedeliste"/>
        <w:numPr>
          <w:ilvl w:val="1"/>
          <w:numId w:val="24"/>
        </w:numPr>
      </w:pPr>
      <w:r>
        <w:t>Web developer : contrôler/modifier le code d’une page web</w:t>
      </w:r>
    </w:p>
    <w:p w14:paraId="37FA05F9" w14:textId="77777777" w:rsidR="00FD43B5" w:rsidRDefault="009C3334">
      <w:pPr>
        <w:pStyle w:val="Paragraphedeliste"/>
        <w:numPr>
          <w:ilvl w:val="1"/>
          <w:numId w:val="24"/>
        </w:numPr>
      </w:pPr>
      <w:r>
        <w:t>A11y outlin</w:t>
      </w:r>
      <w:r>
        <w:t>e : à vérifier</w:t>
      </w:r>
    </w:p>
    <w:p w14:paraId="0DC3FBD3" w14:textId="77777777" w:rsidR="00FD43B5" w:rsidRDefault="009C3334">
      <w:pPr>
        <w:pStyle w:val="Paragraphedeliste"/>
        <w:numPr>
          <w:ilvl w:val="1"/>
          <w:numId w:val="24"/>
        </w:numPr>
      </w:pPr>
      <w:r>
        <w:t>barre Confort+ d’ Orange</w:t>
      </w:r>
    </w:p>
    <w:p w14:paraId="32A08361" w14:textId="77777777" w:rsidR="00FD43B5" w:rsidRDefault="009C3334">
      <w:pPr>
        <w:pStyle w:val="Paragraphedeliste"/>
        <w:numPr>
          <w:ilvl w:val="1"/>
          <w:numId w:val="24"/>
        </w:numPr>
      </w:pPr>
      <w:r>
        <w:t>Axe accessibility : vérification accessibilité</w:t>
      </w:r>
    </w:p>
    <w:p w14:paraId="52DCDCC8" w14:textId="77777777" w:rsidR="00FD43B5" w:rsidRDefault="009C3334">
      <w:pPr>
        <w:pStyle w:val="Paragraphedeliste"/>
        <w:numPr>
          <w:ilvl w:val="1"/>
          <w:numId w:val="24"/>
        </w:numPr>
      </w:pPr>
      <w:r>
        <w:t>Wave : vérification accessibilité</w:t>
      </w:r>
    </w:p>
    <w:p w14:paraId="7E0EB580" w14:textId="77777777" w:rsidR="00FD43B5" w:rsidRDefault="00FD43B5">
      <w:pPr>
        <w:pStyle w:val="Paragraphedeliste"/>
        <w:numPr>
          <w:ilvl w:val="0"/>
          <w:numId w:val="0"/>
        </w:numPr>
        <w:ind w:left="1440"/>
      </w:pPr>
    </w:p>
    <w:p w14:paraId="1555EF55" w14:textId="77777777" w:rsidR="00FD43B5" w:rsidRDefault="009C3334">
      <w:r>
        <w:t xml:space="preserve">A compléter en faisant un choix de ressources utiles </w:t>
      </w:r>
    </w:p>
    <w:p w14:paraId="1CCB3EDD" w14:textId="77777777" w:rsidR="00FD43B5" w:rsidRDefault="009C3334">
      <w:pPr>
        <w:pStyle w:val="Titre1sansnumrotation"/>
      </w:pPr>
      <w:bookmarkStart w:id="132" w:name="_Toc153954708"/>
      <w:r>
        <w:t>Annexe 4 : description des responsabilités d’un enseignant référent accessibilit</w:t>
      </w:r>
      <w:r>
        <w:t>é numérique</w:t>
      </w:r>
      <w:bookmarkEnd w:id="132"/>
    </w:p>
    <w:p w14:paraId="3C37537E" w14:textId="77777777" w:rsidR="00FD43B5" w:rsidRDefault="00FD43B5"/>
    <w:p w14:paraId="318ACCE2" w14:textId="77777777" w:rsidR="00FD43B5" w:rsidRDefault="009C3334">
      <w:r>
        <w:t xml:space="preserve">10h ETD sur le référentiel des responsabilités </w:t>
      </w:r>
    </w:p>
    <w:p w14:paraId="34E2D836" w14:textId="77777777" w:rsidR="00FD43B5" w:rsidRDefault="009C3334">
      <w:pPr>
        <w:pStyle w:val="Paragraphedeliste"/>
        <w:numPr>
          <w:ilvl w:val="0"/>
          <w:numId w:val="24"/>
        </w:numPr>
      </w:pPr>
      <w:r>
        <w:t>L’enseignant référent AN vient en appui du référent handicap de la composante sur l’accessibilité numérique des contenus des documents cours.</w:t>
      </w:r>
    </w:p>
    <w:p w14:paraId="7D8D6ED9" w14:textId="77777777" w:rsidR="00FD43B5" w:rsidRDefault="009C3334">
      <w:pPr>
        <w:pStyle w:val="Paragraphedeliste"/>
        <w:numPr>
          <w:ilvl w:val="0"/>
          <w:numId w:val="24"/>
        </w:numPr>
      </w:pPr>
      <w:r>
        <w:t>Il ou elle agit en réseau avec les enseignants référe</w:t>
      </w:r>
      <w:r>
        <w:t>nts des autres composantes, en lien avec la chargée de mission handicap numérique de l’université.</w:t>
      </w:r>
    </w:p>
    <w:p w14:paraId="35E275DE" w14:textId="77777777" w:rsidR="00FD43B5" w:rsidRDefault="009C3334">
      <w:pPr>
        <w:pStyle w:val="Paragraphedeliste"/>
        <w:numPr>
          <w:ilvl w:val="0"/>
          <w:numId w:val="24"/>
        </w:numPr>
      </w:pPr>
      <w:r>
        <w:t>Il ou elle relaie les besoins en AN des étudiantes et étudiants auprès des enseignantes et enseignants, est source de propositions de solutions, et au besoin</w:t>
      </w:r>
      <w:r>
        <w:t xml:space="preserve"> relaie les difficultés non résolues.</w:t>
      </w:r>
    </w:p>
    <w:p w14:paraId="4BD08304" w14:textId="77777777" w:rsidR="00FD43B5" w:rsidRDefault="009C3334">
      <w:pPr>
        <w:pStyle w:val="Paragraphedeliste"/>
        <w:numPr>
          <w:ilvl w:val="0"/>
          <w:numId w:val="24"/>
        </w:numPr>
      </w:pPr>
      <w:r>
        <w:t>Il ou elle favorise la mise en accessibilité des documents cours en format numérique.</w:t>
      </w:r>
    </w:p>
    <w:p w14:paraId="193F013B" w14:textId="77777777" w:rsidR="00FD43B5" w:rsidRDefault="009C3334">
      <w:pPr>
        <w:pStyle w:val="Paragraphedeliste"/>
        <w:numPr>
          <w:ilvl w:val="0"/>
          <w:numId w:val="24"/>
        </w:numPr>
      </w:pPr>
      <w:r>
        <w:t>Il ou elle informe les enseignants sur les possibilités d’aides et de formations.</w:t>
      </w:r>
    </w:p>
    <w:p w14:paraId="211EE092" w14:textId="77777777" w:rsidR="00FD43B5" w:rsidRDefault="009C3334">
      <w:pPr>
        <w:pStyle w:val="Paragraphedeliste"/>
        <w:numPr>
          <w:ilvl w:val="0"/>
          <w:numId w:val="24"/>
        </w:numPr>
      </w:pPr>
      <w:r>
        <w:t>Il ou elle s’appuie sur l’aide technique du servic</w:t>
      </w:r>
      <w:r>
        <w:t>e informatique de sa composante et sur le soutien de la direction de l’innovation pédagogique.</w:t>
      </w:r>
    </w:p>
    <w:p w14:paraId="3899F3FE" w14:textId="77777777" w:rsidR="00FD43B5" w:rsidRDefault="009C3334">
      <w:pPr>
        <w:pStyle w:val="Titre1sansnumrotation"/>
      </w:pPr>
      <w:bookmarkStart w:id="133" w:name="_Toc153954709"/>
      <w:r>
        <w:t>Annexe 5 : indicateurs Schéma Directeur Handicap (SDH)</w:t>
      </w:r>
      <w:bookmarkEnd w:id="133"/>
    </w:p>
    <w:p w14:paraId="05321E89" w14:textId="77777777" w:rsidR="00FD43B5" w:rsidRDefault="009C3334">
      <w:r>
        <w:t>Les mentions concernant l’accessibilité numérique sont déjà présentes dans le Schéma Directeur Handicap de l’Université 2019-2025. Les actions avec les valeurs des indicateurs sont reprises dans le tableau ci-dessous.</w:t>
      </w:r>
    </w:p>
    <w:p w14:paraId="6ECA1747" w14:textId="77777777" w:rsidR="00FD43B5" w:rsidRDefault="009C3334">
      <w:r>
        <w:t>Des indicateurs seront à mettre en pla</w:t>
      </w:r>
      <w:r>
        <w:t>ce pour chaque action de ce SPAN</w:t>
      </w:r>
    </w:p>
    <w:tbl>
      <w:tblPr>
        <w:tblW w:w="9351" w:type="dxa"/>
        <w:tblCellMar>
          <w:top w:w="15" w:type="dxa"/>
          <w:left w:w="15" w:type="dxa"/>
          <w:bottom w:w="15" w:type="dxa"/>
          <w:right w:w="15" w:type="dxa"/>
        </w:tblCellMar>
        <w:tblLook w:val="04A0" w:firstRow="1" w:lastRow="0" w:firstColumn="1" w:lastColumn="0" w:noHBand="0" w:noVBand="1"/>
      </w:tblPr>
      <w:tblGrid>
        <w:gridCol w:w="5666"/>
        <w:gridCol w:w="1958"/>
        <w:gridCol w:w="1727"/>
      </w:tblGrid>
      <w:tr w:rsidR="00FD43B5" w14:paraId="12D051F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BF0C2" w14:textId="77777777" w:rsidR="00FD43B5" w:rsidRDefault="009C3334">
            <w:pPr>
              <w:spacing w:after="0"/>
              <w:jc w:val="center"/>
              <w:rPr>
                <w:rFonts w:ascii="Times New Roman" w:hAnsi="Times New Roman"/>
              </w:rPr>
            </w:pPr>
            <w:r>
              <w:rPr>
                <w:rFonts w:ascii="Calibri" w:hAnsi="Calibri" w:cs="Calibri"/>
                <w:bCs/>
              </w:rPr>
              <w:t>Action</w:t>
            </w:r>
          </w:p>
        </w:tc>
        <w:tc>
          <w:tcPr>
            <w:tcW w:w="0" w:type="auto"/>
            <w:tcBorders>
              <w:top w:val="single" w:sz="4" w:space="0" w:color="000000"/>
              <w:left w:val="single" w:sz="4" w:space="0" w:color="000000"/>
              <w:bottom w:val="single" w:sz="4" w:space="0" w:color="000000"/>
              <w:right w:val="single" w:sz="4" w:space="0" w:color="000000"/>
            </w:tcBorders>
          </w:tcPr>
          <w:p w14:paraId="4B8026F4" w14:textId="77777777" w:rsidR="00FD43B5" w:rsidRDefault="009C3334">
            <w:pPr>
              <w:spacing w:after="0"/>
              <w:jc w:val="center"/>
              <w:rPr>
                <w:rFonts w:ascii="Calibri" w:hAnsi="Calibri" w:cs="Calibri"/>
              </w:rPr>
            </w:pPr>
            <w:r>
              <w:rPr>
                <w:rFonts w:ascii="Calibri" w:hAnsi="Calibri" w:cs="Calibri"/>
              </w:rPr>
              <w:t>Évaluation</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34EBD" w14:textId="77777777" w:rsidR="00FD43B5" w:rsidRDefault="00FD43B5">
            <w:pPr>
              <w:spacing w:after="0"/>
              <w:jc w:val="center"/>
              <w:rPr>
                <w:rFonts w:ascii="Times New Roman" w:hAnsi="Times New Roman"/>
              </w:rPr>
            </w:pPr>
          </w:p>
        </w:tc>
      </w:tr>
      <w:tr w:rsidR="00FD43B5" w14:paraId="29EF321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48DF9" w14:textId="77777777" w:rsidR="00FD43B5" w:rsidRDefault="009C3334">
            <w:pPr>
              <w:spacing w:after="0"/>
              <w:rPr>
                <w:rFonts w:ascii="Calibri" w:hAnsi="Calibri" w:cs="Calibri"/>
              </w:rPr>
            </w:pPr>
            <w:r>
              <w:rPr>
                <w:rFonts w:ascii="Calibri" w:hAnsi="Calibri" w:cs="Calibri"/>
              </w:rPr>
              <w:t>Identifier dans les établissements de l’UPSaclay un référent accessibilité numérique</w:t>
            </w:r>
          </w:p>
        </w:tc>
        <w:tc>
          <w:tcPr>
            <w:tcW w:w="0" w:type="auto"/>
            <w:tcBorders>
              <w:top w:val="single" w:sz="4" w:space="0" w:color="000000"/>
              <w:left w:val="single" w:sz="4" w:space="0" w:color="000000"/>
              <w:bottom w:val="single" w:sz="4" w:space="0" w:color="000000"/>
              <w:right w:val="single" w:sz="4" w:space="0" w:color="000000"/>
            </w:tcBorders>
          </w:tcPr>
          <w:p w14:paraId="47277A39" w14:textId="77777777" w:rsidR="00FD43B5" w:rsidRDefault="009C3334">
            <w:pPr>
              <w:spacing w:after="0"/>
              <w:rPr>
                <w:rFonts w:ascii="Calibri" w:hAnsi="Calibri" w:cs="Calibri"/>
              </w:rPr>
            </w:pPr>
            <w:r>
              <w:rPr>
                <w:rFonts w:ascii="Calibri" w:hAnsi="Calibri" w:cs="Calibri"/>
              </w:rPr>
              <w:t>Nomination du référent handicap</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8C4B5" w14:textId="77777777" w:rsidR="00FD43B5" w:rsidRDefault="009C3334">
            <w:pPr>
              <w:spacing w:after="0"/>
              <w:rPr>
                <w:rFonts w:ascii="Calibri" w:hAnsi="Calibri" w:cs="Calibri"/>
              </w:rPr>
            </w:pPr>
            <w:r>
              <w:rPr>
                <w:rFonts w:ascii="Calibri" w:hAnsi="Calibri" w:cs="Calibri"/>
              </w:rPr>
              <w:t>Non nommé</w:t>
            </w:r>
          </w:p>
        </w:tc>
      </w:tr>
      <w:tr w:rsidR="00FD43B5" w14:paraId="64A329EE"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16A21" w14:textId="77777777" w:rsidR="00FD43B5" w:rsidRDefault="009C3334">
            <w:pPr>
              <w:spacing w:after="0"/>
              <w:rPr>
                <w:rFonts w:ascii="Times New Roman" w:hAnsi="Times New Roman"/>
              </w:rPr>
            </w:pPr>
            <w:r>
              <w:rPr>
                <w:rFonts w:ascii="Calibri" w:hAnsi="Calibri" w:cs="Calibri"/>
              </w:rPr>
              <w:t>Déployer toutes les ressources disponibles sur l’accessibilité numérique no</w:t>
            </w:r>
            <w:r>
              <w:rPr>
                <w:rFonts w:ascii="Calibri" w:hAnsi="Calibri" w:cs="Calibri"/>
              </w:rPr>
              <w:t>tamment ceux les cours réalisés dans le cadre du projet FANANF (formation à l’accessibilité numérique pour l’accessibilité numérique des formations) sur la plateforme e-campus.</w:t>
            </w:r>
          </w:p>
        </w:tc>
        <w:tc>
          <w:tcPr>
            <w:tcW w:w="0" w:type="auto"/>
            <w:tcBorders>
              <w:top w:val="single" w:sz="4" w:space="0" w:color="000000"/>
              <w:left w:val="single" w:sz="4" w:space="0" w:color="000000"/>
              <w:bottom w:val="single" w:sz="4" w:space="0" w:color="000000"/>
              <w:right w:val="single" w:sz="4" w:space="0" w:color="000000"/>
            </w:tcBorders>
          </w:tcPr>
          <w:p w14:paraId="2C3162A9" w14:textId="77777777" w:rsidR="00FD43B5" w:rsidRDefault="009C3334">
            <w:pPr>
              <w:spacing w:after="0"/>
              <w:rPr>
                <w:rFonts w:ascii="Calibri" w:hAnsi="Calibri" w:cs="Calibri"/>
              </w:rPr>
            </w:pPr>
            <w:r>
              <w:rPr>
                <w:rFonts w:ascii="Calibri" w:hAnsi="Calibri" w:cs="Calibri"/>
              </w:rPr>
              <w:t>Nombre de cours déployés réalisés</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2ABBB" w14:textId="77777777" w:rsidR="00FD43B5" w:rsidRDefault="009C3334">
            <w:pPr>
              <w:spacing w:after="0"/>
              <w:rPr>
                <w:rFonts w:ascii="Times New Roman" w:hAnsi="Times New Roman"/>
              </w:rPr>
            </w:pPr>
            <w:r>
              <w:rPr>
                <w:rFonts w:ascii="Calibri" w:hAnsi="Calibri" w:cs="Calibri"/>
              </w:rPr>
              <w:t>2</w:t>
            </w:r>
          </w:p>
        </w:tc>
      </w:tr>
      <w:tr w:rsidR="00FD43B5" w14:paraId="16D8DD1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C792F" w14:textId="77777777" w:rsidR="00FD43B5" w:rsidRDefault="009C3334">
            <w:pPr>
              <w:spacing w:after="0"/>
              <w:rPr>
                <w:rFonts w:ascii="Calibri" w:hAnsi="Calibri" w:cs="Calibri"/>
              </w:rPr>
            </w:pPr>
            <w:r>
              <w:rPr>
                <w:rFonts w:ascii="Calibri" w:hAnsi="Calibri" w:cs="Calibri"/>
              </w:rPr>
              <w:t>Proposer le cours « accessibilité numériqu</w:t>
            </w:r>
            <w:r>
              <w:rPr>
                <w:rFonts w:ascii="Calibri" w:hAnsi="Calibri" w:cs="Calibri"/>
              </w:rPr>
              <w:t>e » à tous les étudiants et personnels inscrits sur e-Campus</w:t>
            </w:r>
            <w:r>
              <w:rPr>
                <w:rFonts w:ascii="Calibri" w:hAnsi="Calibri" w:cs="Calibri"/>
              </w:rPr>
              <w:fldChar w:fldCharType="begin"/>
            </w:r>
            <w:r>
              <w:instrText xml:space="preserve"> XE "</w:instrText>
            </w:r>
            <w:r>
              <w:rPr>
                <w:rFonts w:ascii="Calibri" w:hAnsi="Calibri" w:cs="Calibri"/>
              </w:rPr>
              <w:instrText>e-Campus</w:instrText>
            </w:r>
            <w:r>
              <w:instrText xml:space="preserve">" </w:instrText>
            </w:r>
            <w:r>
              <w:rPr>
                <w:rFonts w:ascii="Calibri" w:hAnsi="Calibri" w:cs="Calibri"/>
              </w:rPr>
              <w:fldChar w:fldCharType="end"/>
            </w:r>
            <w:r>
              <w:rPr>
                <w:rFonts w:ascii="Calibri" w:hAnsi="Calibri" w:cs="Calibri"/>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211E53A" w14:textId="77777777" w:rsidR="00FD43B5" w:rsidRDefault="009C3334">
            <w:pPr>
              <w:spacing w:after="0"/>
              <w:rPr>
                <w:rFonts w:ascii="Calibri" w:hAnsi="Calibri" w:cs="Calibri"/>
              </w:rPr>
            </w:pPr>
            <w:r>
              <w:rPr>
                <w:rFonts w:ascii="Calibri" w:hAnsi="Calibri" w:cs="Calibri"/>
              </w:rPr>
              <w:t>Nombre d’inscriptions au cours</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3C427" w14:textId="77777777" w:rsidR="00FD43B5" w:rsidRDefault="009C3334">
            <w:pPr>
              <w:spacing w:after="0"/>
              <w:rPr>
                <w:rFonts w:ascii="Calibri" w:hAnsi="Calibri" w:cs="Calibri"/>
              </w:rPr>
            </w:pPr>
            <w:r>
              <w:rPr>
                <w:rFonts w:ascii="Calibri" w:hAnsi="Calibri" w:cs="Calibri"/>
              </w:rPr>
              <w:t>FANANF : 665</w:t>
            </w:r>
            <w:r>
              <w:rPr>
                <w:rFonts w:ascii="Calibri" w:hAnsi="Calibri" w:cs="Calibri"/>
              </w:rPr>
              <w:br/>
              <w:t>E-learning : 130</w:t>
            </w:r>
          </w:p>
        </w:tc>
      </w:tr>
      <w:tr w:rsidR="00FD43B5" w14:paraId="686EC76B"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69BCA" w14:textId="77777777" w:rsidR="00FD43B5" w:rsidRDefault="009C3334">
            <w:pPr>
              <w:spacing w:after="0"/>
              <w:rPr>
                <w:rFonts w:ascii="Calibri" w:hAnsi="Calibri" w:cs="Calibri"/>
              </w:rPr>
            </w:pPr>
            <w:r>
              <w:rPr>
                <w:rFonts w:ascii="Calibri" w:hAnsi="Calibri" w:cs="Calibri"/>
              </w:rPr>
              <w:t>Former les DSI et les DirMarC l’accessibilité numérique.</w:t>
            </w:r>
          </w:p>
        </w:tc>
        <w:tc>
          <w:tcPr>
            <w:tcW w:w="0" w:type="auto"/>
            <w:tcBorders>
              <w:top w:val="single" w:sz="4" w:space="0" w:color="000000"/>
              <w:left w:val="single" w:sz="4" w:space="0" w:color="000000"/>
              <w:bottom w:val="single" w:sz="4" w:space="0" w:color="000000"/>
              <w:right w:val="single" w:sz="4" w:space="0" w:color="000000"/>
            </w:tcBorders>
          </w:tcPr>
          <w:p w14:paraId="4AB36574" w14:textId="77777777" w:rsidR="00FD43B5" w:rsidRDefault="009C3334">
            <w:pPr>
              <w:spacing w:after="0"/>
              <w:rPr>
                <w:rFonts w:ascii="Calibri" w:hAnsi="Calibri" w:cs="Calibri"/>
              </w:rPr>
            </w:pPr>
            <w:r>
              <w:rPr>
                <w:rFonts w:ascii="Calibri" w:hAnsi="Calibri" w:cs="Calibri"/>
              </w:rPr>
              <w:t>Nombre de DSI et DirMarc formés</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80182" w14:textId="77777777" w:rsidR="00FD43B5" w:rsidRDefault="009C3334">
            <w:pPr>
              <w:spacing w:after="0"/>
              <w:rPr>
                <w:rFonts w:ascii="Calibri" w:hAnsi="Calibri" w:cs="Calibri"/>
              </w:rPr>
            </w:pPr>
            <w:r>
              <w:rPr>
                <w:rFonts w:ascii="Calibri" w:hAnsi="Calibri" w:cs="Calibri"/>
              </w:rPr>
              <w:t>DSI (8), DirMarC (20)</w:t>
            </w:r>
          </w:p>
        </w:tc>
      </w:tr>
      <w:tr w:rsidR="00FD43B5" w14:paraId="300E097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542FD" w14:textId="77777777" w:rsidR="00FD43B5" w:rsidRDefault="009C3334">
            <w:pPr>
              <w:spacing w:after="0"/>
              <w:rPr>
                <w:rFonts w:ascii="Times New Roman" w:hAnsi="Times New Roman"/>
              </w:rPr>
            </w:pPr>
            <w:r>
              <w:rPr>
                <w:rFonts w:ascii="Calibri" w:hAnsi="Calibri" w:cs="Calibri"/>
              </w:rPr>
              <w:t>Recenser les outils existants et veiller à leur diffusion au sein des établissements.</w:t>
            </w:r>
          </w:p>
        </w:tc>
        <w:tc>
          <w:tcPr>
            <w:tcW w:w="0" w:type="auto"/>
            <w:tcBorders>
              <w:top w:val="single" w:sz="4" w:space="0" w:color="000000"/>
              <w:left w:val="single" w:sz="4" w:space="0" w:color="000000"/>
              <w:bottom w:val="single" w:sz="4" w:space="0" w:color="000000"/>
              <w:right w:val="single" w:sz="4" w:space="0" w:color="000000"/>
            </w:tcBorders>
          </w:tcPr>
          <w:p w14:paraId="0247CC11" w14:textId="77777777" w:rsidR="00FD43B5" w:rsidRDefault="009C3334">
            <w:pPr>
              <w:spacing w:after="0"/>
              <w:rPr>
                <w:rFonts w:ascii="Calibri" w:hAnsi="Calibri" w:cs="Calibri"/>
              </w:rPr>
            </w:pPr>
            <w:r>
              <w:rPr>
                <w:rFonts w:ascii="Calibri" w:hAnsi="Calibri" w:cs="Calibri"/>
              </w:rPr>
              <w:t>Nombre d’outils recensés</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C47E0" w14:textId="77777777" w:rsidR="00FD43B5" w:rsidRDefault="009C3334">
            <w:pPr>
              <w:spacing w:after="0"/>
              <w:rPr>
                <w:rFonts w:ascii="Calibri" w:hAnsi="Calibri" w:cs="Calibri"/>
              </w:rPr>
            </w:pPr>
            <w:r>
              <w:rPr>
                <w:rFonts w:ascii="Calibri" w:hAnsi="Calibri" w:cs="Calibri"/>
              </w:rPr>
              <w:t>&gt;40</w:t>
            </w:r>
          </w:p>
        </w:tc>
      </w:tr>
      <w:tr w:rsidR="00FD43B5" w14:paraId="1D8CA1B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EB1DD" w14:textId="77777777" w:rsidR="00FD43B5" w:rsidRDefault="009C3334">
            <w:pPr>
              <w:spacing w:after="0"/>
              <w:rPr>
                <w:rFonts w:ascii="Times New Roman" w:hAnsi="Times New Roman"/>
              </w:rPr>
            </w:pPr>
            <w:r>
              <w:rPr>
                <w:rFonts w:ascii="Calibri" w:hAnsi="Calibri" w:cs="Calibri"/>
              </w:rPr>
              <w:t>Veiller à l’accessibilité des sites WEB et intranets</w:t>
            </w:r>
          </w:p>
        </w:tc>
        <w:tc>
          <w:tcPr>
            <w:tcW w:w="0" w:type="auto"/>
            <w:tcBorders>
              <w:top w:val="single" w:sz="4" w:space="0" w:color="000000"/>
              <w:left w:val="single" w:sz="4" w:space="0" w:color="000000"/>
              <w:bottom w:val="single" w:sz="4" w:space="0" w:color="000000"/>
              <w:right w:val="single" w:sz="4" w:space="0" w:color="000000"/>
            </w:tcBorders>
          </w:tcPr>
          <w:p w14:paraId="6E4A40A0" w14:textId="77777777" w:rsidR="00FD43B5" w:rsidRDefault="009C3334">
            <w:pPr>
              <w:spacing w:after="0"/>
              <w:rPr>
                <w:rFonts w:ascii="Calibri" w:hAnsi="Calibri" w:cs="Calibri"/>
              </w:rPr>
            </w:pPr>
            <w:r>
              <w:rPr>
                <w:rFonts w:ascii="Calibri" w:hAnsi="Calibri" w:cs="Calibri"/>
              </w:rPr>
              <w:t>Pourcentage des sites WEB et int</w:t>
            </w:r>
            <w:r>
              <w:rPr>
                <w:rFonts w:ascii="Calibri" w:hAnsi="Calibri" w:cs="Calibri"/>
              </w:rPr>
              <w:t xml:space="preserve">ranets accessibles </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E360F" w14:textId="77777777" w:rsidR="00FD43B5" w:rsidRDefault="009C3334">
            <w:pPr>
              <w:spacing w:after="0"/>
              <w:rPr>
                <w:rFonts w:ascii="Calibri" w:hAnsi="Calibri" w:cs="Calibri"/>
              </w:rPr>
            </w:pPr>
            <w:r>
              <w:rPr>
                <w:rFonts w:ascii="Calibri" w:hAnsi="Calibri" w:cs="Calibri"/>
              </w:rPr>
              <w:t xml:space="preserve">Non renseigné. </w:t>
            </w:r>
          </w:p>
        </w:tc>
      </w:tr>
    </w:tbl>
    <w:p w14:paraId="372488CD" w14:textId="77777777" w:rsidR="00FD43B5" w:rsidRDefault="00FD43B5"/>
    <w:p w14:paraId="0FA0F778" w14:textId="77777777" w:rsidR="00FD43B5" w:rsidRDefault="009C3334">
      <w:pPr>
        <w:pStyle w:val="Titre1"/>
        <w:jc w:val="left"/>
      </w:pPr>
      <w:bookmarkStart w:id="134" w:name="_Toc153954710"/>
      <w:r>
        <w:t>Plan d’actions 2024 des directions</w:t>
      </w:r>
      <w:bookmarkEnd w:id="134"/>
      <w:r>
        <w:t xml:space="preserve"> </w:t>
      </w:r>
    </w:p>
    <w:p w14:paraId="2D4265A6" w14:textId="77777777" w:rsidR="00FD43B5" w:rsidRDefault="009C3334">
      <w:pPr>
        <w:pStyle w:val="Titre2"/>
      </w:pPr>
      <w:bookmarkStart w:id="135" w:name="_Toc153954711"/>
      <w:r>
        <w:t>DIBISO</w:t>
      </w:r>
      <w:bookmarkEnd w:id="135"/>
    </w:p>
    <w:tbl>
      <w:tblPr>
        <w:tblStyle w:val="Grilledutableau"/>
        <w:tblW w:w="0" w:type="auto"/>
        <w:tblLook w:val="04A0" w:firstRow="1" w:lastRow="0" w:firstColumn="1" w:lastColumn="0" w:noHBand="0" w:noVBand="1"/>
      </w:tblPr>
      <w:tblGrid>
        <w:gridCol w:w="4531"/>
        <w:gridCol w:w="4531"/>
      </w:tblGrid>
      <w:tr w:rsidR="00FD43B5" w14:paraId="1D96E1FE" w14:textId="77777777">
        <w:tc>
          <w:tcPr>
            <w:tcW w:w="4531" w:type="dxa"/>
            <w:tcBorders>
              <w:top w:val="single" w:sz="4" w:space="0" w:color="auto"/>
              <w:left w:val="single" w:sz="4" w:space="0" w:color="auto"/>
              <w:bottom w:val="single" w:sz="4" w:space="0" w:color="auto"/>
              <w:right w:val="single" w:sz="4" w:space="0" w:color="auto"/>
            </w:tcBorders>
          </w:tcPr>
          <w:p w14:paraId="67426DD7" w14:textId="77777777" w:rsidR="00FD43B5" w:rsidRDefault="009C3334">
            <w:pPr>
              <w:spacing w:after="160"/>
            </w:pPr>
            <w:r>
              <w:t>Titre</w:t>
            </w:r>
          </w:p>
        </w:tc>
        <w:tc>
          <w:tcPr>
            <w:tcW w:w="4531" w:type="dxa"/>
            <w:tcBorders>
              <w:top w:val="single" w:sz="4" w:space="0" w:color="auto"/>
              <w:left w:val="single" w:sz="4" w:space="0" w:color="auto"/>
              <w:bottom w:val="single" w:sz="4" w:space="0" w:color="auto"/>
              <w:right w:val="single" w:sz="4" w:space="0" w:color="auto"/>
            </w:tcBorders>
          </w:tcPr>
          <w:p w14:paraId="7A7CB774" w14:textId="77777777" w:rsidR="00FD43B5" w:rsidRDefault="009C3334">
            <w:pPr>
              <w:spacing w:after="160"/>
              <w:rPr>
                <w:b/>
                <w:bCs/>
              </w:rPr>
            </w:pPr>
            <w:r>
              <w:rPr>
                <w:b/>
                <w:bCs/>
              </w:rPr>
              <w:t>Formation</w:t>
            </w:r>
          </w:p>
        </w:tc>
      </w:tr>
      <w:tr w:rsidR="00FD43B5" w14:paraId="30CDE4A0" w14:textId="77777777">
        <w:tc>
          <w:tcPr>
            <w:tcW w:w="4531" w:type="dxa"/>
            <w:tcBorders>
              <w:top w:val="single" w:sz="4" w:space="0" w:color="auto"/>
              <w:left w:val="single" w:sz="4" w:space="0" w:color="auto"/>
              <w:bottom w:val="single" w:sz="4" w:space="0" w:color="auto"/>
              <w:right w:val="single" w:sz="4" w:space="0" w:color="auto"/>
            </w:tcBorders>
          </w:tcPr>
          <w:p w14:paraId="406882B3" w14:textId="77777777" w:rsidR="00FD43B5" w:rsidRDefault="009C3334">
            <w:pPr>
              <w:spacing w:after="160"/>
            </w:pPr>
            <w:r>
              <w:t>Commentaire</w:t>
            </w:r>
          </w:p>
        </w:tc>
        <w:tc>
          <w:tcPr>
            <w:tcW w:w="4531" w:type="dxa"/>
            <w:tcBorders>
              <w:top w:val="single" w:sz="4" w:space="0" w:color="auto"/>
              <w:left w:val="single" w:sz="4" w:space="0" w:color="auto"/>
              <w:bottom w:val="single" w:sz="4" w:space="0" w:color="auto"/>
              <w:right w:val="single" w:sz="4" w:space="0" w:color="auto"/>
            </w:tcBorders>
          </w:tcPr>
          <w:p w14:paraId="046AD410" w14:textId="77777777" w:rsidR="00FD43B5" w:rsidRDefault="009C3334">
            <w:pPr>
              <w:spacing w:after="160"/>
            </w:pPr>
            <w:r>
              <w:t>Demi-journée de formation obligatoire pour sensibiliser l'ensemble du personnel aux enjeux de l'accessibilité numérique par un organisme de formation extérieur</w:t>
            </w:r>
          </w:p>
          <w:p w14:paraId="115624C9" w14:textId="77777777" w:rsidR="00FD43B5" w:rsidRDefault="009C3334">
            <w:pPr>
              <w:spacing w:after="160"/>
            </w:pPr>
            <w:r>
              <w:t>+ Une formation spécifique pour les collègues responsables du dépôt électronique des thèses</w:t>
            </w:r>
          </w:p>
        </w:tc>
      </w:tr>
      <w:tr w:rsidR="00FD43B5" w14:paraId="427F1F03" w14:textId="77777777">
        <w:tc>
          <w:tcPr>
            <w:tcW w:w="4531" w:type="dxa"/>
            <w:tcBorders>
              <w:top w:val="single" w:sz="4" w:space="0" w:color="auto"/>
              <w:left w:val="single" w:sz="4" w:space="0" w:color="auto"/>
              <w:bottom w:val="single" w:sz="4" w:space="0" w:color="auto"/>
              <w:right w:val="single" w:sz="4" w:space="0" w:color="auto"/>
            </w:tcBorders>
          </w:tcPr>
          <w:p w14:paraId="65C88B0A" w14:textId="77777777" w:rsidR="00FD43B5" w:rsidRDefault="009C3334">
            <w:pPr>
              <w:spacing w:after="160"/>
            </w:pPr>
            <w:r>
              <w:t>Dat</w:t>
            </w:r>
            <w:r>
              <w:t>e (approximative)</w:t>
            </w:r>
          </w:p>
        </w:tc>
        <w:tc>
          <w:tcPr>
            <w:tcW w:w="4531" w:type="dxa"/>
            <w:tcBorders>
              <w:top w:val="single" w:sz="4" w:space="0" w:color="auto"/>
              <w:left w:val="single" w:sz="4" w:space="0" w:color="auto"/>
              <w:bottom w:val="single" w:sz="4" w:space="0" w:color="auto"/>
              <w:right w:val="single" w:sz="4" w:space="0" w:color="auto"/>
            </w:tcBorders>
          </w:tcPr>
          <w:p w14:paraId="598AF252" w14:textId="77777777" w:rsidR="00FD43B5" w:rsidRDefault="009C3334">
            <w:pPr>
              <w:spacing w:after="160"/>
            </w:pPr>
            <w:r>
              <w:t>Premier trimestre 2024</w:t>
            </w:r>
          </w:p>
        </w:tc>
      </w:tr>
      <w:tr w:rsidR="00FD43B5" w14:paraId="2A29F6CA" w14:textId="77777777">
        <w:tc>
          <w:tcPr>
            <w:tcW w:w="4531" w:type="dxa"/>
            <w:tcBorders>
              <w:top w:val="single" w:sz="4" w:space="0" w:color="auto"/>
              <w:left w:val="single" w:sz="4" w:space="0" w:color="auto"/>
              <w:bottom w:val="single" w:sz="4" w:space="0" w:color="auto"/>
              <w:right w:val="single" w:sz="4" w:space="0" w:color="auto"/>
            </w:tcBorders>
          </w:tcPr>
          <w:p w14:paraId="21D58D29" w14:textId="77777777" w:rsidR="00FD43B5" w:rsidRDefault="009C3334">
            <w:pPr>
              <w:spacing w:after="160"/>
            </w:pPr>
            <w:r>
              <w:t>Responsable de l’action</w:t>
            </w:r>
          </w:p>
        </w:tc>
        <w:tc>
          <w:tcPr>
            <w:tcW w:w="4531" w:type="dxa"/>
            <w:tcBorders>
              <w:top w:val="single" w:sz="4" w:space="0" w:color="auto"/>
              <w:left w:val="single" w:sz="4" w:space="0" w:color="auto"/>
              <w:bottom w:val="single" w:sz="4" w:space="0" w:color="auto"/>
              <w:right w:val="single" w:sz="4" w:space="0" w:color="auto"/>
            </w:tcBorders>
          </w:tcPr>
          <w:p w14:paraId="189513EC" w14:textId="77777777" w:rsidR="00FD43B5" w:rsidRDefault="009C3334">
            <w:pPr>
              <w:spacing w:after="160"/>
            </w:pPr>
            <w:r>
              <w:t>Référente accessibilité DiBISO</w:t>
            </w:r>
          </w:p>
        </w:tc>
      </w:tr>
      <w:tr w:rsidR="00FD43B5" w14:paraId="2B624C7A" w14:textId="77777777">
        <w:tc>
          <w:tcPr>
            <w:tcW w:w="4531" w:type="dxa"/>
            <w:tcBorders>
              <w:top w:val="single" w:sz="4" w:space="0" w:color="auto"/>
              <w:left w:val="single" w:sz="4" w:space="0" w:color="auto"/>
              <w:bottom w:val="single" w:sz="4" w:space="0" w:color="auto"/>
              <w:right w:val="single" w:sz="4" w:space="0" w:color="auto"/>
            </w:tcBorders>
          </w:tcPr>
          <w:p w14:paraId="26ED63C0" w14:textId="77777777" w:rsidR="00FD43B5" w:rsidRDefault="009C3334">
            <w:pPr>
              <w:spacing w:after="160"/>
            </w:pPr>
            <w:r>
              <w:t>Indicateurs</w:t>
            </w:r>
          </w:p>
        </w:tc>
        <w:tc>
          <w:tcPr>
            <w:tcW w:w="4531" w:type="dxa"/>
            <w:tcBorders>
              <w:top w:val="single" w:sz="4" w:space="0" w:color="auto"/>
              <w:left w:val="single" w:sz="4" w:space="0" w:color="auto"/>
              <w:bottom w:val="single" w:sz="4" w:space="0" w:color="auto"/>
              <w:right w:val="single" w:sz="4" w:space="0" w:color="auto"/>
            </w:tcBorders>
          </w:tcPr>
          <w:p w14:paraId="7C187159" w14:textId="77777777" w:rsidR="00FD43B5" w:rsidRDefault="009C3334">
            <w:pPr>
              <w:spacing w:after="160"/>
            </w:pPr>
            <w:r>
              <w:t>- Evaluer le niveau de connaissance initial du personnel par le biais de sondages</w:t>
            </w:r>
          </w:p>
          <w:p w14:paraId="50C150CD" w14:textId="77777777" w:rsidR="00FD43B5" w:rsidRDefault="009C3334">
            <w:pPr>
              <w:spacing w:after="160"/>
            </w:pPr>
            <w:r>
              <w:t>- Identifier les besoins spécifiques en recueillant les attentes</w:t>
            </w:r>
            <w:r>
              <w:t xml:space="preserve"> individuelles, et mesurer la sensibilisation préalable</w:t>
            </w:r>
          </w:p>
          <w:p w14:paraId="2345B0DA" w14:textId="77777777" w:rsidR="00FD43B5" w:rsidRDefault="009C3334">
            <w:pPr>
              <w:spacing w:after="160"/>
            </w:pPr>
            <w:r>
              <w:t>- S'assurer également de l'engagement du personnel en évaluant la participation volontaire à des initiatives préparatoires et en recueillant des témoignages sur les expériences personnelles des collèg</w:t>
            </w:r>
            <w:r>
              <w:t>ues liées à l'accessibilité numérique</w:t>
            </w:r>
          </w:p>
          <w:p w14:paraId="439E4FA5" w14:textId="77777777" w:rsidR="00FD43B5" w:rsidRDefault="009C3334">
            <w:pPr>
              <w:spacing w:after="160"/>
            </w:pPr>
            <w:r>
              <w:t>- Nombre de participants à la formation</w:t>
            </w:r>
          </w:p>
        </w:tc>
      </w:tr>
    </w:tbl>
    <w:p w14:paraId="751CAE7F" w14:textId="77777777" w:rsidR="00FD43B5" w:rsidRDefault="00FD43B5"/>
    <w:tbl>
      <w:tblPr>
        <w:tblStyle w:val="Grilledutableau"/>
        <w:tblW w:w="0" w:type="auto"/>
        <w:tblLook w:val="04A0" w:firstRow="1" w:lastRow="0" w:firstColumn="1" w:lastColumn="0" w:noHBand="0" w:noVBand="1"/>
      </w:tblPr>
      <w:tblGrid>
        <w:gridCol w:w="4531"/>
        <w:gridCol w:w="4531"/>
      </w:tblGrid>
      <w:tr w:rsidR="00FD43B5" w14:paraId="0ACD5FE6" w14:textId="77777777">
        <w:tc>
          <w:tcPr>
            <w:tcW w:w="4531" w:type="dxa"/>
            <w:tcBorders>
              <w:top w:val="single" w:sz="4" w:space="0" w:color="auto"/>
              <w:left w:val="single" w:sz="4" w:space="0" w:color="auto"/>
              <w:bottom w:val="single" w:sz="4" w:space="0" w:color="auto"/>
              <w:right w:val="single" w:sz="4" w:space="0" w:color="auto"/>
            </w:tcBorders>
          </w:tcPr>
          <w:p w14:paraId="685F3798" w14:textId="77777777" w:rsidR="00FD43B5" w:rsidRDefault="009C3334">
            <w:pPr>
              <w:spacing w:after="160"/>
            </w:pPr>
            <w:r>
              <w:t>Titre</w:t>
            </w:r>
          </w:p>
        </w:tc>
        <w:tc>
          <w:tcPr>
            <w:tcW w:w="4531" w:type="dxa"/>
            <w:tcBorders>
              <w:top w:val="single" w:sz="4" w:space="0" w:color="auto"/>
              <w:left w:val="single" w:sz="4" w:space="0" w:color="auto"/>
              <w:bottom w:val="single" w:sz="4" w:space="0" w:color="auto"/>
              <w:right w:val="single" w:sz="4" w:space="0" w:color="auto"/>
            </w:tcBorders>
          </w:tcPr>
          <w:p w14:paraId="27E4ACFE" w14:textId="77777777" w:rsidR="00FD43B5" w:rsidRDefault="009C3334">
            <w:pPr>
              <w:spacing w:after="160"/>
              <w:rPr>
                <w:b/>
                <w:bCs/>
              </w:rPr>
            </w:pPr>
            <w:r>
              <w:rPr>
                <w:b/>
                <w:bCs/>
              </w:rPr>
              <w:t>Mise en service de solution pour les personnes déficientes visuelles et dys</w:t>
            </w:r>
          </w:p>
        </w:tc>
      </w:tr>
      <w:tr w:rsidR="00FD43B5" w14:paraId="781FE155" w14:textId="77777777">
        <w:tc>
          <w:tcPr>
            <w:tcW w:w="4531" w:type="dxa"/>
            <w:tcBorders>
              <w:top w:val="single" w:sz="4" w:space="0" w:color="auto"/>
              <w:left w:val="single" w:sz="4" w:space="0" w:color="auto"/>
              <w:bottom w:val="single" w:sz="4" w:space="0" w:color="auto"/>
              <w:right w:val="single" w:sz="4" w:space="0" w:color="auto"/>
            </w:tcBorders>
          </w:tcPr>
          <w:p w14:paraId="03E4A2F2" w14:textId="77777777" w:rsidR="00FD43B5" w:rsidRDefault="009C3334">
            <w:pPr>
              <w:spacing w:after="160"/>
            </w:pPr>
            <w:r>
              <w:t>Commentaire</w:t>
            </w:r>
          </w:p>
        </w:tc>
        <w:tc>
          <w:tcPr>
            <w:tcW w:w="4531" w:type="dxa"/>
            <w:tcBorders>
              <w:top w:val="single" w:sz="4" w:space="0" w:color="auto"/>
              <w:left w:val="single" w:sz="4" w:space="0" w:color="auto"/>
              <w:bottom w:val="single" w:sz="4" w:space="0" w:color="auto"/>
              <w:right w:val="single" w:sz="4" w:space="0" w:color="auto"/>
            </w:tcBorders>
          </w:tcPr>
          <w:p w14:paraId="754BCDB7" w14:textId="77777777" w:rsidR="00FD43B5" w:rsidRDefault="009C3334">
            <w:pPr>
              <w:spacing w:after="160"/>
            </w:pPr>
            <w:r>
              <w:t xml:space="preserve">Proposer des outils et des ressources adaptés pour répondre aux besoins spécifiques de ces personnes </w:t>
            </w:r>
          </w:p>
        </w:tc>
      </w:tr>
      <w:tr w:rsidR="00FD43B5" w14:paraId="4C798E18" w14:textId="77777777">
        <w:tc>
          <w:tcPr>
            <w:tcW w:w="4531" w:type="dxa"/>
            <w:tcBorders>
              <w:top w:val="single" w:sz="4" w:space="0" w:color="auto"/>
              <w:left w:val="single" w:sz="4" w:space="0" w:color="auto"/>
              <w:bottom w:val="single" w:sz="4" w:space="0" w:color="auto"/>
              <w:right w:val="single" w:sz="4" w:space="0" w:color="auto"/>
            </w:tcBorders>
          </w:tcPr>
          <w:p w14:paraId="7A1483D2" w14:textId="77777777" w:rsidR="00FD43B5" w:rsidRDefault="009C3334">
            <w:pPr>
              <w:spacing w:after="160"/>
            </w:pPr>
            <w:r>
              <w:t>Date (approximative)</w:t>
            </w:r>
          </w:p>
        </w:tc>
        <w:tc>
          <w:tcPr>
            <w:tcW w:w="4531" w:type="dxa"/>
            <w:tcBorders>
              <w:top w:val="single" w:sz="4" w:space="0" w:color="auto"/>
              <w:left w:val="single" w:sz="4" w:space="0" w:color="auto"/>
              <w:bottom w:val="single" w:sz="4" w:space="0" w:color="auto"/>
              <w:right w:val="single" w:sz="4" w:space="0" w:color="auto"/>
            </w:tcBorders>
          </w:tcPr>
          <w:p w14:paraId="0011F891" w14:textId="77777777" w:rsidR="00FD43B5" w:rsidRDefault="009C3334">
            <w:pPr>
              <w:spacing w:after="160"/>
            </w:pPr>
            <w:r>
              <w:t>Tout au long de l’année 2024</w:t>
            </w:r>
          </w:p>
        </w:tc>
      </w:tr>
      <w:tr w:rsidR="00FD43B5" w14:paraId="0B24B065" w14:textId="77777777">
        <w:tc>
          <w:tcPr>
            <w:tcW w:w="4531" w:type="dxa"/>
            <w:tcBorders>
              <w:top w:val="single" w:sz="4" w:space="0" w:color="auto"/>
              <w:left w:val="single" w:sz="4" w:space="0" w:color="auto"/>
              <w:bottom w:val="single" w:sz="4" w:space="0" w:color="auto"/>
              <w:right w:val="single" w:sz="4" w:space="0" w:color="auto"/>
            </w:tcBorders>
          </w:tcPr>
          <w:p w14:paraId="6E4D0A21" w14:textId="77777777" w:rsidR="00FD43B5" w:rsidRDefault="009C3334">
            <w:pPr>
              <w:spacing w:after="160"/>
            </w:pPr>
            <w:r>
              <w:t>Responsable de l’action</w:t>
            </w:r>
          </w:p>
        </w:tc>
        <w:tc>
          <w:tcPr>
            <w:tcW w:w="4531" w:type="dxa"/>
            <w:tcBorders>
              <w:top w:val="single" w:sz="4" w:space="0" w:color="auto"/>
              <w:left w:val="single" w:sz="4" w:space="0" w:color="auto"/>
              <w:bottom w:val="single" w:sz="4" w:space="0" w:color="auto"/>
              <w:right w:val="single" w:sz="4" w:space="0" w:color="auto"/>
            </w:tcBorders>
          </w:tcPr>
          <w:p w14:paraId="1C8A928B" w14:textId="77777777" w:rsidR="00FD43B5" w:rsidRDefault="009C3334">
            <w:pPr>
              <w:spacing w:after="160"/>
            </w:pPr>
            <w:r>
              <w:t>Référent accessibilité DiBISO et relais</w:t>
            </w:r>
          </w:p>
        </w:tc>
      </w:tr>
      <w:tr w:rsidR="00FD43B5" w14:paraId="6E455845" w14:textId="77777777">
        <w:tc>
          <w:tcPr>
            <w:tcW w:w="4531" w:type="dxa"/>
            <w:tcBorders>
              <w:top w:val="single" w:sz="4" w:space="0" w:color="auto"/>
              <w:left w:val="single" w:sz="4" w:space="0" w:color="auto"/>
              <w:bottom w:val="single" w:sz="4" w:space="0" w:color="auto"/>
              <w:right w:val="single" w:sz="4" w:space="0" w:color="auto"/>
            </w:tcBorders>
          </w:tcPr>
          <w:p w14:paraId="198FDAA0" w14:textId="77777777" w:rsidR="00FD43B5" w:rsidRDefault="009C3334">
            <w:pPr>
              <w:spacing w:after="160"/>
            </w:pPr>
            <w:r>
              <w:t>Indicateurs</w:t>
            </w:r>
          </w:p>
        </w:tc>
        <w:tc>
          <w:tcPr>
            <w:tcW w:w="4531" w:type="dxa"/>
            <w:tcBorders>
              <w:top w:val="single" w:sz="4" w:space="0" w:color="auto"/>
              <w:left w:val="single" w:sz="4" w:space="0" w:color="auto"/>
              <w:bottom w:val="single" w:sz="4" w:space="0" w:color="auto"/>
              <w:right w:val="single" w:sz="4" w:space="0" w:color="auto"/>
            </w:tcBorders>
          </w:tcPr>
          <w:p w14:paraId="3EC2EDFD" w14:textId="77777777" w:rsidR="00FD43B5" w:rsidRDefault="009C3334">
            <w:pPr>
              <w:spacing w:after="160"/>
            </w:pPr>
            <w:r>
              <w:t>- Mesurer le taux d'adopt</w:t>
            </w:r>
            <w:r>
              <w:t>ion des solutions déjà proposées et solliciter des retours qualitatifs sur expérience</w:t>
            </w:r>
          </w:p>
          <w:p w14:paraId="5730CFC9" w14:textId="77777777" w:rsidR="00FD43B5" w:rsidRDefault="009C3334">
            <w:pPr>
              <w:spacing w:after="160"/>
            </w:pPr>
            <w:r>
              <w:t>- Evaluer leur participation aux formations spécifiques (s’il y en a eu)</w:t>
            </w:r>
          </w:p>
          <w:p w14:paraId="06A039CD" w14:textId="77777777" w:rsidR="00FD43B5" w:rsidRDefault="009C3334">
            <w:pPr>
              <w:spacing w:after="160"/>
            </w:pPr>
            <w:r>
              <w:t>- Assurer l'accès aux ressources adaptées</w:t>
            </w:r>
          </w:p>
          <w:p w14:paraId="4BD6108A" w14:textId="77777777" w:rsidR="00FD43B5" w:rsidRDefault="00FD43B5">
            <w:pPr>
              <w:spacing w:after="160"/>
            </w:pPr>
          </w:p>
        </w:tc>
      </w:tr>
    </w:tbl>
    <w:p w14:paraId="75583C9C" w14:textId="77777777" w:rsidR="00FD43B5" w:rsidRDefault="00FD43B5"/>
    <w:p w14:paraId="551A1C17" w14:textId="77777777" w:rsidR="00FD43B5" w:rsidRDefault="00FD43B5"/>
    <w:tbl>
      <w:tblPr>
        <w:tblStyle w:val="Grilledutableau"/>
        <w:tblW w:w="0" w:type="auto"/>
        <w:tblLook w:val="04A0" w:firstRow="1" w:lastRow="0" w:firstColumn="1" w:lastColumn="0" w:noHBand="0" w:noVBand="1"/>
      </w:tblPr>
      <w:tblGrid>
        <w:gridCol w:w="4531"/>
        <w:gridCol w:w="4531"/>
      </w:tblGrid>
      <w:tr w:rsidR="00FD43B5" w14:paraId="7ADF5871" w14:textId="77777777">
        <w:tc>
          <w:tcPr>
            <w:tcW w:w="4531" w:type="dxa"/>
            <w:tcBorders>
              <w:top w:val="single" w:sz="4" w:space="0" w:color="auto"/>
              <w:left w:val="single" w:sz="4" w:space="0" w:color="auto"/>
              <w:bottom w:val="single" w:sz="4" w:space="0" w:color="auto"/>
              <w:right w:val="single" w:sz="4" w:space="0" w:color="auto"/>
            </w:tcBorders>
          </w:tcPr>
          <w:p w14:paraId="65B47C17" w14:textId="77777777" w:rsidR="00FD43B5" w:rsidRDefault="009C3334">
            <w:pPr>
              <w:spacing w:after="160"/>
            </w:pPr>
            <w:r>
              <w:t>Titre</w:t>
            </w:r>
          </w:p>
        </w:tc>
        <w:tc>
          <w:tcPr>
            <w:tcW w:w="4531" w:type="dxa"/>
            <w:tcBorders>
              <w:top w:val="single" w:sz="4" w:space="0" w:color="auto"/>
              <w:left w:val="single" w:sz="4" w:space="0" w:color="auto"/>
              <w:bottom w:val="single" w:sz="4" w:space="0" w:color="auto"/>
              <w:right w:val="single" w:sz="4" w:space="0" w:color="auto"/>
            </w:tcBorders>
          </w:tcPr>
          <w:p w14:paraId="5809611C" w14:textId="77777777" w:rsidR="00FD43B5" w:rsidRDefault="009C3334">
            <w:pPr>
              <w:spacing w:after="160"/>
              <w:rPr>
                <w:b/>
                <w:bCs/>
              </w:rPr>
            </w:pPr>
            <w:r>
              <w:rPr>
                <w:b/>
                <w:bCs/>
              </w:rPr>
              <w:t>Valorisation du guide "Mémoires, thèses, publications : soyons accessibles !"</w:t>
            </w:r>
          </w:p>
        </w:tc>
      </w:tr>
      <w:tr w:rsidR="00FD43B5" w14:paraId="26758A6E" w14:textId="77777777">
        <w:tc>
          <w:tcPr>
            <w:tcW w:w="4531" w:type="dxa"/>
            <w:tcBorders>
              <w:top w:val="single" w:sz="4" w:space="0" w:color="auto"/>
              <w:left w:val="single" w:sz="4" w:space="0" w:color="auto"/>
              <w:bottom w:val="single" w:sz="4" w:space="0" w:color="auto"/>
              <w:right w:val="single" w:sz="4" w:space="0" w:color="auto"/>
            </w:tcBorders>
          </w:tcPr>
          <w:p w14:paraId="6550EF1E" w14:textId="77777777" w:rsidR="00FD43B5" w:rsidRDefault="009C3334">
            <w:pPr>
              <w:spacing w:after="160"/>
            </w:pPr>
            <w:r>
              <w:t>Commentaire</w:t>
            </w:r>
          </w:p>
        </w:tc>
        <w:tc>
          <w:tcPr>
            <w:tcW w:w="4531" w:type="dxa"/>
            <w:tcBorders>
              <w:top w:val="single" w:sz="4" w:space="0" w:color="auto"/>
              <w:left w:val="single" w:sz="4" w:space="0" w:color="auto"/>
              <w:bottom w:val="single" w:sz="4" w:space="0" w:color="auto"/>
              <w:right w:val="single" w:sz="4" w:space="0" w:color="auto"/>
            </w:tcBorders>
          </w:tcPr>
          <w:p w14:paraId="6CF24CB4" w14:textId="77777777" w:rsidR="00FD43B5" w:rsidRDefault="009C3334">
            <w:pPr>
              <w:spacing w:after="160"/>
            </w:pPr>
            <w:r>
              <w:t>Être prescripteur dans la consultation de ce guide via une valorisation physique et numérique pour encourager les étudiants à consulter ce guide et à l'appliquer lor</w:t>
            </w:r>
            <w:r>
              <w:t>s de la conception de leurs documents numériques</w:t>
            </w:r>
          </w:p>
        </w:tc>
      </w:tr>
      <w:tr w:rsidR="00FD43B5" w14:paraId="50C20D23" w14:textId="77777777">
        <w:tc>
          <w:tcPr>
            <w:tcW w:w="4531" w:type="dxa"/>
            <w:tcBorders>
              <w:top w:val="single" w:sz="4" w:space="0" w:color="auto"/>
              <w:left w:val="single" w:sz="4" w:space="0" w:color="auto"/>
              <w:bottom w:val="single" w:sz="4" w:space="0" w:color="auto"/>
              <w:right w:val="single" w:sz="4" w:space="0" w:color="auto"/>
            </w:tcBorders>
          </w:tcPr>
          <w:p w14:paraId="064C6D50" w14:textId="77777777" w:rsidR="00FD43B5" w:rsidRDefault="009C3334">
            <w:pPr>
              <w:spacing w:after="160"/>
            </w:pPr>
            <w:r>
              <w:t>Date (approximative)</w:t>
            </w:r>
          </w:p>
        </w:tc>
        <w:tc>
          <w:tcPr>
            <w:tcW w:w="4531" w:type="dxa"/>
            <w:tcBorders>
              <w:top w:val="single" w:sz="4" w:space="0" w:color="auto"/>
              <w:left w:val="single" w:sz="4" w:space="0" w:color="auto"/>
              <w:bottom w:val="single" w:sz="4" w:space="0" w:color="auto"/>
              <w:right w:val="single" w:sz="4" w:space="0" w:color="auto"/>
            </w:tcBorders>
          </w:tcPr>
          <w:p w14:paraId="3D0A5740" w14:textId="77777777" w:rsidR="00FD43B5" w:rsidRDefault="009C3334">
            <w:pPr>
              <w:spacing w:after="160"/>
            </w:pPr>
            <w:r>
              <w:t>Premier trimestre 2024</w:t>
            </w:r>
          </w:p>
        </w:tc>
      </w:tr>
      <w:tr w:rsidR="00FD43B5" w14:paraId="116634DF" w14:textId="77777777">
        <w:tc>
          <w:tcPr>
            <w:tcW w:w="4531" w:type="dxa"/>
            <w:tcBorders>
              <w:top w:val="single" w:sz="4" w:space="0" w:color="auto"/>
              <w:left w:val="single" w:sz="4" w:space="0" w:color="auto"/>
              <w:bottom w:val="single" w:sz="4" w:space="0" w:color="auto"/>
              <w:right w:val="single" w:sz="4" w:space="0" w:color="auto"/>
            </w:tcBorders>
          </w:tcPr>
          <w:p w14:paraId="3F7EDE38" w14:textId="77777777" w:rsidR="00FD43B5" w:rsidRDefault="009C3334">
            <w:pPr>
              <w:spacing w:after="160"/>
              <w:rPr>
                <w:color w:val="FF0000"/>
              </w:rPr>
            </w:pPr>
            <w:r>
              <w:rPr>
                <w:color w:val="FF0000"/>
              </w:rPr>
              <w:t>Responsable de l’action</w:t>
            </w:r>
          </w:p>
          <w:p w14:paraId="011FD068" w14:textId="77777777" w:rsidR="00FD43B5" w:rsidRDefault="009C3334">
            <w:pPr>
              <w:spacing w:after="160"/>
              <w:rPr>
                <w:b/>
                <w:bCs/>
                <w:color w:val="FF0000"/>
              </w:rPr>
            </w:pPr>
            <w:r>
              <w:rPr>
                <w:b/>
                <w:bCs/>
                <w:color w:val="FF0000"/>
              </w:rPr>
              <w:t>(à contacter avant de les engager)</w:t>
            </w:r>
          </w:p>
        </w:tc>
        <w:tc>
          <w:tcPr>
            <w:tcW w:w="4531" w:type="dxa"/>
            <w:tcBorders>
              <w:top w:val="single" w:sz="4" w:space="0" w:color="auto"/>
              <w:left w:val="single" w:sz="4" w:space="0" w:color="auto"/>
              <w:bottom w:val="single" w:sz="4" w:space="0" w:color="auto"/>
              <w:right w:val="single" w:sz="4" w:space="0" w:color="auto"/>
            </w:tcBorders>
          </w:tcPr>
          <w:p w14:paraId="3C8AD2E3" w14:textId="77777777" w:rsidR="00FD43B5" w:rsidRDefault="009C3334">
            <w:pPr>
              <w:spacing w:after="160"/>
              <w:rPr>
                <w:color w:val="FF0000"/>
              </w:rPr>
            </w:pPr>
            <w:r>
              <w:rPr>
                <w:color w:val="FF0000"/>
              </w:rPr>
              <w:t xml:space="preserve">Lucilia Gouveia ou Dominique Minquilan </w:t>
            </w:r>
          </w:p>
          <w:p w14:paraId="34C935A5" w14:textId="77777777" w:rsidR="00FD43B5" w:rsidRDefault="009C3334">
            <w:pPr>
              <w:spacing w:after="160"/>
              <w:rPr>
                <w:color w:val="FF0000"/>
              </w:rPr>
            </w:pPr>
            <w:r>
              <w:rPr>
                <w:color w:val="FF0000"/>
              </w:rPr>
              <w:t xml:space="preserve">Ou </w:t>
            </w:r>
          </w:p>
          <w:p w14:paraId="261BBE74" w14:textId="77777777" w:rsidR="00FD43B5" w:rsidRDefault="009C3334">
            <w:pPr>
              <w:spacing w:after="160"/>
              <w:rPr>
                <w:color w:val="FF0000"/>
              </w:rPr>
            </w:pPr>
            <w:r>
              <w:rPr>
                <w:color w:val="FF0000"/>
              </w:rPr>
              <w:t>Coordinateurs de formation niveau M et D, Fanny Thépot et Amandine Lustrement</w:t>
            </w:r>
          </w:p>
        </w:tc>
      </w:tr>
      <w:tr w:rsidR="00FD43B5" w14:paraId="3648F00B" w14:textId="77777777">
        <w:tc>
          <w:tcPr>
            <w:tcW w:w="4531" w:type="dxa"/>
            <w:tcBorders>
              <w:top w:val="single" w:sz="4" w:space="0" w:color="auto"/>
              <w:left w:val="single" w:sz="4" w:space="0" w:color="auto"/>
              <w:bottom w:val="single" w:sz="4" w:space="0" w:color="auto"/>
              <w:right w:val="single" w:sz="4" w:space="0" w:color="auto"/>
            </w:tcBorders>
          </w:tcPr>
          <w:p w14:paraId="1907027D" w14:textId="77777777" w:rsidR="00FD43B5" w:rsidRDefault="009C3334">
            <w:pPr>
              <w:spacing w:after="160"/>
            </w:pPr>
            <w:r>
              <w:t>Indicateurs</w:t>
            </w:r>
          </w:p>
        </w:tc>
        <w:tc>
          <w:tcPr>
            <w:tcW w:w="4531" w:type="dxa"/>
            <w:tcBorders>
              <w:top w:val="single" w:sz="4" w:space="0" w:color="auto"/>
              <w:left w:val="single" w:sz="4" w:space="0" w:color="auto"/>
              <w:bottom w:val="single" w:sz="4" w:space="0" w:color="auto"/>
              <w:right w:val="single" w:sz="4" w:space="0" w:color="auto"/>
            </w:tcBorders>
          </w:tcPr>
          <w:p w14:paraId="3CF74715" w14:textId="77777777" w:rsidR="00FD43B5" w:rsidRDefault="009C3334">
            <w:pPr>
              <w:spacing w:after="160"/>
            </w:pPr>
            <w:r>
              <w:t>- Nombre de vues sur les outils numériques le valorisant</w:t>
            </w:r>
          </w:p>
          <w:p w14:paraId="756ECA04" w14:textId="77777777" w:rsidR="00FD43B5" w:rsidRDefault="009C3334">
            <w:pPr>
              <w:spacing w:after="160"/>
            </w:pPr>
            <w:r>
              <w:t>- Taux de consultation</w:t>
            </w:r>
          </w:p>
        </w:tc>
      </w:tr>
    </w:tbl>
    <w:p w14:paraId="272DA1C0" w14:textId="77777777" w:rsidR="00FD43B5" w:rsidRDefault="00FD43B5"/>
    <w:tbl>
      <w:tblPr>
        <w:tblStyle w:val="Grilledutableau"/>
        <w:tblW w:w="0" w:type="auto"/>
        <w:tblLook w:val="04A0" w:firstRow="1" w:lastRow="0" w:firstColumn="1" w:lastColumn="0" w:noHBand="0" w:noVBand="1"/>
      </w:tblPr>
      <w:tblGrid>
        <w:gridCol w:w="4531"/>
        <w:gridCol w:w="4531"/>
      </w:tblGrid>
      <w:tr w:rsidR="00FD43B5" w14:paraId="54C7F4A9" w14:textId="77777777">
        <w:tc>
          <w:tcPr>
            <w:tcW w:w="4531" w:type="dxa"/>
            <w:tcBorders>
              <w:top w:val="single" w:sz="4" w:space="0" w:color="auto"/>
              <w:left w:val="single" w:sz="4" w:space="0" w:color="auto"/>
              <w:bottom w:val="single" w:sz="4" w:space="0" w:color="auto"/>
              <w:right w:val="single" w:sz="4" w:space="0" w:color="auto"/>
            </w:tcBorders>
          </w:tcPr>
          <w:p w14:paraId="1CA30EBB" w14:textId="77777777" w:rsidR="00FD43B5" w:rsidRDefault="009C3334">
            <w:pPr>
              <w:spacing w:after="160"/>
            </w:pPr>
            <w:r>
              <w:t>Titre</w:t>
            </w:r>
          </w:p>
        </w:tc>
        <w:tc>
          <w:tcPr>
            <w:tcW w:w="4531" w:type="dxa"/>
            <w:tcBorders>
              <w:top w:val="single" w:sz="4" w:space="0" w:color="auto"/>
              <w:left w:val="single" w:sz="4" w:space="0" w:color="auto"/>
              <w:bottom w:val="single" w:sz="4" w:space="0" w:color="auto"/>
              <w:right w:val="single" w:sz="4" w:space="0" w:color="auto"/>
            </w:tcBorders>
          </w:tcPr>
          <w:p w14:paraId="3678D674" w14:textId="77777777" w:rsidR="00FD43B5" w:rsidRDefault="009C3334">
            <w:pPr>
              <w:spacing w:after="160"/>
              <w:rPr>
                <w:b/>
                <w:bCs/>
              </w:rPr>
            </w:pPr>
            <w:r>
              <w:rPr>
                <w:b/>
                <w:bCs/>
              </w:rPr>
              <w:t>Promotion auprès du référent handicap de l’établissement</w:t>
            </w:r>
          </w:p>
        </w:tc>
      </w:tr>
      <w:tr w:rsidR="00FD43B5" w14:paraId="1D17F71C" w14:textId="77777777">
        <w:tc>
          <w:tcPr>
            <w:tcW w:w="4531" w:type="dxa"/>
            <w:tcBorders>
              <w:top w:val="single" w:sz="4" w:space="0" w:color="auto"/>
              <w:left w:val="single" w:sz="4" w:space="0" w:color="auto"/>
              <w:bottom w:val="single" w:sz="4" w:space="0" w:color="auto"/>
              <w:right w:val="single" w:sz="4" w:space="0" w:color="auto"/>
            </w:tcBorders>
          </w:tcPr>
          <w:p w14:paraId="1601CD0A" w14:textId="77777777" w:rsidR="00FD43B5" w:rsidRDefault="009C3334">
            <w:pPr>
              <w:spacing w:after="160"/>
            </w:pPr>
            <w:r>
              <w:t>Commentaire</w:t>
            </w:r>
          </w:p>
        </w:tc>
        <w:tc>
          <w:tcPr>
            <w:tcW w:w="4531" w:type="dxa"/>
            <w:tcBorders>
              <w:top w:val="single" w:sz="4" w:space="0" w:color="auto"/>
              <w:left w:val="single" w:sz="4" w:space="0" w:color="auto"/>
              <w:bottom w:val="single" w:sz="4" w:space="0" w:color="auto"/>
              <w:right w:val="single" w:sz="4" w:space="0" w:color="auto"/>
            </w:tcBorders>
          </w:tcPr>
          <w:p w14:paraId="5E23C3B6" w14:textId="77777777" w:rsidR="00FD43B5" w:rsidRDefault="009C3334">
            <w:pPr>
              <w:spacing w:after="160"/>
            </w:pPr>
            <w:r>
              <w:t>Prise d</w:t>
            </w:r>
            <w:r>
              <w:t>e contact et mise en place d'une collaboration avec le référent handicap des différentes composantes de l’université</w:t>
            </w:r>
          </w:p>
        </w:tc>
      </w:tr>
      <w:tr w:rsidR="00FD43B5" w14:paraId="2F1C16CB" w14:textId="77777777">
        <w:tc>
          <w:tcPr>
            <w:tcW w:w="4531" w:type="dxa"/>
            <w:tcBorders>
              <w:top w:val="single" w:sz="4" w:space="0" w:color="auto"/>
              <w:left w:val="single" w:sz="4" w:space="0" w:color="auto"/>
              <w:bottom w:val="single" w:sz="4" w:space="0" w:color="auto"/>
              <w:right w:val="single" w:sz="4" w:space="0" w:color="auto"/>
            </w:tcBorders>
          </w:tcPr>
          <w:p w14:paraId="3B6FA66B" w14:textId="77777777" w:rsidR="00FD43B5" w:rsidRDefault="009C3334">
            <w:pPr>
              <w:spacing w:after="160"/>
            </w:pPr>
            <w:r>
              <w:t>Date (approximative)</w:t>
            </w:r>
          </w:p>
        </w:tc>
        <w:tc>
          <w:tcPr>
            <w:tcW w:w="4531" w:type="dxa"/>
            <w:tcBorders>
              <w:top w:val="single" w:sz="4" w:space="0" w:color="auto"/>
              <w:left w:val="single" w:sz="4" w:space="0" w:color="auto"/>
              <w:bottom w:val="single" w:sz="4" w:space="0" w:color="auto"/>
              <w:right w:val="single" w:sz="4" w:space="0" w:color="auto"/>
            </w:tcBorders>
          </w:tcPr>
          <w:p w14:paraId="45502805" w14:textId="77777777" w:rsidR="00FD43B5" w:rsidRDefault="009C3334">
            <w:pPr>
              <w:spacing w:after="160"/>
            </w:pPr>
            <w:r>
              <w:t>Premier trimestre 2024</w:t>
            </w:r>
          </w:p>
        </w:tc>
      </w:tr>
      <w:tr w:rsidR="00FD43B5" w14:paraId="7B43B67A" w14:textId="77777777">
        <w:tc>
          <w:tcPr>
            <w:tcW w:w="4531" w:type="dxa"/>
            <w:tcBorders>
              <w:top w:val="single" w:sz="4" w:space="0" w:color="auto"/>
              <w:left w:val="single" w:sz="4" w:space="0" w:color="auto"/>
              <w:bottom w:val="single" w:sz="4" w:space="0" w:color="auto"/>
              <w:right w:val="single" w:sz="4" w:space="0" w:color="auto"/>
            </w:tcBorders>
          </w:tcPr>
          <w:p w14:paraId="63A32E74" w14:textId="77777777" w:rsidR="00FD43B5" w:rsidRDefault="009C3334">
            <w:pPr>
              <w:spacing w:after="160"/>
            </w:pPr>
            <w:r>
              <w:t>Responsable de l’action</w:t>
            </w:r>
          </w:p>
        </w:tc>
        <w:tc>
          <w:tcPr>
            <w:tcW w:w="4531" w:type="dxa"/>
            <w:tcBorders>
              <w:top w:val="single" w:sz="4" w:space="0" w:color="auto"/>
              <w:left w:val="single" w:sz="4" w:space="0" w:color="auto"/>
              <w:bottom w:val="single" w:sz="4" w:space="0" w:color="auto"/>
              <w:right w:val="single" w:sz="4" w:space="0" w:color="auto"/>
            </w:tcBorders>
          </w:tcPr>
          <w:p w14:paraId="063A07A3" w14:textId="77777777" w:rsidR="00FD43B5" w:rsidRDefault="009C3334">
            <w:pPr>
              <w:spacing w:after="160"/>
            </w:pPr>
            <w:r>
              <w:t>Référent accessibilité DiBISO</w:t>
            </w:r>
          </w:p>
        </w:tc>
      </w:tr>
      <w:tr w:rsidR="00FD43B5" w14:paraId="7A5089FC" w14:textId="77777777">
        <w:tc>
          <w:tcPr>
            <w:tcW w:w="4531" w:type="dxa"/>
            <w:tcBorders>
              <w:top w:val="single" w:sz="4" w:space="0" w:color="auto"/>
              <w:left w:val="single" w:sz="4" w:space="0" w:color="auto"/>
              <w:bottom w:val="single" w:sz="4" w:space="0" w:color="auto"/>
              <w:right w:val="single" w:sz="4" w:space="0" w:color="auto"/>
            </w:tcBorders>
          </w:tcPr>
          <w:p w14:paraId="6FBC6459" w14:textId="77777777" w:rsidR="00FD43B5" w:rsidRDefault="009C3334">
            <w:pPr>
              <w:spacing w:after="160"/>
            </w:pPr>
            <w:r>
              <w:t>Indicateurs</w:t>
            </w:r>
          </w:p>
        </w:tc>
        <w:tc>
          <w:tcPr>
            <w:tcW w:w="4531" w:type="dxa"/>
            <w:tcBorders>
              <w:top w:val="single" w:sz="4" w:space="0" w:color="auto"/>
              <w:left w:val="single" w:sz="4" w:space="0" w:color="auto"/>
              <w:bottom w:val="single" w:sz="4" w:space="0" w:color="auto"/>
              <w:right w:val="single" w:sz="4" w:space="0" w:color="auto"/>
            </w:tcBorders>
          </w:tcPr>
          <w:p w14:paraId="29629841" w14:textId="77777777" w:rsidR="00FD43B5" w:rsidRDefault="009C3334">
            <w:r>
              <w:t>- Nombre de contacts pris</w:t>
            </w:r>
          </w:p>
          <w:p w14:paraId="4677BB12" w14:textId="77777777" w:rsidR="00FD43B5" w:rsidRDefault="009C3334">
            <w:r>
              <w:t>- Nombre d’actions communes portées</w:t>
            </w:r>
          </w:p>
        </w:tc>
      </w:tr>
    </w:tbl>
    <w:p w14:paraId="7ECA90B0" w14:textId="77777777" w:rsidR="00FD43B5" w:rsidRDefault="00FD43B5"/>
    <w:tbl>
      <w:tblPr>
        <w:tblStyle w:val="Grilledutableau"/>
        <w:tblW w:w="0" w:type="auto"/>
        <w:tblLook w:val="04A0" w:firstRow="1" w:lastRow="0" w:firstColumn="1" w:lastColumn="0" w:noHBand="0" w:noVBand="1"/>
      </w:tblPr>
      <w:tblGrid>
        <w:gridCol w:w="4531"/>
        <w:gridCol w:w="4531"/>
      </w:tblGrid>
      <w:tr w:rsidR="00FD43B5" w14:paraId="0D1A669C" w14:textId="77777777">
        <w:tc>
          <w:tcPr>
            <w:tcW w:w="4531" w:type="dxa"/>
            <w:tcBorders>
              <w:top w:val="single" w:sz="4" w:space="0" w:color="auto"/>
              <w:left w:val="single" w:sz="4" w:space="0" w:color="auto"/>
              <w:bottom w:val="single" w:sz="4" w:space="0" w:color="auto"/>
              <w:right w:val="single" w:sz="4" w:space="0" w:color="auto"/>
            </w:tcBorders>
          </w:tcPr>
          <w:p w14:paraId="3C1DB1CA" w14:textId="77777777" w:rsidR="00FD43B5" w:rsidRDefault="009C3334">
            <w:pPr>
              <w:spacing w:after="160"/>
            </w:pPr>
            <w:r>
              <w:t>Titre</w:t>
            </w:r>
          </w:p>
        </w:tc>
        <w:tc>
          <w:tcPr>
            <w:tcW w:w="4531" w:type="dxa"/>
            <w:tcBorders>
              <w:top w:val="single" w:sz="4" w:space="0" w:color="auto"/>
              <w:left w:val="single" w:sz="4" w:space="0" w:color="auto"/>
              <w:bottom w:val="single" w:sz="4" w:space="0" w:color="auto"/>
              <w:right w:val="single" w:sz="4" w:space="0" w:color="auto"/>
            </w:tcBorders>
          </w:tcPr>
          <w:p w14:paraId="5A3A63FA" w14:textId="77777777" w:rsidR="00FD43B5" w:rsidRDefault="009C3334">
            <w:pPr>
              <w:spacing w:after="160"/>
              <w:rPr>
                <w:b/>
                <w:bCs/>
              </w:rPr>
            </w:pPr>
            <w:r>
              <w:rPr>
                <w:b/>
                <w:bCs/>
              </w:rPr>
              <w:t>Première analyse des outils numériques (site web et applications métiers)</w:t>
            </w:r>
          </w:p>
        </w:tc>
      </w:tr>
      <w:tr w:rsidR="00FD43B5" w14:paraId="6E150DA4" w14:textId="77777777">
        <w:tc>
          <w:tcPr>
            <w:tcW w:w="4531" w:type="dxa"/>
            <w:tcBorders>
              <w:top w:val="single" w:sz="4" w:space="0" w:color="auto"/>
              <w:left w:val="single" w:sz="4" w:space="0" w:color="auto"/>
              <w:bottom w:val="single" w:sz="4" w:space="0" w:color="auto"/>
              <w:right w:val="single" w:sz="4" w:space="0" w:color="auto"/>
            </w:tcBorders>
          </w:tcPr>
          <w:p w14:paraId="48DF1AA8" w14:textId="77777777" w:rsidR="00FD43B5" w:rsidRDefault="009C3334">
            <w:pPr>
              <w:spacing w:after="160"/>
            </w:pPr>
            <w:r>
              <w:t>Commentaire</w:t>
            </w:r>
          </w:p>
        </w:tc>
        <w:tc>
          <w:tcPr>
            <w:tcW w:w="4531" w:type="dxa"/>
            <w:tcBorders>
              <w:top w:val="single" w:sz="4" w:space="0" w:color="auto"/>
              <w:left w:val="single" w:sz="4" w:space="0" w:color="auto"/>
              <w:bottom w:val="single" w:sz="4" w:space="0" w:color="auto"/>
              <w:right w:val="single" w:sz="4" w:space="0" w:color="auto"/>
            </w:tcBorders>
          </w:tcPr>
          <w:p w14:paraId="320E6A69" w14:textId="77777777" w:rsidR="00FD43B5" w:rsidRDefault="009C3334">
            <w:pPr>
              <w:spacing w:after="160"/>
            </w:pPr>
            <w:r>
              <w:t>Une partie de la formation sur l’accessibilité numérique sera consacrée aux outils numériques utili</w:t>
            </w:r>
            <w:r>
              <w:t>sés par la DiBISO. Cette partie technique permettra d’effectuer une première estimation de leurs capacités actuelles à répondre aux exigences de l'accessibilité numérique</w:t>
            </w:r>
          </w:p>
        </w:tc>
      </w:tr>
      <w:tr w:rsidR="00FD43B5" w14:paraId="44E4578A" w14:textId="77777777">
        <w:tc>
          <w:tcPr>
            <w:tcW w:w="4531" w:type="dxa"/>
            <w:tcBorders>
              <w:top w:val="single" w:sz="4" w:space="0" w:color="auto"/>
              <w:left w:val="single" w:sz="4" w:space="0" w:color="auto"/>
              <w:bottom w:val="single" w:sz="4" w:space="0" w:color="auto"/>
              <w:right w:val="single" w:sz="4" w:space="0" w:color="auto"/>
            </w:tcBorders>
          </w:tcPr>
          <w:p w14:paraId="38B94211" w14:textId="77777777" w:rsidR="00FD43B5" w:rsidRDefault="009C3334">
            <w:pPr>
              <w:spacing w:after="160"/>
            </w:pPr>
            <w:r>
              <w:t>Date (approximative)</w:t>
            </w:r>
          </w:p>
        </w:tc>
        <w:tc>
          <w:tcPr>
            <w:tcW w:w="4531" w:type="dxa"/>
            <w:tcBorders>
              <w:top w:val="single" w:sz="4" w:space="0" w:color="auto"/>
              <w:left w:val="single" w:sz="4" w:space="0" w:color="auto"/>
              <w:bottom w:val="single" w:sz="4" w:space="0" w:color="auto"/>
              <w:right w:val="single" w:sz="4" w:space="0" w:color="auto"/>
            </w:tcBorders>
          </w:tcPr>
          <w:p w14:paraId="362858D3" w14:textId="77777777" w:rsidR="00FD43B5" w:rsidRDefault="009C3334">
            <w:pPr>
              <w:spacing w:after="160"/>
            </w:pPr>
            <w:r>
              <w:t>D’ici fin 2024</w:t>
            </w:r>
          </w:p>
        </w:tc>
      </w:tr>
      <w:tr w:rsidR="00FD43B5" w14:paraId="7C1B8A89" w14:textId="77777777">
        <w:tc>
          <w:tcPr>
            <w:tcW w:w="4531" w:type="dxa"/>
            <w:tcBorders>
              <w:top w:val="single" w:sz="4" w:space="0" w:color="auto"/>
              <w:left w:val="single" w:sz="4" w:space="0" w:color="auto"/>
              <w:bottom w:val="single" w:sz="4" w:space="0" w:color="auto"/>
              <w:right w:val="single" w:sz="4" w:space="0" w:color="auto"/>
            </w:tcBorders>
          </w:tcPr>
          <w:p w14:paraId="06FF2E84" w14:textId="77777777" w:rsidR="00FD43B5" w:rsidRDefault="009C3334">
            <w:pPr>
              <w:spacing w:after="160"/>
              <w:rPr>
                <w:color w:val="FF0000"/>
              </w:rPr>
            </w:pPr>
            <w:r>
              <w:rPr>
                <w:color w:val="FF0000"/>
              </w:rPr>
              <w:t>Responsable de l’action</w:t>
            </w:r>
          </w:p>
        </w:tc>
        <w:tc>
          <w:tcPr>
            <w:tcW w:w="4531" w:type="dxa"/>
            <w:tcBorders>
              <w:top w:val="single" w:sz="4" w:space="0" w:color="auto"/>
              <w:left w:val="single" w:sz="4" w:space="0" w:color="auto"/>
              <w:bottom w:val="single" w:sz="4" w:space="0" w:color="auto"/>
              <w:right w:val="single" w:sz="4" w:space="0" w:color="auto"/>
            </w:tcBorders>
          </w:tcPr>
          <w:p w14:paraId="06A82837" w14:textId="77777777" w:rsidR="00FD43B5" w:rsidRDefault="009C3334">
            <w:pPr>
              <w:spacing w:after="160"/>
              <w:rPr>
                <w:color w:val="FF0000"/>
              </w:rPr>
            </w:pPr>
            <w:r>
              <w:rPr>
                <w:color w:val="FF0000"/>
              </w:rPr>
              <w:t>A définir</w:t>
            </w:r>
          </w:p>
        </w:tc>
      </w:tr>
      <w:tr w:rsidR="00FD43B5" w14:paraId="342F8965" w14:textId="77777777">
        <w:tc>
          <w:tcPr>
            <w:tcW w:w="4531" w:type="dxa"/>
            <w:tcBorders>
              <w:top w:val="single" w:sz="4" w:space="0" w:color="auto"/>
              <w:left w:val="single" w:sz="4" w:space="0" w:color="auto"/>
              <w:bottom w:val="single" w:sz="4" w:space="0" w:color="auto"/>
              <w:right w:val="single" w:sz="4" w:space="0" w:color="auto"/>
            </w:tcBorders>
          </w:tcPr>
          <w:p w14:paraId="479EB1B0" w14:textId="77777777" w:rsidR="00FD43B5" w:rsidRDefault="009C3334">
            <w:pPr>
              <w:spacing w:after="160"/>
            </w:pPr>
            <w:r>
              <w:t>Indicateurs</w:t>
            </w:r>
          </w:p>
        </w:tc>
        <w:tc>
          <w:tcPr>
            <w:tcW w:w="4531" w:type="dxa"/>
            <w:tcBorders>
              <w:top w:val="single" w:sz="4" w:space="0" w:color="auto"/>
              <w:left w:val="single" w:sz="4" w:space="0" w:color="auto"/>
              <w:bottom w:val="single" w:sz="4" w:space="0" w:color="auto"/>
              <w:right w:val="single" w:sz="4" w:space="0" w:color="auto"/>
            </w:tcBorders>
          </w:tcPr>
          <w:p w14:paraId="2E1399F6" w14:textId="77777777" w:rsidR="00FD43B5" w:rsidRDefault="009C3334">
            <w:r>
              <w:t>- Suivre le pourcentage de contenu accessible</w:t>
            </w:r>
          </w:p>
          <w:p w14:paraId="410630DC" w14:textId="77777777" w:rsidR="00FD43B5" w:rsidRDefault="009C3334">
            <w:r>
              <w:t xml:space="preserve"> - Identifier et suivre le nombre de fonctionnalités accessibles</w:t>
            </w:r>
          </w:p>
          <w:p w14:paraId="258D2E22" w14:textId="77777777" w:rsidR="00FD43B5" w:rsidRDefault="00FD43B5"/>
        </w:tc>
      </w:tr>
    </w:tbl>
    <w:p w14:paraId="1EB6C6A1" w14:textId="77777777" w:rsidR="00FD43B5" w:rsidRDefault="00FD43B5"/>
    <w:p w14:paraId="64EEC748" w14:textId="77777777" w:rsidR="00FD43B5" w:rsidRDefault="00FD43B5"/>
    <w:tbl>
      <w:tblPr>
        <w:tblStyle w:val="Grilledutableau"/>
        <w:tblW w:w="0" w:type="auto"/>
        <w:tblLook w:val="04A0" w:firstRow="1" w:lastRow="0" w:firstColumn="1" w:lastColumn="0" w:noHBand="0" w:noVBand="1"/>
      </w:tblPr>
      <w:tblGrid>
        <w:gridCol w:w="4531"/>
        <w:gridCol w:w="4531"/>
      </w:tblGrid>
      <w:tr w:rsidR="00FD43B5" w14:paraId="331F3BD2" w14:textId="77777777">
        <w:tc>
          <w:tcPr>
            <w:tcW w:w="4531" w:type="dxa"/>
            <w:tcBorders>
              <w:top w:val="single" w:sz="4" w:space="0" w:color="auto"/>
              <w:left w:val="single" w:sz="4" w:space="0" w:color="auto"/>
              <w:bottom w:val="single" w:sz="4" w:space="0" w:color="auto"/>
              <w:right w:val="single" w:sz="4" w:space="0" w:color="auto"/>
            </w:tcBorders>
          </w:tcPr>
          <w:p w14:paraId="37600939" w14:textId="77777777" w:rsidR="00FD43B5" w:rsidRDefault="009C3334">
            <w:pPr>
              <w:spacing w:after="160"/>
            </w:pPr>
            <w:r>
              <w:t>Titre</w:t>
            </w:r>
          </w:p>
        </w:tc>
        <w:tc>
          <w:tcPr>
            <w:tcW w:w="4531" w:type="dxa"/>
            <w:tcBorders>
              <w:top w:val="single" w:sz="4" w:space="0" w:color="auto"/>
              <w:left w:val="single" w:sz="4" w:space="0" w:color="auto"/>
              <w:bottom w:val="single" w:sz="4" w:space="0" w:color="auto"/>
              <w:right w:val="single" w:sz="4" w:space="0" w:color="auto"/>
            </w:tcBorders>
          </w:tcPr>
          <w:p w14:paraId="7A4E910B" w14:textId="77777777" w:rsidR="00FD43B5" w:rsidRDefault="009C3334">
            <w:pPr>
              <w:spacing w:after="160"/>
              <w:rPr>
                <w:b/>
                <w:bCs/>
              </w:rPr>
            </w:pPr>
            <w:r>
              <w:rPr>
                <w:b/>
                <w:bCs/>
              </w:rPr>
              <w:t>Rédaction d’une note à propos de l’exception droit d’auteur (PLATON BnF – Loi exception handicap)</w:t>
            </w:r>
          </w:p>
        </w:tc>
      </w:tr>
      <w:tr w:rsidR="00FD43B5" w14:paraId="2F175E3A" w14:textId="77777777">
        <w:tc>
          <w:tcPr>
            <w:tcW w:w="4531" w:type="dxa"/>
            <w:tcBorders>
              <w:top w:val="single" w:sz="4" w:space="0" w:color="auto"/>
              <w:left w:val="single" w:sz="4" w:space="0" w:color="auto"/>
              <w:bottom w:val="single" w:sz="4" w:space="0" w:color="auto"/>
              <w:right w:val="single" w:sz="4" w:space="0" w:color="auto"/>
            </w:tcBorders>
          </w:tcPr>
          <w:p w14:paraId="5046C5A0" w14:textId="77777777" w:rsidR="00FD43B5" w:rsidRDefault="009C3334">
            <w:pPr>
              <w:spacing w:after="160"/>
            </w:pPr>
            <w:r>
              <w:t>Commentaire</w:t>
            </w:r>
          </w:p>
        </w:tc>
        <w:tc>
          <w:tcPr>
            <w:tcW w:w="4531" w:type="dxa"/>
            <w:tcBorders>
              <w:top w:val="single" w:sz="4" w:space="0" w:color="auto"/>
              <w:left w:val="single" w:sz="4" w:space="0" w:color="auto"/>
              <w:bottom w:val="single" w:sz="4" w:space="0" w:color="auto"/>
              <w:right w:val="single" w:sz="4" w:space="0" w:color="auto"/>
            </w:tcBorders>
          </w:tcPr>
          <w:p w14:paraId="461858E7" w14:textId="77777777" w:rsidR="00FD43B5" w:rsidRDefault="009C3334">
            <w:pPr>
              <w:spacing w:after="160"/>
            </w:pPr>
            <w:r>
              <w:t>Les exceptions au droit d'auteur facilitent l'adaptation et l'accès aux œuvres protégées, permettant la création de contenus accessibles pour les personnes en situation de handicap</w:t>
            </w:r>
          </w:p>
        </w:tc>
      </w:tr>
      <w:tr w:rsidR="00FD43B5" w14:paraId="4216AAF1" w14:textId="77777777">
        <w:tc>
          <w:tcPr>
            <w:tcW w:w="4531" w:type="dxa"/>
            <w:tcBorders>
              <w:top w:val="single" w:sz="4" w:space="0" w:color="auto"/>
              <w:left w:val="single" w:sz="4" w:space="0" w:color="auto"/>
              <w:bottom w:val="single" w:sz="4" w:space="0" w:color="auto"/>
              <w:right w:val="single" w:sz="4" w:space="0" w:color="auto"/>
            </w:tcBorders>
          </w:tcPr>
          <w:p w14:paraId="2E869569" w14:textId="77777777" w:rsidR="00FD43B5" w:rsidRDefault="009C3334">
            <w:pPr>
              <w:spacing w:after="160"/>
            </w:pPr>
            <w:r>
              <w:t>Date (approximative)</w:t>
            </w:r>
          </w:p>
        </w:tc>
        <w:tc>
          <w:tcPr>
            <w:tcW w:w="4531" w:type="dxa"/>
            <w:tcBorders>
              <w:top w:val="single" w:sz="4" w:space="0" w:color="auto"/>
              <w:left w:val="single" w:sz="4" w:space="0" w:color="auto"/>
              <w:bottom w:val="single" w:sz="4" w:space="0" w:color="auto"/>
              <w:right w:val="single" w:sz="4" w:space="0" w:color="auto"/>
            </w:tcBorders>
          </w:tcPr>
          <w:p w14:paraId="7C1EBBC7" w14:textId="77777777" w:rsidR="00FD43B5" w:rsidRDefault="009C3334">
            <w:pPr>
              <w:spacing w:after="160"/>
            </w:pPr>
            <w:r>
              <w:t>Février 2024</w:t>
            </w:r>
          </w:p>
        </w:tc>
      </w:tr>
      <w:tr w:rsidR="00FD43B5" w14:paraId="5349C1FA" w14:textId="77777777">
        <w:tc>
          <w:tcPr>
            <w:tcW w:w="4531" w:type="dxa"/>
            <w:tcBorders>
              <w:top w:val="single" w:sz="4" w:space="0" w:color="auto"/>
              <w:left w:val="single" w:sz="4" w:space="0" w:color="auto"/>
              <w:bottom w:val="single" w:sz="4" w:space="0" w:color="auto"/>
              <w:right w:val="single" w:sz="4" w:space="0" w:color="auto"/>
            </w:tcBorders>
          </w:tcPr>
          <w:p w14:paraId="7AA8BDE2" w14:textId="77777777" w:rsidR="00FD43B5" w:rsidRDefault="009C3334">
            <w:pPr>
              <w:spacing w:after="160"/>
            </w:pPr>
            <w:r>
              <w:t>Responsable de l’action</w:t>
            </w:r>
          </w:p>
        </w:tc>
        <w:tc>
          <w:tcPr>
            <w:tcW w:w="4531" w:type="dxa"/>
            <w:tcBorders>
              <w:top w:val="single" w:sz="4" w:space="0" w:color="auto"/>
              <w:left w:val="single" w:sz="4" w:space="0" w:color="auto"/>
              <w:bottom w:val="single" w:sz="4" w:space="0" w:color="auto"/>
              <w:right w:val="single" w:sz="4" w:space="0" w:color="auto"/>
            </w:tcBorders>
          </w:tcPr>
          <w:p w14:paraId="36897B3E" w14:textId="77777777" w:rsidR="00FD43B5" w:rsidRDefault="009C3334">
            <w:pPr>
              <w:spacing w:after="160"/>
            </w:pPr>
            <w:r>
              <w:t>Dir. Ajdointe D</w:t>
            </w:r>
            <w:r>
              <w:t>iBISO, Marie-Estelle Créhalet</w:t>
            </w:r>
          </w:p>
        </w:tc>
      </w:tr>
      <w:tr w:rsidR="00FD43B5" w14:paraId="383D5560" w14:textId="77777777">
        <w:tc>
          <w:tcPr>
            <w:tcW w:w="4531" w:type="dxa"/>
            <w:tcBorders>
              <w:top w:val="single" w:sz="4" w:space="0" w:color="auto"/>
              <w:left w:val="single" w:sz="4" w:space="0" w:color="auto"/>
              <w:bottom w:val="single" w:sz="4" w:space="0" w:color="auto"/>
              <w:right w:val="single" w:sz="4" w:space="0" w:color="auto"/>
            </w:tcBorders>
          </w:tcPr>
          <w:p w14:paraId="4FA38676" w14:textId="77777777" w:rsidR="00FD43B5" w:rsidRDefault="009C3334">
            <w:pPr>
              <w:spacing w:after="160"/>
            </w:pPr>
            <w:r>
              <w:t>Indicateurs</w:t>
            </w:r>
          </w:p>
        </w:tc>
        <w:tc>
          <w:tcPr>
            <w:tcW w:w="4531" w:type="dxa"/>
            <w:tcBorders>
              <w:top w:val="single" w:sz="4" w:space="0" w:color="auto"/>
              <w:left w:val="single" w:sz="4" w:space="0" w:color="auto"/>
              <w:bottom w:val="single" w:sz="4" w:space="0" w:color="auto"/>
              <w:right w:val="single" w:sz="4" w:space="0" w:color="auto"/>
            </w:tcBorders>
          </w:tcPr>
          <w:p w14:paraId="4F6A3342" w14:textId="77777777" w:rsidR="00FD43B5" w:rsidRDefault="009C3334">
            <w:r>
              <w:t>- Production de la note</w:t>
            </w:r>
          </w:p>
        </w:tc>
      </w:tr>
    </w:tbl>
    <w:p w14:paraId="24011B05" w14:textId="77777777" w:rsidR="00FD43B5" w:rsidRDefault="00FD43B5"/>
    <w:p w14:paraId="59764BCF" w14:textId="77777777" w:rsidR="00FD43B5" w:rsidRDefault="009C3334">
      <w:pPr>
        <w:pStyle w:val="Titre2"/>
      </w:pPr>
      <w:bookmarkStart w:id="136" w:name="_Toc153954712"/>
      <w:r>
        <w:t>DIRMARC</w:t>
      </w:r>
      <w:bookmarkEnd w:id="136"/>
    </w:p>
    <w:p w14:paraId="2A47187F" w14:textId="77777777" w:rsidR="00FD43B5" w:rsidRDefault="009C3334">
      <w:pPr>
        <w:pStyle w:val="Titre3"/>
      </w:pPr>
      <w:bookmarkStart w:id="137" w:name="_Toc153954713"/>
      <w:r>
        <w:t>. Audit technique</w:t>
      </w:r>
      <w:bookmarkEnd w:id="137"/>
    </w:p>
    <w:p w14:paraId="048380E1" w14:textId="77777777" w:rsidR="00FD43B5" w:rsidRDefault="009C3334" w:rsidP="009C3334">
      <w:pPr>
        <w:pStyle w:val="Paragraphedeliste"/>
        <w:numPr>
          <w:ilvl w:val="0"/>
          <w:numId w:val="75"/>
        </w:numPr>
        <w:spacing w:before="0" w:after="0"/>
        <w:rPr>
          <w:rFonts w:ascii="Calibri" w:hAnsi="Calibri" w:cs="Calibri"/>
          <w:color w:val="000000"/>
        </w:rPr>
      </w:pPr>
      <w:r>
        <w:rPr>
          <w:rFonts w:ascii="Calibri" w:hAnsi="Calibri" w:cs="Calibri"/>
          <w:color w:val="000000"/>
        </w:rPr>
        <w:t>Refaire un audit du site web Drupal (premier audit : 05/05/2020 :  92%).</w:t>
      </w:r>
    </w:p>
    <w:p w14:paraId="43F3E8D1" w14:textId="77777777" w:rsidR="00FD43B5" w:rsidRDefault="009C3334">
      <w:pPr>
        <w:spacing w:before="0" w:after="0"/>
        <w:rPr>
          <w:rFonts w:ascii="Calibri" w:hAnsi="Calibri" w:cs="Calibri"/>
          <w:color w:val="000000"/>
        </w:rPr>
      </w:pPr>
      <w:r>
        <w:rPr>
          <w:rFonts w:ascii="Calibri" w:hAnsi="Calibri" w:cs="Calibri"/>
          <w:color w:val="000000"/>
        </w:rPr>
        <w:t xml:space="preserve"> </w:t>
      </w:r>
      <w:r>
        <w:rPr>
          <w:rFonts w:ascii="Calibri" w:hAnsi="Calibri" w:cs="Calibri"/>
          <w:color w:val="000000"/>
        </w:rPr>
        <w:t xml:space="preserve">Date action : janvier 2024, Responsable : Ghislaine Gris </w:t>
      </w:r>
    </w:p>
    <w:p w14:paraId="7F3772CA" w14:textId="77777777" w:rsidR="00FD43B5" w:rsidRDefault="009C3334" w:rsidP="009C3334">
      <w:pPr>
        <w:pStyle w:val="Paragraphedeliste"/>
        <w:numPr>
          <w:ilvl w:val="0"/>
          <w:numId w:val="75"/>
        </w:numPr>
        <w:spacing w:before="0" w:after="0"/>
        <w:rPr>
          <w:rFonts w:ascii="Calibri" w:hAnsi="Calibri" w:cs="Calibri"/>
          <w:color w:val="000000"/>
        </w:rPr>
      </w:pPr>
      <w:r>
        <w:rPr>
          <w:rFonts w:ascii="Calibri" w:hAnsi="Calibri" w:cs="Calibri"/>
          <w:color w:val="000000"/>
        </w:rPr>
        <w:t>Création d'un site web dans le cadre du projet Sacl'aides : besoin d'un accompagnement en accessibilité numérique au moment du développement.</w:t>
      </w:r>
    </w:p>
    <w:p w14:paraId="0D3B998F" w14:textId="77777777" w:rsidR="00FD43B5" w:rsidRDefault="009C3334">
      <w:pPr>
        <w:spacing w:before="0" w:after="0"/>
        <w:rPr>
          <w:rFonts w:ascii="Calibri" w:hAnsi="Calibri" w:cs="Calibri"/>
          <w:color w:val="000000"/>
        </w:rPr>
      </w:pPr>
      <w:r>
        <w:rPr>
          <w:rFonts w:ascii="Calibri" w:hAnsi="Calibri" w:cs="Calibri"/>
          <w:color w:val="000000"/>
        </w:rPr>
        <w:t>Date action : 2</w:t>
      </w:r>
      <w:r>
        <w:rPr>
          <w:rFonts w:ascii="Calibri" w:hAnsi="Calibri" w:cs="Calibri"/>
          <w:color w:val="000000"/>
          <w:vertAlign w:val="superscript"/>
        </w:rPr>
        <w:t>ème</w:t>
      </w:r>
      <w:r>
        <w:rPr>
          <w:rFonts w:ascii="Calibri" w:hAnsi="Calibri" w:cs="Calibri"/>
          <w:color w:val="000000"/>
        </w:rPr>
        <w:t xml:space="preserve"> semestre  2024, Responsable Émilie Ko</w:t>
      </w:r>
      <w:r>
        <w:rPr>
          <w:rFonts w:ascii="Calibri" w:hAnsi="Calibri" w:cs="Calibri"/>
          <w:color w:val="000000"/>
        </w:rPr>
        <w:t xml:space="preserve">enig  </w:t>
      </w:r>
    </w:p>
    <w:p w14:paraId="427EC543" w14:textId="77777777" w:rsidR="00FD43B5" w:rsidRDefault="009C3334" w:rsidP="009C3334">
      <w:pPr>
        <w:pStyle w:val="Paragraphedeliste"/>
        <w:numPr>
          <w:ilvl w:val="0"/>
          <w:numId w:val="75"/>
        </w:numPr>
        <w:spacing w:before="0" w:after="0"/>
        <w:rPr>
          <w:rFonts w:ascii="Calibri" w:hAnsi="Calibri" w:cs="Calibri"/>
          <w:color w:val="000000"/>
        </w:rPr>
      </w:pPr>
      <w:r>
        <w:rPr>
          <w:rFonts w:ascii="Calibri" w:hAnsi="Calibri" w:cs="Calibri"/>
          <w:color w:val="000000"/>
        </w:rPr>
        <w:t>Refonte Intranet : besoin d'un accompagnement en accessibilité numérique au moment du développement </w:t>
      </w:r>
    </w:p>
    <w:p w14:paraId="14626BAA" w14:textId="77777777" w:rsidR="00FD43B5" w:rsidRDefault="009C3334">
      <w:pPr>
        <w:spacing w:before="0" w:after="0"/>
        <w:rPr>
          <w:rFonts w:ascii="Calibri" w:hAnsi="Calibri" w:cs="Calibri"/>
          <w:color w:val="000000"/>
        </w:rPr>
      </w:pPr>
      <w:r>
        <w:rPr>
          <w:rFonts w:ascii="Calibri" w:hAnsi="Calibri" w:cs="Calibri"/>
          <w:color w:val="000000"/>
        </w:rPr>
        <w:t>Date action : 2</w:t>
      </w:r>
      <w:r>
        <w:rPr>
          <w:rFonts w:ascii="Calibri" w:hAnsi="Calibri" w:cs="Calibri"/>
          <w:color w:val="000000"/>
          <w:vertAlign w:val="superscript"/>
        </w:rPr>
        <w:t>ème</w:t>
      </w:r>
      <w:r>
        <w:rPr>
          <w:rFonts w:ascii="Calibri" w:hAnsi="Calibri" w:cs="Calibri"/>
          <w:color w:val="000000"/>
        </w:rPr>
        <w:t xml:space="preserve"> semestre  2024 (à confirmer), Responsable Émilie Koenig </w:t>
      </w:r>
    </w:p>
    <w:p w14:paraId="1EC927CF" w14:textId="77777777" w:rsidR="00FD43B5" w:rsidRDefault="009C3334" w:rsidP="009C3334">
      <w:pPr>
        <w:pStyle w:val="Paragraphedeliste"/>
        <w:numPr>
          <w:ilvl w:val="0"/>
          <w:numId w:val="75"/>
        </w:numPr>
        <w:spacing w:before="0" w:after="0"/>
        <w:rPr>
          <w:rFonts w:ascii="Calibri" w:hAnsi="Calibri" w:cs="Calibri"/>
          <w:color w:val="000000"/>
        </w:rPr>
      </w:pPr>
      <w:r>
        <w:rPr>
          <w:rFonts w:ascii="Calibri" w:hAnsi="Calibri" w:cs="Calibri"/>
          <w:color w:val="000000"/>
        </w:rPr>
        <w:t>Blog Destination-Études Supérieures : en cours de réflexion sur son évol</w:t>
      </w:r>
      <w:r>
        <w:rPr>
          <w:rFonts w:ascii="Calibri" w:hAnsi="Calibri" w:cs="Calibri"/>
          <w:color w:val="000000"/>
        </w:rPr>
        <w:t>ution.</w:t>
      </w:r>
    </w:p>
    <w:p w14:paraId="2608FBE1" w14:textId="77777777" w:rsidR="00FD43B5" w:rsidRDefault="009C3334">
      <w:pPr>
        <w:spacing w:before="0" w:after="0"/>
        <w:rPr>
          <w:rFonts w:ascii="Calibri" w:hAnsi="Calibri" w:cs="Calibri"/>
          <w:color w:val="000000"/>
        </w:rPr>
      </w:pPr>
      <w:r>
        <w:rPr>
          <w:rFonts w:ascii="Calibri" w:hAnsi="Calibri" w:cs="Calibri"/>
          <w:color w:val="000000"/>
        </w:rPr>
        <w:t>Pas de date pour l’instant</w:t>
      </w:r>
    </w:p>
    <w:p w14:paraId="41B3ABBF" w14:textId="77777777" w:rsidR="00FD43B5" w:rsidRDefault="009C3334">
      <w:pPr>
        <w:pStyle w:val="Titre3"/>
        <w:rPr>
          <w:rFonts w:ascii="Calibri" w:hAnsi="Calibri" w:cs="Calibri"/>
        </w:rPr>
      </w:pPr>
      <w:r>
        <w:rPr>
          <w:rFonts w:ascii="Calibri" w:hAnsi="Calibri" w:cs="Calibri"/>
          <w:bCs/>
        </w:rPr>
        <w:t xml:space="preserve"> </w:t>
      </w:r>
      <w:bookmarkStart w:id="138" w:name="_Toc153954714"/>
      <w:r>
        <w:rPr>
          <w:rFonts w:ascii="Calibri" w:hAnsi="Calibri" w:cs="Calibri"/>
          <w:bCs/>
        </w:rPr>
        <w:t>Application de l'AN dans nos productions</w:t>
      </w:r>
      <w:r>
        <w:rPr>
          <w:rFonts w:ascii="Calibri" w:hAnsi="Calibri" w:cs="Calibri"/>
        </w:rPr>
        <w:t> (contenu web, graphisme, documents, etc.).</w:t>
      </w:r>
      <w:bookmarkEnd w:id="138"/>
    </w:p>
    <w:p w14:paraId="24D0A364" w14:textId="77777777" w:rsidR="00FD43B5" w:rsidRDefault="009C3334" w:rsidP="009C3334">
      <w:pPr>
        <w:pStyle w:val="Paragraphedeliste"/>
        <w:numPr>
          <w:ilvl w:val="0"/>
          <w:numId w:val="75"/>
        </w:numPr>
        <w:spacing w:before="0" w:after="0"/>
        <w:rPr>
          <w:rFonts w:ascii="Calibri" w:hAnsi="Calibri" w:cs="Calibri"/>
          <w:color w:val="000000"/>
        </w:rPr>
      </w:pPr>
      <w:r>
        <w:rPr>
          <w:rFonts w:ascii="Calibri" w:hAnsi="Calibri" w:cs="Calibri"/>
          <w:color w:val="000000"/>
        </w:rPr>
        <w:t>Envoi un email à toute l'équipe Dirmarc pour rappeler l'importance de l'AN avec le lien vers le module e-campus. Date action : début nove</w:t>
      </w:r>
      <w:r>
        <w:rPr>
          <w:rFonts w:ascii="Calibri" w:hAnsi="Calibri" w:cs="Calibri"/>
          <w:color w:val="000000"/>
        </w:rPr>
        <w:t>mbre 2023 (réalisée)</w:t>
      </w:r>
    </w:p>
    <w:p w14:paraId="73190778" w14:textId="77777777" w:rsidR="00FD43B5" w:rsidRDefault="009C3334">
      <w:pPr>
        <w:pStyle w:val="Paragraphedeliste"/>
        <w:numPr>
          <w:ilvl w:val="0"/>
          <w:numId w:val="42"/>
        </w:numPr>
        <w:spacing w:before="0" w:after="0"/>
        <w:rPr>
          <w:rFonts w:ascii="Calibri" w:hAnsi="Calibri" w:cs="Calibri"/>
          <w:color w:val="000000"/>
        </w:rPr>
      </w:pPr>
      <w:r>
        <w:rPr>
          <w:rFonts w:ascii="Calibri" w:hAnsi="Calibri" w:cs="Calibri"/>
          <w:color w:val="000000"/>
        </w:rPr>
        <w:t>Auditer 2 fois an en interne les pages du site web enregistrant une forte affluence et les pages Handicap.</w:t>
      </w:r>
    </w:p>
    <w:p w14:paraId="22408620" w14:textId="77777777" w:rsidR="00FD43B5" w:rsidRDefault="009C3334">
      <w:pPr>
        <w:spacing w:before="0" w:after="0"/>
        <w:ind w:left="360"/>
        <w:rPr>
          <w:rFonts w:ascii="Calibri" w:hAnsi="Calibri" w:cs="Calibri"/>
          <w:color w:val="000000"/>
        </w:rPr>
      </w:pPr>
      <w:r>
        <w:rPr>
          <w:rStyle w:val="apple-converted-space"/>
          <w:rFonts w:ascii="Calibri" w:eastAsia="Arial" w:hAnsi="Calibri" w:cs="Calibri"/>
          <w:color w:val="000000"/>
        </w:rPr>
        <w:t xml:space="preserve">Date action :  </w:t>
      </w:r>
      <w:r>
        <w:rPr>
          <w:rFonts w:ascii="Calibri" w:hAnsi="Calibri" w:cs="Calibri"/>
          <w:color w:val="000000" w:themeColor="text1"/>
        </w:rPr>
        <w:t xml:space="preserve">avril 2024 et octobre 2024. Responsable : Jennifer Attala </w:t>
      </w:r>
    </w:p>
    <w:p w14:paraId="20663319" w14:textId="77777777" w:rsidR="00FD43B5" w:rsidRDefault="009C3334">
      <w:pPr>
        <w:pStyle w:val="Paragraphedeliste"/>
        <w:numPr>
          <w:ilvl w:val="0"/>
          <w:numId w:val="42"/>
        </w:numPr>
        <w:spacing w:before="0" w:after="0"/>
        <w:rPr>
          <w:rStyle w:val="apple-converted-space"/>
          <w:rFonts w:ascii="Calibri" w:hAnsi="Calibri" w:cs="Calibri"/>
          <w:color w:val="000000"/>
        </w:rPr>
      </w:pPr>
      <w:r>
        <w:rPr>
          <w:rFonts w:ascii="Calibri" w:hAnsi="Calibri" w:cs="Calibri"/>
          <w:color w:val="000000"/>
        </w:rPr>
        <w:t xml:space="preserve">Formation à Drupal, etc. </w:t>
      </w:r>
      <w:r>
        <w:rPr>
          <w:color w:val="000000"/>
        </w:rPr>
        <w:t>enregistrant une forte afflue</w:t>
      </w:r>
      <w:r>
        <w:rPr>
          <w:color w:val="000000"/>
        </w:rPr>
        <w:t>nce, formation à Drupal, etc. (cf. partie déjà remplie par Jennifer)</w:t>
      </w:r>
      <w:r>
        <w:rPr>
          <w:rStyle w:val="apple-converted-space"/>
          <w:rFonts w:eastAsia="Arial"/>
          <w:color w:val="000000"/>
        </w:rPr>
        <w:t> </w:t>
      </w:r>
    </w:p>
    <w:p w14:paraId="0BC305C6" w14:textId="77777777" w:rsidR="00FD43B5" w:rsidRDefault="009C3334">
      <w:pPr>
        <w:pStyle w:val="Paragraphedeliste"/>
        <w:numPr>
          <w:ilvl w:val="0"/>
          <w:numId w:val="42"/>
        </w:numPr>
        <w:spacing w:before="0" w:after="0"/>
        <w:rPr>
          <w:rFonts w:ascii="Calibri" w:hAnsi="Calibri" w:cs="Calibri"/>
          <w:color w:val="000000"/>
        </w:rPr>
      </w:pPr>
      <w:r>
        <w:rPr>
          <w:rFonts w:ascii="Calibri" w:hAnsi="Calibri" w:cs="Calibri"/>
          <w:color w:val="000000"/>
        </w:rPr>
        <w:t>T</w:t>
      </w:r>
      <w:r>
        <w:rPr>
          <w:rFonts w:ascii="Calibri" w:hAnsi="Calibri" w:cs="Calibri"/>
          <w:color w:val="000000"/>
        </w:rPr>
        <w:t xml:space="preserve">ravail sur nos documents publiés en ligne (PDF) mais il nous semble que ce travail est très conséquent. </w:t>
      </w:r>
    </w:p>
    <w:p w14:paraId="53C13F8A" w14:textId="77777777" w:rsidR="00FD43B5" w:rsidRDefault="009C3334">
      <w:pPr>
        <w:spacing w:before="0" w:after="0"/>
        <w:ind w:left="360"/>
        <w:rPr>
          <w:rFonts w:ascii="Calibri" w:hAnsi="Calibri" w:cs="Calibri"/>
          <w:color w:val="000000"/>
        </w:rPr>
      </w:pPr>
      <w:r>
        <w:rPr>
          <w:rFonts w:ascii="Calibri" w:hAnsi="Calibri" w:cs="Calibri"/>
          <w:color w:val="000000"/>
        </w:rPr>
        <w:t>Pas encore de date. A affiner.</w:t>
      </w:r>
    </w:p>
    <w:p w14:paraId="37AF7D55" w14:textId="77777777" w:rsidR="00FD43B5" w:rsidRDefault="009C3334">
      <w:pPr>
        <w:pStyle w:val="Titre2"/>
      </w:pPr>
      <w:bookmarkStart w:id="139" w:name="_Toc153954715"/>
      <w:r>
        <w:t>DIP</w:t>
      </w:r>
      <w:bookmarkEnd w:id="139"/>
    </w:p>
    <w:tbl>
      <w:tblPr>
        <w:tblStyle w:val="Grilledutableau"/>
        <w:tblW w:w="9356" w:type="dxa"/>
        <w:tblInd w:w="-147" w:type="dxa"/>
        <w:tblLook w:val="04A0" w:firstRow="1" w:lastRow="0" w:firstColumn="1" w:lastColumn="0" w:noHBand="0" w:noVBand="1"/>
      </w:tblPr>
      <w:tblGrid>
        <w:gridCol w:w="2694"/>
        <w:gridCol w:w="6662"/>
      </w:tblGrid>
      <w:tr w:rsidR="00FD43B5" w14:paraId="77709C23" w14:textId="77777777">
        <w:tc>
          <w:tcPr>
            <w:tcW w:w="2694" w:type="dxa"/>
          </w:tcPr>
          <w:p w14:paraId="6267E471" w14:textId="77777777" w:rsidR="00FD43B5" w:rsidRDefault="009C3334">
            <w:pPr>
              <w:rPr>
                <w:rFonts w:ascii="Calibri" w:hAnsi="Calibri" w:cs="Calibri"/>
              </w:rPr>
            </w:pPr>
            <w:r>
              <w:rPr>
                <w:rFonts w:ascii="Calibri" w:hAnsi="Calibri" w:cs="Calibri"/>
              </w:rPr>
              <w:t>Titre</w:t>
            </w:r>
          </w:p>
        </w:tc>
        <w:tc>
          <w:tcPr>
            <w:tcW w:w="6662" w:type="dxa"/>
          </w:tcPr>
          <w:p w14:paraId="46B3B697" w14:textId="77777777" w:rsidR="00FD43B5" w:rsidRDefault="009C3334">
            <w:pPr>
              <w:rPr>
                <w:rFonts w:ascii="Calibri" w:hAnsi="Calibri" w:cs="Calibri"/>
              </w:rPr>
            </w:pPr>
            <w:r>
              <w:rPr>
                <w:rFonts w:ascii="Calibri" w:hAnsi="Calibri" w:cs="Calibri"/>
              </w:rPr>
              <w:t>Introduire un critère AN dans le cadrage des AAP annuels pour les projets numériques</w:t>
            </w:r>
          </w:p>
        </w:tc>
      </w:tr>
      <w:tr w:rsidR="00FD43B5" w14:paraId="6D17B067" w14:textId="77777777">
        <w:tc>
          <w:tcPr>
            <w:tcW w:w="2694" w:type="dxa"/>
          </w:tcPr>
          <w:p w14:paraId="3622F063" w14:textId="77777777" w:rsidR="00FD43B5" w:rsidRDefault="009C3334">
            <w:pPr>
              <w:rPr>
                <w:rFonts w:ascii="Calibri" w:hAnsi="Calibri" w:cs="Calibri"/>
              </w:rPr>
            </w:pPr>
            <w:r>
              <w:rPr>
                <w:rFonts w:ascii="Calibri" w:hAnsi="Calibri" w:cs="Calibri"/>
              </w:rPr>
              <w:t>Commentaire </w:t>
            </w:r>
          </w:p>
        </w:tc>
        <w:tc>
          <w:tcPr>
            <w:tcW w:w="6662" w:type="dxa"/>
          </w:tcPr>
          <w:p w14:paraId="756CE199" w14:textId="77777777" w:rsidR="00FD43B5" w:rsidRDefault="009C3334">
            <w:pPr>
              <w:rPr>
                <w:rFonts w:ascii="Calibri" w:hAnsi="Calibri" w:cs="Calibri"/>
              </w:rPr>
            </w:pPr>
            <w:r>
              <w:rPr>
                <w:rFonts w:ascii="Calibri" w:hAnsi="Calibri" w:cs="Calibri"/>
              </w:rPr>
              <w:t>Prendre en compte l’AN lors de la conception et la production d’une ressource pédagogique numérique financée par l’université</w:t>
            </w:r>
          </w:p>
        </w:tc>
      </w:tr>
      <w:tr w:rsidR="00FD43B5" w14:paraId="78A6CC62" w14:textId="77777777">
        <w:tc>
          <w:tcPr>
            <w:tcW w:w="2694" w:type="dxa"/>
          </w:tcPr>
          <w:p w14:paraId="40D74924" w14:textId="77777777" w:rsidR="00FD43B5" w:rsidRDefault="009C3334">
            <w:pPr>
              <w:rPr>
                <w:rFonts w:ascii="Calibri" w:hAnsi="Calibri" w:cs="Calibri"/>
              </w:rPr>
            </w:pPr>
            <w:r>
              <w:rPr>
                <w:rFonts w:ascii="Calibri" w:hAnsi="Calibri" w:cs="Calibri"/>
              </w:rPr>
              <w:t>Date</w:t>
            </w:r>
          </w:p>
        </w:tc>
        <w:tc>
          <w:tcPr>
            <w:tcW w:w="6662" w:type="dxa"/>
          </w:tcPr>
          <w:p w14:paraId="1E1DCF4F" w14:textId="77777777" w:rsidR="00FD43B5" w:rsidRDefault="009C3334">
            <w:pPr>
              <w:rPr>
                <w:rFonts w:ascii="Calibri" w:hAnsi="Calibri" w:cs="Calibri"/>
              </w:rPr>
            </w:pPr>
            <w:r>
              <w:rPr>
                <w:rFonts w:ascii="Calibri" w:hAnsi="Calibri" w:cs="Calibri"/>
              </w:rPr>
              <w:t>Avril 2024</w:t>
            </w:r>
          </w:p>
        </w:tc>
      </w:tr>
      <w:tr w:rsidR="00FD43B5" w14:paraId="1AD78E84" w14:textId="77777777">
        <w:tc>
          <w:tcPr>
            <w:tcW w:w="2694" w:type="dxa"/>
          </w:tcPr>
          <w:p w14:paraId="31FBBEC4" w14:textId="77777777" w:rsidR="00FD43B5" w:rsidRDefault="009C3334">
            <w:pPr>
              <w:rPr>
                <w:rFonts w:ascii="Calibri" w:hAnsi="Calibri" w:cs="Calibri"/>
              </w:rPr>
            </w:pPr>
            <w:r>
              <w:rPr>
                <w:rFonts w:ascii="Calibri" w:hAnsi="Calibri" w:cs="Calibri"/>
              </w:rPr>
              <w:t>Responsable de l’action</w:t>
            </w:r>
          </w:p>
        </w:tc>
        <w:tc>
          <w:tcPr>
            <w:tcW w:w="6662" w:type="dxa"/>
          </w:tcPr>
          <w:p w14:paraId="21D24616" w14:textId="77777777" w:rsidR="00FD43B5" w:rsidRDefault="009C3334">
            <w:pPr>
              <w:rPr>
                <w:rFonts w:ascii="Calibri" w:hAnsi="Calibri" w:cs="Calibri"/>
              </w:rPr>
            </w:pPr>
            <w:r>
              <w:rPr>
                <w:rFonts w:ascii="Calibri" w:hAnsi="Calibri" w:cs="Calibri"/>
              </w:rPr>
              <w:t>Éric Briantais</w:t>
            </w:r>
          </w:p>
        </w:tc>
      </w:tr>
      <w:tr w:rsidR="00FD43B5" w14:paraId="3246485D" w14:textId="77777777">
        <w:tc>
          <w:tcPr>
            <w:tcW w:w="2694" w:type="dxa"/>
          </w:tcPr>
          <w:p w14:paraId="5A830D3B" w14:textId="77777777" w:rsidR="00FD43B5" w:rsidRDefault="009C3334">
            <w:pPr>
              <w:rPr>
                <w:rFonts w:ascii="Calibri" w:hAnsi="Calibri" w:cs="Calibri"/>
              </w:rPr>
            </w:pPr>
            <w:r>
              <w:rPr>
                <w:rFonts w:ascii="Calibri" w:hAnsi="Calibri" w:cs="Calibri"/>
              </w:rPr>
              <w:t>Indicateur</w:t>
            </w:r>
          </w:p>
        </w:tc>
        <w:tc>
          <w:tcPr>
            <w:tcW w:w="6662" w:type="dxa"/>
          </w:tcPr>
          <w:p w14:paraId="709F81DF" w14:textId="77777777" w:rsidR="00FD43B5" w:rsidRDefault="009C3334">
            <w:pPr>
              <w:rPr>
                <w:rFonts w:ascii="Calibri" w:hAnsi="Calibri" w:cs="Calibri"/>
              </w:rPr>
            </w:pPr>
            <w:r>
              <w:rPr>
                <w:rFonts w:ascii="Calibri" w:hAnsi="Calibri" w:cs="Calibri"/>
              </w:rPr>
              <w:t>Nb de projets numériques aidés respectant l’AN</w:t>
            </w:r>
          </w:p>
        </w:tc>
      </w:tr>
    </w:tbl>
    <w:p w14:paraId="4D52F778" w14:textId="77777777" w:rsidR="00FD43B5" w:rsidRDefault="00FD43B5"/>
    <w:tbl>
      <w:tblPr>
        <w:tblStyle w:val="Grilledutableau"/>
        <w:tblW w:w="0" w:type="auto"/>
        <w:tblInd w:w="-5" w:type="dxa"/>
        <w:tblLook w:val="04A0" w:firstRow="1" w:lastRow="0" w:firstColumn="1" w:lastColumn="0" w:noHBand="0" w:noVBand="1"/>
      </w:tblPr>
      <w:tblGrid>
        <w:gridCol w:w="3402"/>
        <w:gridCol w:w="5954"/>
      </w:tblGrid>
      <w:tr w:rsidR="00FD43B5" w14:paraId="4DB1638B" w14:textId="77777777">
        <w:tc>
          <w:tcPr>
            <w:tcW w:w="3402" w:type="dxa"/>
          </w:tcPr>
          <w:p w14:paraId="02EC8EB7" w14:textId="77777777" w:rsidR="00FD43B5" w:rsidRDefault="009C3334">
            <w:pPr>
              <w:rPr>
                <w:rFonts w:ascii="Calibri" w:hAnsi="Calibri" w:cs="Calibri"/>
              </w:rPr>
            </w:pPr>
            <w:r>
              <w:rPr>
                <w:rFonts w:ascii="Calibri" w:hAnsi="Calibri" w:cs="Calibri"/>
              </w:rPr>
              <w:t>Titre</w:t>
            </w:r>
          </w:p>
        </w:tc>
        <w:tc>
          <w:tcPr>
            <w:tcW w:w="5954" w:type="dxa"/>
          </w:tcPr>
          <w:p w14:paraId="482BA6F8" w14:textId="77777777" w:rsidR="00FD43B5" w:rsidRDefault="009C3334">
            <w:pPr>
              <w:rPr>
                <w:rFonts w:ascii="Calibri" w:hAnsi="Calibri" w:cs="Calibri"/>
              </w:rPr>
            </w:pPr>
            <w:r>
              <w:rPr>
                <w:rFonts w:ascii="Calibri" w:hAnsi="Calibri" w:cs="Calibri"/>
              </w:rPr>
              <w:t>Partic</w:t>
            </w:r>
            <w:r>
              <w:rPr>
                <w:rFonts w:ascii="Calibri" w:hAnsi="Calibri" w:cs="Calibri"/>
              </w:rPr>
              <w:t>iper à la sensibilisation et la formation en AN des personnels enseignants et des ingénieurs pédagogiques</w:t>
            </w:r>
          </w:p>
        </w:tc>
      </w:tr>
      <w:tr w:rsidR="00FD43B5" w14:paraId="6422295A" w14:textId="77777777">
        <w:tc>
          <w:tcPr>
            <w:tcW w:w="3402" w:type="dxa"/>
          </w:tcPr>
          <w:p w14:paraId="2944A81C" w14:textId="77777777" w:rsidR="00FD43B5" w:rsidRDefault="009C3334">
            <w:pPr>
              <w:rPr>
                <w:rFonts w:ascii="Calibri" w:hAnsi="Calibri" w:cs="Calibri"/>
              </w:rPr>
            </w:pPr>
            <w:r>
              <w:rPr>
                <w:rFonts w:ascii="Calibri" w:hAnsi="Calibri" w:cs="Calibri"/>
              </w:rPr>
              <w:t>Commentaire </w:t>
            </w:r>
          </w:p>
        </w:tc>
        <w:tc>
          <w:tcPr>
            <w:tcW w:w="5954" w:type="dxa"/>
          </w:tcPr>
          <w:p w14:paraId="49F20121" w14:textId="77777777" w:rsidR="00FD43B5" w:rsidRDefault="009C3334">
            <w:pPr>
              <w:rPr>
                <w:rFonts w:ascii="Calibri" w:hAnsi="Calibri" w:cs="Calibri"/>
              </w:rPr>
            </w:pPr>
            <w:r>
              <w:rPr>
                <w:rFonts w:ascii="Calibri" w:hAnsi="Calibri" w:cs="Calibri"/>
              </w:rPr>
              <w:t>Inscrire le e-learning « L’accessibilité numérique à toutes les étapes d’un projet » dans le catalogue de formation</w:t>
            </w:r>
          </w:p>
        </w:tc>
      </w:tr>
      <w:tr w:rsidR="00FD43B5" w14:paraId="288FD929" w14:textId="77777777">
        <w:tc>
          <w:tcPr>
            <w:tcW w:w="3402" w:type="dxa"/>
          </w:tcPr>
          <w:p w14:paraId="0D993DC9" w14:textId="77777777" w:rsidR="00FD43B5" w:rsidRDefault="009C3334">
            <w:pPr>
              <w:rPr>
                <w:rFonts w:ascii="Calibri" w:hAnsi="Calibri" w:cs="Calibri"/>
              </w:rPr>
            </w:pPr>
            <w:r>
              <w:rPr>
                <w:rFonts w:ascii="Calibri" w:hAnsi="Calibri" w:cs="Calibri"/>
              </w:rPr>
              <w:t>Date</w:t>
            </w:r>
          </w:p>
        </w:tc>
        <w:tc>
          <w:tcPr>
            <w:tcW w:w="5954" w:type="dxa"/>
          </w:tcPr>
          <w:p w14:paraId="4AE40490" w14:textId="77777777" w:rsidR="00FD43B5" w:rsidRDefault="009C3334">
            <w:pPr>
              <w:rPr>
                <w:rFonts w:ascii="Calibri" w:hAnsi="Calibri" w:cs="Calibri"/>
              </w:rPr>
            </w:pPr>
            <w:r>
              <w:rPr>
                <w:rFonts w:ascii="Calibri" w:hAnsi="Calibri" w:cs="Calibri"/>
              </w:rPr>
              <w:t>Janvier 2024</w:t>
            </w:r>
          </w:p>
        </w:tc>
      </w:tr>
      <w:tr w:rsidR="00FD43B5" w14:paraId="380A8608" w14:textId="77777777">
        <w:tc>
          <w:tcPr>
            <w:tcW w:w="3402" w:type="dxa"/>
          </w:tcPr>
          <w:p w14:paraId="318AD35C" w14:textId="77777777" w:rsidR="00FD43B5" w:rsidRDefault="009C3334">
            <w:pPr>
              <w:rPr>
                <w:rFonts w:ascii="Calibri" w:hAnsi="Calibri" w:cs="Calibri"/>
              </w:rPr>
            </w:pPr>
            <w:r>
              <w:rPr>
                <w:rFonts w:ascii="Calibri" w:hAnsi="Calibri" w:cs="Calibri"/>
              </w:rPr>
              <w:t>Responsable de l’action</w:t>
            </w:r>
          </w:p>
        </w:tc>
        <w:tc>
          <w:tcPr>
            <w:tcW w:w="5954" w:type="dxa"/>
          </w:tcPr>
          <w:p w14:paraId="35DB459E" w14:textId="77777777" w:rsidR="00FD43B5" w:rsidRDefault="009C3334">
            <w:pPr>
              <w:rPr>
                <w:rFonts w:ascii="Calibri" w:hAnsi="Calibri" w:cs="Calibri"/>
              </w:rPr>
            </w:pPr>
            <w:r>
              <w:rPr>
                <w:rFonts w:ascii="Calibri" w:hAnsi="Calibri" w:cs="Calibri"/>
              </w:rPr>
              <w:t>Géraldine Le Gludic</w:t>
            </w:r>
          </w:p>
        </w:tc>
      </w:tr>
      <w:tr w:rsidR="00FD43B5" w14:paraId="6A28BB84" w14:textId="77777777">
        <w:tc>
          <w:tcPr>
            <w:tcW w:w="3402" w:type="dxa"/>
          </w:tcPr>
          <w:p w14:paraId="06C4AD43" w14:textId="77777777" w:rsidR="00FD43B5" w:rsidRDefault="009C3334">
            <w:pPr>
              <w:rPr>
                <w:rFonts w:ascii="Calibri" w:hAnsi="Calibri" w:cs="Calibri"/>
              </w:rPr>
            </w:pPr>
            <w:r>
              <w:rPr>
                <w:rFonts w:ascii="Calibri" w:hAnsi="Calibri" w:cs="Calibri"/>
              </w:rPr>
              <w:t>Indicateur</w:t>
            </w:r>
          </w:p>
        </w:tc>
        <w:tc>
          <w:tcPr>
            <w:tcW w:w="5954" w:type="dxa"/>
          </w:tcPr>
          <w:p w14:paraId="42379A56" w14:textId="77777777" w:rsidR="00FD43B5" w:rsidRDefault="009C3334">
            <w:pPr>
              <w:rPr>
                <w:rFonts w:ascii="Calibri" w:hAnsi="Calibri" w:cs="Calibri"/>
              </w:rPr>
            </w:pPr>
            <w:r>
              <w:rPr>
                <w:rFonts w:ascii="Calibri" w:hAnsi="Calibri" w:cs="Calibri"/>
              </w:rPr>
              <w:t>Nb d’apprenants inscrits au parcours</w:t>
            </w:r>
          </w:p>
        </w:tc>
      </w:tr>
    </w:tbl>
    <w:p w14:paraId="37AEB4D5" w14:textId="77777777" w:rsidR="00FD43B5" w:rsidRDefault="009C3334">
      <w:pPr>
        <w:pStyle w:val="Paragraphedeliste"/>
        <w:numPr>
          <w:ilvl w:val="0"/>
          <w:numId w:val="0"/>
        </w:numPr>
        <w:ind w:left="1440"/>
      </w:pPr>
      <w:r>
        <w:t xml:space="preserve"> </w:t>
      </w:r>
    </w:p>
    <w:tbl>
      <w:tblPr>
        <w:tblStyle w:val="Grilledutableau"/>
        <w:tblW w:w="0" w:type="auto"/>
        <w:tblInd w:w="-5" w:type="dxa"/>
        <w:tblLook w:val="04A0" w:firstRow="1" w:lastRow="0" w:firstColumn="1" w:lastColumn="0" w:noHBand="0" w:noVBand="1"/>
      </w:tblPr>
      <w:tblGrid>
        <w:gridCol w:w="3402"/>
        <w:gridCol w:w="5954"/>
      </w:tblGrid>
      <w:tr w:rsidR="00FD43B5" w14:paraId="5B685918" w14:textId="77777777">
        <w:tc>
          <w:tcPr>
            <w:tcW w:w="3402" w:type="dxa"/>
          </w:tcPr>
          <w:p w14:paraId="445C2F36" w14:textId="77777777" w:rsidR="00FD43B5" w:rsidRDefault="009C3334">
            <w:pPr>
              <w:rPr>
                <w:rFonts w:ascii="Calibri" w:hAnsi="Calibri" w:cs="Calibri"/>
              </w:rPr>
            </w:pPr>
            <w:r>
              <w:rPr>
                <w:rFonts w:ascii="Calibri" w:hAnsi="Calibri" w:cs="Calibri"/>
              </w:rPr>
              <w:t>Titre</w:t>
            </w:r>
          </w:p>
        </w:tc>
        <w:tc>
          <w:tcPr>
            <w:tcW w:w="5954" w:type="dxa"/>
          </w:tcPr>
          <w:p w14:paraId="1F8C10AC" w14:textId="77777777" w:rsidR="00FD43B5" w:rsidRDefault="009C3334">
            <w:pPr>
              <w:rPr>
                <w:rFonts w:ascii="Calibri" w:hAnsi="Calibri" w:cs="Calibri"/>
              </w:rPr>
            </w:pPr>
            <w:r>
              <w:rPr>
                <w:rFonts w:ascii="Calibri" w:hAnsi="Calibri" w:cs="Calibri"/>
              </w:rPr>
              <w:t>Auditer l’AN des S</w:t>
            </w:r>
            <w:r>
              <w:rPr>
                <w:rFonts w:ascii="Calibri" w:hAnsi="Calibri" w:cs="Calibri"/>
              </w:rPr>
              <w:t>POC produits par la DIP avec l’École universitaire pour les 1</w:t>
            </w:r>
            <w:r>
              <w:rPr>
                <w:rFonts w:ascii="Calibri" w:hAnsi="Calibri" w:cs="Calibri"/>
                <w:vertAlign w:val="superscript"/>
              </w:rPr>
              <w:t>er</w:t>
            </w:r>
            <w:r>
              <w:rPr>
                <w:rFonts w:ascii="Calibri" w:hAnsi="Calibri" w:cs="Calibri"/>
              </w:rPr>
              <w:t xml:space="preserve"> cycles </w:t>
            </w:r>
          </w:p>
        </w:tc>
      </w:tr>
      <w:tr w:rsidR="00FD43B5" w14:paraId="30F8265D" w14:textId="77777777">
        <w:tc>
          <w:tcPr>
            <w:tcW w:w="3402" w:type="dxa"/>
          </w:tcPr>
          <w:p w14:paraId="4D2ED9EA" w14:textId="77777777" w:rsidR="00FD43B5" w:rsidRDefault="009C3334">
            <w:pPr>
              <w:rPr>
                <w:rFonts w:ascii="Calibri" w:hAnsi="Calibri" w:cs="Calibri"/>
              </w:rPr>
            </w:pPr>
            <w:r>
              <w:rPr>
                <w:rFonts w:ascii="Calibri" w:hAnsi="Calibri" w:cs="Calibri"/>
              </w:rPr>
              <w:t>Commentaire </w:t>
            </w:r>
          </w:p>
        </w:tc>
        <w:tc>
          <w:tcPr>
            <w:tcW w:w="5954" w:type="dxa"/>
          </w:tcPr>
          <w:p w14:paraId="196ACAF0" w14:textId="77777777" w:rsidR="00FD43B5" w:rsidRDefault="009C3334">
            <w:pPr>
              <w:rPr>
                <w:rFonts w:ascii="Calibri" w:hAnsi="Calibri" w:cs="Calibri"/>
              </w:rPr>
            </w:pPr>
            <w:r>
              <w:rPr>
                <w:rFonts w:ascii="Calibri" w:hAnsi="Calibri" w:cs="Calibri"/>
              </w:rPr>
              <w:t>La question de la vidéo et du H5P sera particulièrement regardée (sous-titrage alternatif)</w:t>
            </w:r>
          </w:p>
        </w:tc>
      </w:tr>
      <w:tr w:rsidR="00FD43B5" w14:paraId="6847C078" w14:textId="77777777">
        <w:tc>
          <w:tcPr>
            <w:tcW w:w="3402" w:type="dxa"/>
          </w:tcPr>
          <w:p w14:paraId="3AE49B12" w14:textId="77777777" w:rsidR="00FD43B5" w:rsidRDefault="009C3334">
            <w:pPr>
              <w:rPr>
                <w:rFonts w:ascii="Calibri" w:hAnsi="Calibri" w:cs="Calibri"/>
              </w:rPr>
            </w:pPr>
            <w:r>
              <w:rPr>
                <w:rFonts w:ascii="Calibri" w:hAnsi="Calibri" w:cs="Calibri"/>
              </w:rPr>
              <w:t>Date</w:t>
            </w:r>
          </w:p>
        </w:tc>
        <w:tc>
          <w:tcPr>
            <w:tcW w:w="5954" w:type="dxa"/>
          </w:tcPr>
          <w:p w14:paraId="6F1DE0D8" w14:textId="77777777" w:rsidR="00FD43B5" w:rsidRDefault="009C3334">
            <w:pPr>
              <w:rPr>
                <w:rFonts w:ascii="Calibri" w:hAnsi="Calibri" w:cs="Calibri"/>
              </w:rPr>
            </w:pPr>
            <w:r>
              <w:rPr>
                <w:rFonts w:ascii="Calibri" w:hAnsi="Calibri" w:cs="Calibri"/>
              </w:rPr>
              <w:t>Septembre 2024</w:t>
            </w:r>
          </w:p>
        </w:tc>
      </w:tr>
      <w:tr w:rsidR="00FD43B5" w14:paraId="61BC43B7" w14:textId="77777777">
        <w:tc>
          <w:tcPr>
            <w:tcW w:w="3402" w:type="dxa"/>
          </w:tcPr>
          <w:p w14:paraId="23AF9B21" w14:textId="77777777" w:rsidR="00FD43B5" w:rsidRDefault="009C3334">
            <w:pPr>
              <w:rPr>
                <w:rFonts w:ascii="Calibri" w:hAnsi="Calibri" w:cs="Calibri"/>
              </w:rPr>
            </w:pPr>
            <w:r>
              <w:rPr>
                <w:rFonts w:ascii="Calibri" w:hAnsi="Calibri" w:cs="Calibri"/>
              </w:rPr>
              <w:t>Responsable de l’action</w:t>
            </w:r>
          </w:p>
        </w:tc>
        <w:tc>
          <w:tcPr>
            <w:tcW w:w="5954" w:type="dxa"/>
          </w:tcPr>
          <w:p w14:paraId="22DF0B2B" w14:textId="77777777" w:rsidR="00FD43B5" w:rsidRDefault="009C3334">
            <w:pPr>
              <w:rPr>
                <w:rFonts w:ascii="Calibri" w:hAnsi="Calibri" w:cs="Calibri"/>
              </w:rPr>
            </w:pPr>
            <w:r>
              <w:rPr>
                <w:rFonts w:ascii="Calibri" w:hAnsi="Calibri" w:cs="Calibri"/>
              </w:rPr>
              <w:t>Hugues Cazin</w:t>
            </w:r>
          </w:p>
        </w:tc>
      </w:tr>
      <w:tr w:rsidR="00FD43B5" w14:paraId="1774ADA9" w14:textId="77777777">
        <w:tc>
          <w:tcPr>
            <w:tcW w:w="3402" w:type="dxa"/>
          </w:tcPr>
          <w:p w14:paraId="0E7EAE2F" w14:textId="77777777" w:rsidR="00FD43B5" w:rsidRDefault="009C3334">
            <w:pPr>
              <w:rPr>
                <w:rFonts w:ascii="Calibri" w:hAnsi="Calibri" w:cs="Calibri"/>
              </w:rPr>
            </w:pPr>
            <w:r>
              <w:rPr>
                <w:rFonts w:ascii="Calibri" w:hAnsi="Calibri" w:cs="Calibri"/>
              </w:rPr>
              <w:t>Indicateur</w:t>
            </w:r>
          </w:p>
        </w:tc>
        <w:tc>
          <w:tcPr>
            <w:tcW w:w="5954" w:type="dxa"/>
          </w:tcPr>
          <w:p w14:paraId="2CECE75D" w14:textId="77777777" w:rsidR="00FD43B5" w:rsidRDefault="009C3334">
            <w:pPr>
              <w:rPr>
                <w:rFonts w:ascii="Calibri" w:hAnsi="Calibri" w:cs="Calibri"/>
              </w:rPr>
            </w:pPr>
            <w:r>
              <w:rPr>
                <w:rFonts w:ascii="Calibri" w:hAnsi="Calibri" w:cs="Calibri"/>
              </w:rPr>
              <w:t>Conformité RGAA</w:t>
            </w:r>
          </w:p>
        </w:tc>
      </w:tr>
    </w:tbl>
    <w:p w14:paraId="7236DBD2" w14:textId="77777777" w:rsidR="00FD43B5" w:rsidRDefault="00FD43B5"/>
    <w:tbl>
      <w:tblPr>
        <w:tblStyle w:val="Grilledutableau"/>
        <w:tblW w:w="0" w:type="auto"/>
        <w:tblInd w:w="-5" w:type="dxa"/>
        <w:tblLook w:val="04A0" w:firstRow="1" w:lastRow="0" w:firstColumn="1" w:lastColumn="0" w:noHBand="0" w:noVBand="1"/>
      </w:tblPr>
      <w:tblGrid>
        <w:gridCol w:w="3402"/>
        <w:gridCol w:w="5954"/>
      </w:tblGrid>
      <w:tr w:rsidR="00FD43B5" w14:paraId="36D9E802" w14:textId="77777777">
        <w:tc>
          <w:tcPr>
            <w:tcW w:w="3402" w:type="dxa"/>
          </w:tcPr>
          <w:p w14:paraId="3D9C06AB" w14:textId="77777777" w:rsidR="00FD43B5" w:rsidRDefault="009C3334">
            <w:r>
              <w:t>Titre</w:t>
            </w:r>
          </w:p>
        </w:tc>
        <w:tc>
          <w:tcPr>
            <w:tcW w:w="5954" w:type="dxa"/>
          </w:tcPr>
          <w:p w14:paraId="25B89FDF" w14:textId="77777777" w:rsidR="00FD43B5" w:rsidRDefault="009C3334">
            <w:r>
              <w:t xml:space="preserve">Auditer l’AN des services numériques pour la pédagogie (eCampus++) </w:t>
            </w:r>
          </w:p>
        </w:tc>
      </w:tr>
      <w:tr w:rsidR="00FD43B5" w14:paraId="758E8CAE" w14:textId="77777777">
        <w:tc>
          <w:tcPr>
            <w:tcW w:w="3402" w:type="dxa"/>
          </w:tcPr>
          <w:p w14:paraId="60A65ED4" w14:textId="77777777" w:rsidR="00FD43B5" w:rsidRDefault="009C3334">
            <w:r>
              <w:t>Commentaire </w:t>
            </w:r>
          </w:p>
        </w:tc>
        <w:tc>
          <w:tcPr>
            <w:tcW w:w="5954" w:type="dxa"/>
          </w:tcPr>
          <w:p w14:paraId="6990DD81" w14:textId="77777777" w:rsidR="00FD43B5" w:rsidRDefault="009C3334">
            <w:r>
              <w:t>Assurer la conformité WCAG et RGGA auprès des éditeurs logiciels</w:t>
            </w:r>
          </w:p>
        </w:tc>
      </w:tr>
      <w:tr w:rsidR="00FD43B5" w14:paraId="2453AAB5" w14:textId="77777777">
        <w:tc>
          <w:tcPr>
            <w:tcW w:w="3402" w:type="dxa"/>
          </w:tcPr>
          <w:p w14:paraId="78B7E1D9" w14:textId="77777777" w:rsidR="00FD43B5" w:rsidRDefault="009C3334">
            <w:r>
              <w:t>Date</w:t>
            </w:r>
          </w:p>
        </w:tc>
        <w:tc>
          <w:tcPr>
            <w:tcW w:w="5954" w:type="dxa"/>
          </w:tcPr>
          <w:p w14:paraId="41603EBD" w14:textId="77777777" w:rsidR="00FD43B5" w:rsidRDefault="009C3334">
            <w:r>
              <w:t>Septembre 2024</w:t>
            </w:r>
          </w:p>
        </w:tc>
      </w:tr>
      <w:tr w:rsidR="00FD43B5" w14:paraId="37C32303" w14:textId="77777777">
        <w:tc>
          <w:tcPr>
            <w:tcW w:w="3402" w:type="dxa"/>
          </w:tcPr>
          <w:p w14:paraId="38C8B79F" w14:textId="77777777" w:rsidR="00FD43B5" w:rsidRDefault="009C3334">
            <w:r>
              <w:t>Responsable de l’action</w:t>
            </w:r>
          </w:p>
        </w:tc>
        <w:tc>
          <w:tcPr>
            <w:tcW w:w="5954" w:type="dxa"/>
          </w:tcPr>
          <w:p w14:paraId="07392EC0" w14:textId="77777777" w:rsidR="00FD43B5" w:rsidRDefault="009C3334">
            <w:r>
              <w:t>Eléonore Douarche/Iva Jaunno</w:t>
            </w:r>
          </w:p>
        </w:tc>
      </w:tr>
      <w:tr w:rsidR="00FD43B5" w14:paraId="751966AE" w14:textId="77777777">
        <w:tc>
          <w:tcPr>
            <w:tcW w:w="3402" w:type="dxa"/>
          </w:tcPr>
          <w:p w14:paraId="54230AD2" w14:textId="77777777" w:rsidR="00FD43B5" w:rsidRDefault="009C3334">
            <w:r>
              <w:t>Indicateur</w:t>
            </w:r>
          </w:p>
        </w:tc>
        <w:tc>
          <w:tcPr>
            <w:tcW w:w="5954" w:type="dxa"/>
          </w:tcPr>
          <w:p w14:paraId="5F63073C" w14:textId="77777777" w:rsidR="00FD43B5" w:rsidRDefault="009C3334">
            <w:r>
              <w:t>Conformité RGAA</w:t>
            </w:r>
          </w:p>
        </w:tc>
      </w:tr>
    </w:tbl>
    <w:p w14:paraId="6A8511E7" w14:textId="77777777" w:rsidR="00FD43B5" w:rsidRDefault="009C3334">
      <w:pPr>
        <w:pStyle w:val="Titre2"/>
      </w:pPr>
      <w:bookmarkStart w:id="140" w:name="_Toc153954716"/>
      <w:r>
        <w:t>DFR</w:t>
      </w:r>
      <w:bookmarkEnd w:id="140"/>
    </w:p>
    <w:tbl>
      <w:tblPr>
        <w:tblStyle w:val="Grilledutableau"/>
        <w:tblW w:w="0" w:type="auto"/>
        <w:tblInd w:w="-5" w:type="dxa"/>
        <w:tblLook w:val="04A0" w:firstRow="1" w:lastRow="0" w:firstColumn="1" w:lastColumn="0" w:noHBand="0" w:noVBand="1"/>
      </w:tblPr>
      <w:tblGrid>
        <w:gridCol w:w="3402"/>
        <w:gridCol w:w="5954"/>
      </w:tblGrid>
      <w:tr w:rsidR="00FD43B5" w14:paraId="448AD8B3" w14:textId="77777777">
        <w:tc>
          <w:tcPr>
            <w:tcW w:w="3402" w:type="dxa"/>
          </w:tcPr>
          <w:p w14:paraId="0E0CABF4" w14:textId="77777777" w:rsidR="00FD43B5" w:rsidRDefault="009C3334">
            <w:r>
              <w:t>Titre</w:t>
            </w:r>
          </w:p>
        </w:tc>
        <w:tc>
          <w:tcPr>
            <w:tcW w:w="5954" w:type="dxa"/>
          </w:tcPr>
          <w:p w14:paraId="172D6BBC" w14:textId="77777777" w:rsidR="00FD43B5" w:rsidRDefault="009C3334">
            <w:r>
              <w:t xml:space="preserve">Ajouter une fonctionnalité sur Copernic </w:t>
            </w:r>
          </w:p>
        </w:tc>
      </w:tr>
      <w:tr w:rsidR="00FD43B5" w14:paraId="0C440BA1" w14:textId="77777777">
        <w:tc>
          <w:tcPr>
            <w:tcW w:w="3402" w:type="dxa"/>
          </w:tcPr>
          <w:p w14:paraId="1DA816DB" w14:textId="77777777" w:rsidR="00FD43B5" w:rsidRDefault="009C3334">
            <w:r>
              <w:t>Commentaire </w:t>
            </w:r>
          </w:p>
        </w:tc>
        <w:tc>
          <w:tcPr>
            <w:tcW w:w="5954" w:type="dxa"/>
          </w:tcPr>
          <w:p w14:paraId="5481A281" w14:textId="77777777" w:rsidR="00FD43B5" w:rsidRDefault="009C3334">
            <w:r>
              <w:rPr>
                <w:color w:val="000000"/>
              </w:rPr>
              <w:t>Dans l'outil Copernic référentiel de l'Offre de formation, nous prévoyons l'ajout d'un champ texte qui décrira le schéma déposé par le profil Responsable d’Élément de Formation en vue de l'affichage sur le site Web de l'Université.</w:t>
            </w:r>
          </w:p>
        </w:tc>
      </w:tr>
      <w:tr w:rsidR="00FD43B5" w14:paraId="574A3F06" w14:textId="77777777">
        <w:tc>
          <w:tcPr>
            <w:tcW w:w="3402" w:type="dxa"/>
          </w:tcPr>
          <w:p w14:paraId="297ECE05" w14:textId="77777777" w:rsidR="00FD43B5" w:rsidRDefault="009C3334">
            <w:r>
              <w:t>Date</w:t>
            </w:r>
          </w:p>
        </w:tc>
        <w:tc>
          <w:tcPr>
            <w:tcW w:w="5954" w:type="dxa"/>
          </w:tcPr>
          <w:p w14:paraId="00B267F1" w14:textId="77777777" w:rsidR="00FD43B5" w:rsidRDefault="009C3334">
            <w:r>
              <w:t>1</w:t>
            </w:r>
            <w:r>
              <w:rPr>
                <w:vertAlign w:val="superscript"/>
              </w:rPr>
              <w:t>er</w:t>
            </w:r>
            <w:r>
              <w:t xml:space="preserve"> semestre 2024</w:t>
            </w:r>
          </w:p>
        </w:tc>
      </w:tr>
      <w:tr w:rsidR="00FD43B5" w14:paraId="5CEF340F" w14:textId="77777777">
        <w:tc>
          <w:tcPr>
            <w:tcW w:w="3402" w:type="dxa"/>
          </w:tcPr>
          <w:p w14:paraId="5660A50B" w14:textId="77777777" w:rsidR="00FD43B5" w:rsidRDefault="009C3334">
            <w:r>
              <w:t>Responsable de l’action</w:t>
            </w:r>
          </w:p>
        </w:tc>
        <w:tc>
          <w:tcPr>
            <w:tcW w:w="5954" w:type="dxa"/>
          </w:tcPr>
          <w:p w14:paraId="54A87076" w14:textId="77777777" w:rsidR="00FD43B5" w:rsidRDefault="009C3334">
            <w:r>
              <w:rPr>
                <w:color w:val="000000"/>
              </w:rPr>
              <w:t>Frédéric Escartin et Hana Kaddour</w:t>
            </w:r>
          </w:p>
        </w:tc>
      </w:tr>
      <w:tr w:rsidR="00FD43B5" w14:paraId="77DA5290" w14:textId="77777777">
        <w:tc>
          <w:tcPr>
            <w:tcW w:w="3402" w:type="dxa"/>
          </w:tcPr>
          <w:p w14:paraId="5FAD1171" w14:textId="77777777" w:rsidR="00FD43B5" w:rsidRDefault="009C3334">
            <w:r>
              <w:t>Indicateur</w:t>
            </w:r>
          </w:p>
        </w:tc>
        <w:tc>
          <w:tcPr>
            <w:tcW w:w="5954" w:type="dxa"/>
          </w:tcPr>
          <w:p w14:paraId="0D830EC5" w14:textId="77777777" w:rsidR="00FD43B5" w:rsidRDefault="009C3334">
            <w:r>
              <w:rPr>
                <w:color w:val="000000"/>
              </w:rPr>
              <w:t>Livraison de la fonctionnalité et mise en production dans Copernic</w:t>
            </w:r>
          </w:p>
        </w:tc>
      </w:tr>
    </w:tbl>
    <w:p w14:paraId="0D9E4498" w14:textId="77777777" w:rsidR="00FD43B5" w:rsidRDefault="00FD43B5"/>
    <w:tbl>
      <w:tblPr>
        <w:tblStyle w:val="Grilledutableau"/>
        <w:tblW w:w="0" w:type="auto"/>
        <w:tblInd w:w="-5" w:type="dxa"/>
        <w:tblLook w:val="04A0" w:firstRow="1" w:lastRow="0" w:firstColumn="1" w:lastColumn="0" w:noHBand="0" w:noVBand="1"/>
      </w:tblPr>
      <w:tblGrid>
        <w:gridCol w:w="3402"/>
        <w:gridCol w:w="5954"/>
      </w:tblGrid>
      <w:tr w:rsidR="00FD43B5" w14:paraId="640A37E9" w14:textId="77777777">
        <w:tc>
          <w:tcPr>
            <w:tcW w:w="3402" w:type="dxa"/>
          </w:tcPr>
          <w:p w14:paraId="0BBA2C73" w14:textId="77777777" w:rsidR="00FD43B5" w:rsidRDefault="009C3334">
            <w:r>
              <w:rPr>
                <w:rStyle w:val="apple-converted-space"/>
                <w:rFonts w:eastAsia="Arial"/>
                <w:color w:val="000000"/>
              </w:rPr>
              <w:t> Titre</w:t>
            </w:r>
          </w:p>
        </w:tc>
        <w:tc>
          <w:tcPr>
            <w:tcW w:w="5954" w:type="dxa"/>
          </w:tcPr>
          <w:p w14:paraId="0047F838" w14:textId="77777777" w:rsidR="00FD43B5" w:rsidRDefault="009C3334">
            <w:r>
              <w:rPr>
                <w:color w:val="000000"/>
              </w:rPr>
              <w:t>Audit de l'application Inception Front Office</w:t>
            </w:r>
          </w:p>
        </w:tc>
      </w:tr>
      <w:tr w:rsidR="00FD43B5" w14:paraId="682BF7D8" w14:textId="77777777">
        <w:tc>
          <w:tcPr>
            <w:tcW w:w="3402" w:type="dxa"/>
          </w:tcPr>
          <w:p w14:paraId="770FCEFE" w14:textId="77777777" w:rsidR="00FD43B5" w:rsidRDefault="009C3334">
            <w:r>
              <w:t>Commentaire </w:t>
            </w:r>
          </w:p>
        </w:tc>
        <w:tc>
          <w:tcPr>
            <w:tcW w:w="5954" w:type="dxa"/>
          </w:tcPr>
          <w:p w14:paraId="3484DD56" w14:textId="77777777" w:rsidR="00FD43B5" w:rsidRDefault="009C3334">
            <w:r>
              <w:rPr>
                <w:color w:val="000000"/>
              </w:rPr>
              <w:t xml:space="preserve">Veiller à prioriser ce sujet dans les actions du </w:t>
            </w:r>
            <w:r>
              <w:rPr>
                <w:color w:val="000000"/>
              </w:rPr>
              <w:t>SI CIDR</w:t>
            </w:r>
          </w:p>
        </w:tc>
      </w:tr>
      <w:tr w:rsidR="00FD43B5" w14:paraId="50753B8F" w14:textId="77777777">
        <w:tc>
          <w:tcPr>
            <w:tcW w:w="3402" w:type="dxa"/>
          </w:tcPr>
          <w:p w14:paraId="79CFFDDF" w14:textId="77777777" w:rsidR="00FD43B5" w:rsidRDefault="009C3334">
            <w:r>
              <w:t>Date</w:t>
            </w:r>
          </w:p>
        </w:tc>
        <w:tc>
          <w:tcPr>
            <w:tcW w:w="5954" w:type="dxa"/>
          </w:tcPr>
          <w:p w14:paraId="3B4B3D23" w14:textId="77777777" w:rsidR="00FD43B5" w:rsidRDefault="009C3334">
            <w:r>
              <w:rPr>
                <w:color w:val="000000"/>
              </w:rPr>
              <w:t>3ème trimestre 2024</w:t>
            </w:r>
          </w:p>
        </w:tc>
      </w:tr>
      <w:tr w:rsidR="00FD43B5" w14:paraId="2BDF6327" w14:textId="77777777">
        <w:tc>
          <w:tcPr>
            <w:tcW w:w="3402" w:type="dxa"/>
          </w:tcPr>
          <w:p w14:paraId="3C7AC09B" w14:textId="77777777" w:rsidR="00FD43B5" w:rsidRDefault="009C3334">
            <w:r>
              <w:t>Responsable de l’action</w:t>
            </w:r>
          </w:p>
        </w:tc>
        <w:tc>
          <w:tcPr>
            <w:tcW w:w="5954" w:type="dxa"/>
          </w:tcPr>
          <w:p w14:paraId="4C3BC41D" w14:textId="77777777" w:rsidR="00FD43B5" w:rsidRDefault="009C3334">
            <w:r>
              <w:rPr>
                <w:color w:val="000000"/>
              </w:rPr>
              <w:t xml:space="preserve">Frédéric Escartin </w:t>
            </w:r>
          </w:p>
        </w:tc>
      </w:tr>
      <w:tr w:rsidR="00FD43B5" w14:paraId="0CD3C2C2" w14:textId="77777777">
        <w:tc>
          <w:tcPr>
            <w:tcW w:w="3402" w:type="dxa"/>
          </w:tcPr>
          <w:p w14:paraId="33EBA81C" w14:textId="77777777" w:rsidR="00FD43B5" w:rsidRDefault="009C3334">
            <w:r>
              <w:t>Indicateur</w:t>
            </w:r>
          </w:p>
        </w:tc>
        <w:tc>
          <w:tcPr>
            <w:tcW w:w="5954" w:type="dxa"/>
          </w:tcPr>
          <w:p w14:paraId="729D04F3" w14:textId="77777777" w:rsidR="00FD43B5" w:rsidRDefault="009C3334">
            <w:r>
              <w:rPr>
                <w:color w:val="000000"/>
              </w:rPr>
              <w:t>Rapport d’audit</w:t>
            </w:r>
          </w:p>
        </w:tc>
      </w:tr>
    </w:tbl>
    <w:p w14:paraId="32E35648" w14:textId="77777777" w:rsidR="00FD43B5" w:rsidRDefault="009C3334">
      <w:pPr>
        <w:pStyle w:val="Titre2"/>
      </w:pPr>
      <w:bookmarkStart w:id="141" w:name="_Toc153954717"/>
      <w:r>
        <w:t>DSI</w:t>
      </w:r>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414"/>
      </w:tblGrid>
      <w:tr w:rsidR="00FD43B5" w14:paraId="5B8577CA" w14:textId="77777777">
        <w:tc>
          <w:tcPr>
            <w:tcW w:w="3798" w:type="dxa"/>
            <w:shd w:val="clear" w:color="auto" w:fill="auto"/>
          </w:tcPr>
          <w:p w14:paraId="5671DEC6" w14:textId="77777777" w:rsidR="00FD43B5" w:rsidRDefault="009C3334">
            <w:r>
              <w:t>Titre</w:t>
            </w:r>
          </w:p>
        </w:tc>
        <w:tc>
          <w:tcPr>
            <w:tcW w:w="5414" w:type="dxa"/>
            <w:shd w:val="clear" w:color="auto" w:fill="auto"/>
          </w:tcPr>
          <w:p w14:paraId="697C2ADE" w14:textId="77777777" w:rsidR="00FD43B5" w:rsidRDefault="009C3334">
            <w:pPr>
              <w:rPr>
                <w:b/>
              </w:rPr>
            </w:pPr>
            <w:r>
              <w:rPr>
                <w:b/>
              </w:rPr>
              <w:t>Évaluer la conformité de ADONIS</w:t>
            </w:r>
          </w:p>
        </w:tc>
      </w:tr>
      <w:tr w:rsidR="00FD43B5" w14:paraId="37E6351A" w14:textId="77777777">
        <w:tc>
          <w:tcPr>
            <w:tcW w:w="3798" w:type="dxa"/>
            <w:shd w:val="clear" w:color="auto" w:fill="auto"/>
          </w:tcPr>
          <w:p w14:paraId="2A5164DD" w14:textId="77777777" w:rsidR="00FD43B5" w:rsidRDefault="009C3334">
            <w:r>
              <w:t>Commentaire</w:t>
            </w:r>
          </w:p>
        </w:tc>
        <w:tc>
          <w:tcPr>
            <w:tcW w:w="5414" w:type="dxa"/>
            <w:shd w:val="clear" w:color="auto" w:fill="auto"/>
          </w:tcPr>
          <w:p w14:paraId="0F973C05" w14:textId="77777777" w:rsidR="00FD43B5" w:rsidRDefault="009C3334">
            <w:r>
              <w:t>Évaluer la conformité RGAA  de l’annuaire Adonis des étudiants et des personnels</w:t>
            </w:r>
          </w:p>
        </w:tc>
      </w:tr>
      <w:tr w:rsidR="00FD43B5" w14:paraId="3D65747D" w14:textId="77777777">
        <w:tc>
          <w:tcPr>
            <w:tcW w:w="3798" w:type="dxa"/>
            <w:shd w:val="clear" w:color="auto" w:fill="auto"/>
          </w:tcPr>
          <w:p w14:paraId="15900382" w14:textId="77777777" w:rsidR="00FD43B5" w:rsidRDefault="009C3334">
            <w:r>
              <w:t>Date</w:t>
            </w:r>
          </w:p>
        </w:tc>
        <w:tc>
          <w:tcPr>
            <w:tcW w:w="5414" w:type="dxa"/>
            <w:shd w:val="clear" w:color="auto" w:fill="auto"/>
          </w:tcPr>
          <w:p w14:paraId="50E35CA1" w14:textId="77777777" w:rsidR="00FD43B5" w:rsidRDefault="009C3334">
            <w:r>
              <w:t xml:space="preserve">Année 2024 </w:t>
            </w:r>
          </w:p>
        </w:tc>
      </w:tr>
      <w:tr w:rsidR="00FD43B5" w14:paraId="77AD11B6" w14:textId="77777777">
        <w:tc>
          <w:tcPr>
            <w:tcW w:w="3798" w:type="dxa"/>
            <w:shd w:val="clear" w:color="auto" w:fill="auto"/>
          </w:tcPr>
          <w:p w14:paraId="7832BDBE" w14:textId="77777777" w:rsidR="00FD43B5" w:rsidRDefault="009C3334">
            <w:r>
              <w:t>Responsables de l’action</w:t>
            </w:r>
          </w:p>
        </w:tc>
        <w:tc>
          <w:tcPr>
            <w:tcW w:w="5414" w:type="dxa"/>
            <w:shd w:val="clear" w:color="auto" w:fill="auto"/>
          </w:tcPr>
          <w:p w14:paraId="4DA61629" w14:textId="77777777" w:rsidR="00FD43B5" w:rsidRDefault="009C3334">
            <w:r>
              <w:t>Matthieu Cleenewerck, Paul Frontier et Stéphane Laubenberger</w:t>
            </w:r>
          </w:p>
        </w:tc>
      </w:tr>
      <w:tr w:rsidR="00FD43B5" w14:paraId="0C7283CB" w14:textId="77777777">
        <w:tc>
          <w:tcPr>
            <w:tcW w:w="3798" w:type="dxa"/>
            <w:shd w:val="clear" w:color="auto" w:fill="auto"/>
          </w:tcPr>
          <w:p w14:paraId="458D65C2" w14:textId="77777777" w:rsidR="00FD43B5" w:rsidRDefault="009C3334">
            <w:r>
              <w:t>Indicateur</w:t>
            </w:r>
          </w:p>
        </w:tc>
        <w:tc>
          <w:tcPr>
            <w:tcW w:w="5414" w:type="dxa"/>
            <w:shd w:val="clear" w:color="auto" w:fill="auto"/>
          </w:tcPr>
          <w:p w14:paraId="5C859A04" w14:textId="77777777" w:rsidR="00FD43B5" w:rsidRDefault="009C3334">
            <w:r>
              <w:t>Taux de conformité au RGAA</w:t>
            </w:r>
          </w:p>
        </w:tc>
      </w:tr>
    </w:tbl>
    <w:p w14:paraId="2036AB49" w14:textId="77777777" w:rsidR="00FD43B5" w:rsidRDefault="00FD43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414"/>
      </w:tblGrid>
      <w:tr w:rsidR="00FD43B5" w14:paraId="31109530" w14:textId="77777777">
        <w:tc>
          <w:tcPr>
            <w:tcW w:w="3798" w:type="dxa"/>
            <w:shd w:val="clear" w:color="auto" w:fill="auto"/>
          </w:tcPr>
          <w:p w14:paraId="6C55CD42" w14:textId="77777777" w:rsidR="00FD43B5" w:rsidRDefault="009C3334">
            <w:r>
              <w:t>Titre</w:t>
            </w:r>
          </w:p>
        </w:tc>
        <w:tc>
          <w:tcPr>
            <w:tcW w:w="5414" w:type="dxa"/>
            <w:shd w:val="clear" w:color="auto" w:fill="auto"/>
          </w:tcPr>
          <w:p w14:paraId="32B05098" w14:textId="77777777" w:rsidR="00FD43B5" w:rsidRDefault="009C3334">
            <w:pPr>
              <w:rPr>
                <w:b/>
              </w:rPr>
            </w:pPr>
            <w:r>
              <w:rPr>
                <w:b/>
              </w:rPr>
              <w:t>Mettre en conformité ADONIS</w:t>
            </w:r>
          </w:p>
        </w:tc>
      </w:tr>
      <w:tr w:rsidR="00FD43B5" w14:paraId="2E4CDD77" w14:textId="77777777">
        <w:tc>
          <w:tcPr>
            <w:tcW w:w="3798" w:type="dxa"/>
            <w:shd w:val="clear" w:color="auto" w:fill="auto"/>
          </w:tcPr>
          <w:p w14:paraId="64380E3A" w14:textId="77777777" w:rsidR="00FD43B5" w:rsidRDefault="009C3334">
            <w:r>
              <w:t>Commentaire</w:t>
            </w:r>
          </w:p>
        </w:tc>
        <w:tc>
          <w:tcPr>
            <w:tcW w:w="5414" w:type="dxa"/>
            <w:shd w:val="clear" w:color="auto" w:fill="auto"/>
          </w:tcPr>
          <w:p w14:paraId="5586C553" w14:textId="77777777" w:rsidR="00FD43B5" w:rsidRDefault="009C3334">
            <w:r>
              <w:t>Développer les nouvelles fonctionnalités de Adonis (notamment « mon compte » destiné à toutes et tous) en veillant à ce qu’elle soient conformes au RGAA</w:t>
            </w:r>
          </w:p>
        </w:tc>
      </w:tr>
      <w:tr w:rsidR="00FD43B5" w14:paraId="1CF44941" w14:textId="77777777">
        <w:tc>
          <w:tcPr>
            <w:tcW w:w="3798" w:type="dxa"/>
            <w:shd w:val="clear" w:color="auto" w:fill="auto"/>
          </w:tcPr>
          <w:p w14:paraId="55D8EFAD" w14:textId="77777777" w:rsidR="00FD43B5" w:rsidRDefault="009C3334">
            <w:r>
              <w:t>Date</w:t>
            </w:r>
          </w:p>
        </w:tc>
        <w:tc>
          <w:tcPr>
            <w:tcW w:w="5414" w:type="dxa"/>
            <w:shd w:val="clear" w:color="auto" w:fill="auto"/>
          </w:tcPr>
          <w:p w14:paraId="7E6FAAB1" w14:textId="77777777" w:rsidR="00FD43B5" w:rsidRDefault="009C3334">
            <w:r>
              <w:t xml:space="preserve">fin 2024 </w:t>
            </w:r>
          </w:p>
        </w:tc>
      </w:tr>
      <w:tr w:rsidR="00FD43B5" w14:paraId="1D2BFA0A" w14:textId="77777777">
        <w:tc>
          <w:tcPr>
            <w:tcW w:w="3798" w:type="dxa"/>
            <w:shd w:val="clear" w:color="auto" w:fill="auto"/>
          </w:tcPr>
          <w:p w14:paraId="62AB0D51" w14:textId="77777777" w:rsidR="00FD43B5" w:rsidRDefault="009C3334">
            <w:r>
              <w:t>Responsables de l’action</w:t>
            </w:r>
          </w:p>
        </w:tc>
        <w:tc>
          <w:tcPr>
            <w:tcW w:w="5414" w:type="dxa"/>
            <w:shd w:val="clear" w:color="auto" w:fill="auto"/>
          </w:tcPr>
          <w:p w14:paraId="572AB9EF" w14:textId="77777777" w:rsidR="00FD43B5" w:rsidRDefault="009C3334">
            <w:r>
              <w:t>Matthieu Cleenewerck, Paul Frontier et Stéphane Laubenberger</w:t>
            </w:r>
          </w:p>
        </w:tc>
      </w:tr>
      <w:tr w:rsidR="00FD43B5" w14:paraId="08D1B14C" w14:textId="77777777">
        <w:tc>
          <w:tcPr>
            <w:tcW w:w="3798" w:type="dxa"/>
            <w:shd w:val="clear" w:color="auto" w:fill="auto"/>
          </w:tcPr>
          <w:p w14:paraId="3B2420E8" w14:textId="77777777" w:rsidR="00FD43B5" w:rsidRDefault="009C3334">
            <w:r>
              <w:t>Indicateur</w:t>
            </w:r>
          </w:p>
        </w:tc>
        <w:tc>
          <w:tcPr>
            <w:tcW w:w="5414" w:type="dxa"/>
            <w:shd w:val="clear" w:color="auto" w:fill="auto"/>
          </w:tcPr>
          <w:p w14:paraId="740F44DC" w14:textId="77777777" w:rsidR="00FD43B5" w:rsidRDefault="009C3334">
            <w:r>
              <w:t>Taux de conformité au RGAA</w:t>
            </w:r>
          </w:p>
        </w:tc>
      </w:tr>
    </w:tbl>
    <w:p w14:paraId="6F8B705F" w14:textId="77777777" w:rsidR="00FD43B5" w:rsidRDefault="00FD43B5"/>
    <w:p w14:paraId="5362DC74" w14:textId="77777777" w:rsidR="00FD43B5" w:rsidRDefault="009C3334">
      <w:pPr>
        <w:pStyle w:val="Titre2"/>
      </w:pPr>
      <w:bookmarkStart w:id="142" w:name="_Toc153954718"/>
      <w:r>
        <w:t>DVEEC/Handicap étudiants</w:t>
      </w:r>
      <w:bookmarkEnd w:id="1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414"/>
      </w:tblGrid>
      <w:tr w:rsidR="00FD43B5" w14:paraId="7FBCAAF4" w14:textId="77777777">
        <w:tc>
          <w:tcPr>
            <w:tcW w:w="3798" w:type="dxa"/>
            <w:shd w:val="clear" w:color="auto" w:fill="auto"/>
          </w:tcPr>
          <w:p w14:paraId="12B0365E" w14:textId="77777777" w:rsidR="00FD43B5" w:rsidRDefault="009C3334">
            <w:r>
              <w:t>Titre</w:t>
            </w:r>
          </w:p>
        </w:tc>
        <w:tc>
          <w:tcPr>
            <w:tcW w:w="5414" w:type="dxa"/>
            <w:shd w:val="clear" w:color="auto" w:fill="auto"/>
          </w:tcPr>
          <w:p w14:paraId="0D228107" w14:textId="77777777" w:rsidR="00FD43B5" w:rsidRDefault="009C3334">
            <w:pPr>
              <w:rPr>
                <w:b/>
              </w:rPr>
            </w:pPr>
            <w:r>
              <w:rPr>
                <w:b/>
              </w:rPr>
              <w:t>Formation e-learning accessibilité numérique enseignants</w:t>
            </w:r>
          </w:p>
        </w:tc>
      </w:tr>
      <w:tr w:rsidR="00FD43B5" w14:paraId="3C197A6A" w14:textId="77777777">
        <w:tc>
          <w:tcPr>
            <w:tcW w:w="3798" w:type="dxa"/>
            <w:shd w:val="clear" w:color="auto" w:fill="auto"/>
          </w:tcPr>
          <w:p w14:paraId="03F74270" w14:textId="77777777" w:rsidR="00FD43B5" w:rsidRDefault="009C3334">
            <w:r>
              <w:t>Commentaire</w:t>
            </w:r>
          </w:p>
        </w:tc>
        <w:tc>
          <w:tcPr>
            <w:tcW w:w="5414" w:type="dxa"/>
            <w:shd w:val="clear" w:color="auto" w:fill="auto"/>
          </w:tcPr>
          <w:p w14:paraId="3FBC7677" w14:textId="77777777" w:rsidR="00FD43B5" w:rsidRDefault="009C3334">
            <w:r>
              <w:t>Utiliser la formation en lig</w:t>
            </w:r>
            <w:r>
              <w:t>ne sur e-campus. Créer une certification de formation.</w:t>
            </w:r>
          </w:p>
        </w:tc>
      </w:tr>
      <w:tr w:rsidR="00FD43B5" w14:paraId="617F0A76" w14:textId="77777777">
        <w:tc>
          <w:tcPr>
            <w:tcW w:w="3798" w:type="dxa"/>
            <w:shd w:val="clear" w:color="auto" w:fill="auto"/>
          </w:tcPr>
          <w:p w14:paraId="3879FD6A" w14:textId="77777777" w:rsidR="00FD43B5" w:rsidRDefault="009C3334">
            <w:r>
              <w:t>Date</w:t>
            </w:r>
          </w:p>
        </w:tc>
        <w:tc>
          <w:tcPr>
            <w:tcW w:w="5414" w:type="dxa"/>
            <w:shd w:val="clear" w:color="auto" w:fill="auto"/>
          </w:tcPr>
          <w:p w14:paraId="3AFB9B3B" w14:textId="77777777" w:rsidR="00FD43B5" w:rsidRDefault="009C3334">
            <w:r>
              <w:t>Année 2024 – 1</w:t>
            </w:r>
            <w:r>
              <w:rPr>
                <w:vertAlign w:val="superscript"/>
              </w:rPr>
              <w:t>er</w:t>
            </w:r>
            <w:r>
              <w:t xml:space="preserve"> semestre.</w:t>
            </w:r>
          </w:p>
        </w:tc>
      </w:tr>
      <w:tr w:rsidR="00FD43B5" w14:paraId="381B888B" w14:textId="77777777">
        <w:tc>
          <w:tcPr>
            <w:tcW w:w="3798" w:type="dxa"/>
            <w:shd w:val="clear" w:color="auto" w:fill="auto"/>
          </w:tcPr>
          <w:p w14:paraId="61C13D83" w14:textId="77777777" w:rsidR="00FD43B5" w:rsidRDefault="009C3334">
            <w:r>
              <w:t>Responsables de l’action</w:t>
            </w:r>
          </w:p>
        </w:tc>
        <w:tc>
          <w:tcPr>
            <w:tcW w:w="5414" w:type="dxa"/>
            <w:shd w:val="clear" w:color="auto" w:fill="auto"/>
          </w:tcPr>
          <w:p w14:paraId="4D61B2F7" w14:textId="77777777" w:rsidR="00FD43B5" w:rsidRDefault="009C3334">
            <w:r>
              <w:t>Gérard Tachdjian et Hélène Bonneau, en lien avec les référents handicap et les référents AN des composantes</w:t>
            </w:r>
          </w:p>
        </w:tc>
      </w:tr>
      <w:tr w:rsidR="00FD43B5" w14:paraId="30D70417" w14:textId="77777777">
        <w:tc>
          <w:tcPr>
            <w:tcW w:w="3798" w:type="dxa"/>
            <w:shd w:val="clear" w:color="auto" w:fill="auto"/>
          </w:tcPr>
          <w:p w14:paraId="13521C08" w14:textId="77777777" w:rsidR="00FD43B5" w:rsidRDefault="009C3334">
            <w:r>
              <w:t>Indicateur</w:t>
            </w:r>
          </w:p>
        </w:tc>
        <w:tc>
          <w:tcPr>
            <w:tcW w:w="5414" w:type="dxa"/>
            <w:shd w:val="clear" w:color="auto" w:fill="auto"/>
          </w:tcPr>
          <w:p w14:paraId="500A2916" w14:textId="77777777" w:rsidR="00FD43B5" w:rsidRDefault="009C3334">
            <w:r>
              <w:t>Nombre d’enseignants certifiés</w:t>
            </w:r>
          </w:p>
        </w:tc>
      </w:tr>
    </w:tbl>
    <w:p w14:paraId="43C4AAB1" w14:textId="77777777" w:rsidR="00FD43B5" w:rsidRDefault="00FD43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414"/>
      </w:tblGrid>
      <w:tr w:rsidR="00FD43B5" w14:paraId="6DD42288" w14:textId="77777777">
        <w:tc>
          <w:tcPr>
            <w:tcW w:w="3798" w:type="dxa"/>
            <w:shd w:val="clear" w:color="auto" w:fill="auto"/>
          </w:tcPr>
          <w:p w14:paraId="6AD514F3" w14:textId="77777777" w:rsidR="00FD43B5" w:rsidRDefault="009C3334">
            <w:r>
              <w:t>Titre</w:t>
            </w:r>
          </w:p>
        </w:tc>
        <w:tc>
          <w:tcPr>
            <w:tcW w:w="5414" w:type="dxa"/>
            <w:shd w:val="clear" w:color="auto" w:fill="auto"/>
          </w:tcPr>
          <w:p w14:paraId="0B91A784" w14:textId="77777777" w:rsidR="00FD43B5" w:rsidRDefault="009C3334">
            <w:pPr>
              <w:rPr>
                <w:b/>
              </w:rPr>
            </w:pPr>
            <w:r>
              <w:rPr>
                <w:b/>
              </w:rPr>
              <w:t>Partage de ressources à destination des ESH</w:t>
            </w:r>
          </w:p>
        </w:tc>
      </w:tr>
      <w:tr w:rsidR="00FD43B5" w14:paraId="62876105" w14:textId="77777777">
        <w:tc>
          <w:tcPr>
            <w:tcW w:w="3798" w:type="dxa"/>
            <w:shd w:val="clear" w:color="auto" w:fill="auto"/>
          </w:tcPr>
          <w:p w14:paraId="7E3DA25B" w14:textId="77777777" w:rsidR="00FD43B5" w:rsidRDefault="009C3334">
            <w:r>
              <w:t>Commentaire</w:t>
            </w:r>
          </w:p>
        </w:tc>
        <w:tc>
          <w:tcPr>
            <w:tcW w:w="5414" w:type="dxa"/>
            <w:shd w:val="clear" w:color="auto" w:fill="auto"/>
          </w:tcPr>
          <w:p w14:paraId="1D8A6D14" w14:textId="77777777" w:rsidR="00FD43B5" w:rsidRDefault="009C3334">
            <w:pPr>
              <w:spacing w:before="0" w:after="0"/>
              <w:rPr>
                <w:rFonts w:ascii="Calibri" w:hAnsi="Calibri" w:cs="Calibri"/>
                <w:color w:val="000000"/>
                <w:sz w:val="21"/>
                <w:szCs w:val="21"/>
              </w:rPr>
            </w:pPr>
            <w:r>
              <w:rPr>
                <w:rFonts w:ascii="Calibri" w:hAnsi="Calibri" w:cs="Calibri"/>
                <w:color w:val="000000"/>
                <w:sz w:val="21"/>
                <w:szCs w:val="21"/>
              </w:rPr>
              <w:t>Créer et faire connaitre un espace de pa</w:t>
            </w:r>
            <w:r>
              <w:rPr>
                <w:rFonts w:ascii="Calibri" w:hAnsi="Calibri" w:cs="Calibri"/>
                <w:color w:val="000000"/>
                <w:sz w:val="21"/>
                <w:szCs w:val="21"/>
              </w:rPr>
              <w:t xml:space="preserve">rtage de ressources sur l’accessibilité numérique à destination des étudiants en situation de handicap. Envisager une fiche par type de handicap (ex : dys, malvoyant). Dialoguer avec le service de santé étudiants pour mettre en adéquation les aménagements </w:t>
            </w:r>
            <w:r>
              <w:rPr>
                <w:rFonts w:ascii="Calibri" w:hAnsi="Calibri" w:cs="Calibri"/>
                <w:color w:val="000000"/>
                <w:sz w:val="21"/>
                <w:szCs w:val="21"/>
              </w:rPr>
              <w:t>préconisés par les médecins avec les besoins</w:t>
            </w:r>
          </w:p>
        </w:tc>
      </w:tr>
      <w:tr w:rsidR="00FD43B5" w14:paraId="74411FF8" w14:textId="77777777">
        <w:tc>
          <w:tcPr>
            <w:tcW w:w="3798" w:type="dxa"/>
            <w:shd w:val="clear" w:color="auto" w:fill="auto"/>
          </w:tcPr>
          <w:p w14:paraId="7EA1E4F7" w14:textId="77777777" w:rsidR="00FD43B5" w:rsidRDefault="009C3334">
            <w:r>
              <w:t>Date</w:t>
            </w:r>
          </w:p>
        </w:tc>
        <w:tc>
          <w:tcPr>
            <w:tcW w:w="5414" w:type="dxa"/>
            <w:shd w:val="clear" w:color="auto" w:fill="auto"/>
          </w:tcPr>
          <w:p w14:paraId="23D9C401" w14:textId="77777777" w:rsidR="00FD43B5" w:rsidRDefault="009C3334">
            <w:r>
              <w:t>2024 – si possible avant la rentrée universitaire 2024.</w:t>
            </w:r>
          </w:p>
        </w:tc>
      </w:tr>
      <w:tr w:rsidR="00FD43B5" w14:paraId="089B49E0" w14:textId="77777777">
        <w:tc>
          <w:tcPr>
            <w:tcW w:w="3798" w:type="dxa"/>
            <w:shd w:val="clear" w:color="auto" w:fill="auto"/>
          </w:tcPr>
          <w:p w14:paraId="0174637C" w14:textId="77777777" w:rsidR="00FD43B5" w:rsidRDefault="009C3334">
            <w:r>
              <w:t>Responsables de l’action</w:t>
            </w:r>
          </w:p>
        </w:tc>
        <w:tc>
          <w:tcPr>
            <w:tcW w:w="5414" w:type="dxa"/>
            <w:shd w:val="clear" w:color="auto" w:fill="auto"/>
          </w:tcPr>
          <w:p w14:paraId="69193F39" w14:textId="77777777" w:rsidR="00FD43B5" w:rsidRDefault="009C3334">
            <w:r>
              <w:t>Ghislain Remy, Gérard Tachdjian, Hélène Bonneau</w:t>
            </w:r>
          </w:p>
        </w:tc>
      </w:tr>
      <w:tr w:rsidR="00FD43B5" w14:paraId="27D200E5" w14:textId="77777777">
        <w:tc>
          <w:tcPr>
            <w:tcW w:w="3798" w:type="dxa"/>
            <w:shd w:val="clear" w:color="auto" w:fill="auto"/>
          </w:tcPr>
          <w:p w14:paraId="486DBEFC" w14:textId="77777777" w:rsidR="00FD43B5" w:rsidRDefault="009C3334">
            <w:r>
              <w:t>Indicateurs</w:t>
            </w:r>
          </w:p>
        </w:tc>
        <w:tc>
          <w:tcPr>
            <w:tcW w:w="5414" w:type="dxa"/>
            <w:shd w:val="clear" w:color="auto" w:fill="auto"/>
          </w:tcPr>
          <w:p w14:paraId="3544B49F" w14:textId="77777777" w:rsidR="00FD43B5" w:rsidRDefault="009C3334">
            <w:r>
              <w:t xml:space="preserve">Nombre d’étudiants et d’étudiantes formés. </w:t>
            </w:r>
            <w:r>
              <w:t>Nombre d’accès à l’espace de ressources</w:t>
            </w:r>
          </w:p>
        </w:tc>
      </w:tr>
    </w:tbl>
    <w:p w14:paraId="3E790F75" w14:textId="77777777" w:rsidR="00FD43B5" w:rsidRDefault="00FD43B5"/>
    <w:p w14:paraId="4552D32C" w14:textId="77777777" w:rsidR="00FD43B5" w:rsidRDefault="009C3334">
      <w:pPr>
        <w:pStyle w:val="Titre1"/>
        <w:numPr>
          <w:ilvl w:val="0"/>
          <w:numId w:val="0"/>
        </w:numPr>
        <w:ind w:left="360"/>
        <w:jc w:val="left"/>
      </w:pPr>
      <w:bookmarkStart w:id="143" w:name="_Toc153954719"/>
      <w:r>
        <w:t>Annexe  7 : Éléments à intégrer dans le plan d’actions de chaque direction/composante</w:t>
      </w:r>
      <w:bookmarkEnd w:id="143"/>
    </w:p>
    <w:p w14:paraId="157C0665" w14:textId="77777777" w:rsidR="00FD43B5" w:rsidRDefault="009C3334">
      <w:pPr>
        <w:pStyle w:val="Titre2sansnumrotation"/>
      </w:pPr>
      <w:bookmarkStart w:id="144" w:name="_Toc153954720"/>
      <w:r>
        <w:t>(Chantier 1) Organiser la montée en compétences</w:t>
      </w:r>
      <w:bookmarkEnd w:id="144"/>
    </w:p>
    <w:tbl>
      <w:tblPr>
        <w:tblStyle w:val="Grilledutableau"/>
        <w:tblW w:w="0" w:type="auto"/>
        <w:tblLook w:val="04A0" w:firstRow="1" w:lastRow="0" w:firstColumn="1" w:lastColumn="0" w:noHBand="0" w:noVBand="1"/>
      </w:tblPr>
      <w:tblGrid>
        <w:gridCol w:w="4673"/>
        <w:gridCol w:w="1898"/>
        <w:gridCol w:w="2730"/>
      </w:tblGrid>
      <w:tr w:rsidR="00FD43B5" w14:paraId="05F28357" w14:textId="77777777">
        <w:trPr>
          <w:cantSplit/>
          <w:tblHeader/>
        </w:trPr>
        <w:tc>
          <w:tcPr>
            <w:tcW w:w="4673" w:type="dxa"/>
          </w:tcPr>
          <w:p w14:paraId="520E0823" w14:textId="77777777" w:rsidR="00FD43B5" w:rsidRDefault="009C3334">
            <w:pPr>
              <w:jc w:val="center"/>
              <w:rPr>
                <w:b/>
                <w:bCs/>
              </w:rPr>
            </w:pPr>
            <w:r>
              <w:rPr>
                <w:b/>
                <w:bCs/>
              </w:rPr>
              <w:t>Quoi ?</w:t>
            </w:r>
          </w:p>
        </w:tc>
        <w:tc>
          <w:tcPr>
            <w:tcW w:w="1898" w:type="dxa"/>
          </w:tcPr>
          <w:p w14:paraId="7F5B106F" w14:textId="77777777" w:rsidR="00FD43B5" w:rsidRDefault="009C3334">
            <w:pPr>
              <w:jc w:val="center"/>
              <w:rPr>
                <w:b/>
                <w:bCs/>
              </w:rPr>
            </w:pPr>
            <w:r>
              <w:rPr>
                <w:b/>
                <w:bCs/>
              </w:rPr>
              <w:t>Qui ?</w:t>
            </w:r>
          </w:p>
        </w:tc>
        <w:tc>
          <w:tcPr>
            <w:tcW w:w="2730" w:type="dxa"/>
          </w:tcPr>
          <w:p w14:paraId="63927DD7" w14:textId="77777777" w:rsidR="00FD43B5" w:rsidRDefault="009C3334">
            <w:pPr>
              <w:jc w:val="center"/>
              <w:rPr>
                <w:b/>
                <w:bCs/>
              </w:rPr>
            </w:pPr>
            <w:r>
              <w:rPr>
                <w:b/>
                <w:bCs/>
              </w:rPr>
              <w:t>Pour quand ?</w:t>
            </w:r>
          </w:p>
        </w:tc>
      </w:tr>
      <w:tr w:rsidR="00FD43B5" w14:paraId="78604598" w14:textId="77777777">
        <w:trPr>
          <w:cantSplit/>
        </w:trPr>
        <w:tc>
          <w:tcPr>
            <w:tcW w:w="4673" w:type="dxa"/>
          </w:tcPr>
          <w:p w14:paraId="43A5591A" w14:textId="77777777" w:rsidR="00FD43B5" w:rsidRDefault="009C3334">
            <w:r>
              <w:t xml:space="preserve">Lister les différents profils et définir les compétences à acquérir pour chaque profil </w:t>
            </w:r>
          </w:p>
        </w:tc>
        <w:tc>
          <w:tcPr>
            <w:tcW w:w="1898" w:type="dxa"/>
          </w:tcPr>
          <w:p w14:paraId="395812A3" w14:textId="77777777" w:rsidR="00FD43B5" w:rsidRDefault="00FD43B5">
            <w:pPr>
              <w:jc w:val="center"/>
              <w:rPr>
                <w:sz w:val="20"/>
                <w:szCs w:val="20"/>
                <w:highlight w:val="cyan"/>
              </w:rPr>
            </w:pPr>
          </w:p>
        </w:tc>
        <w:tc>
          <w:tcPr>
            <w:tcW w:w="2730" w:type="dxa"/>
          </w:tcPr>
          <w:p w14:paraId="02CFC90A" w14:textId="77777777" w:rsidR="00FD43B5" w:rsidRDefault="00FD43B5">
            <w:pPr>
              <w:jc w:val="center"/>
              <w:rPr>
                <w:sz w:val="20"/>
                <w:szCs w:val="20"/>
                <w:highlight w:val="cyan"/>
              </w:rPr>
            </w:pPr>
          </w:p>
        </w:tc>
      </w:tr>
      <w:tr w:rsidR="00FD43B5" w14:paraId="24C4364D" w14:textId="77777777">
        <w:trPr>
          <w:cantSplit/>
        </w:trPr>
        <w:tc>
          <w:tcPr>
            <w:tcW w:w="4673" w:type="dxa"/>
          </w:tcPr>
          <w:p w14:paraId="205AC492" w14:textId="77777777" w:rsidR="00FD43B5" w:rsidRDefault="009C3334">
            <w:r>
              <w:t>Installer le e-learning retenu sur e-campus</w:t>
            </w:r>
          </w:p>
        </w:tc>
        <w:tc>
          <w:tcPr>
            <w:tcW w:w="1898" w:type="dxa"/>
          </w:tcPr>
          <w:p w14:paraId="5533D241" w14:textId="77777777" w:rsidR="00FD43B5" w:rsidRDefault="009C3334">
            <w:pPr>
              <w:rPr>
                <w:sz w:val="20"/>
                <w:szCs w:val="20"/>
              </w:rPr>
            </w:pPr>
            <w:r>
              <w:t>Référente AN</w:t>
            </w:r>
          </w:p>
        </w:tc>
        <w:tc>
          <w:tcPr>
            <w:tcW w:w="2730" w:type="dxa"/>
          </w:tcPr>
          <w:p w14:paraId="4015F0D0" w14:textId="77777777" w:rsidR="00FD43B5" w:rsidRDefault="009C3334">
            <w:pPr>
              <w:rPr>
                <w:sz w:val="20"/>
                <w:szCs w:val="20"/>
              </w:rPr>
            </w:pPr>
            <w:r>
              <w:rPr>
                <w:sz w:val="20"/>
                <w:szCs w:val="20"/>
              </w:rPr>
              <w:t>Fait</w:t>
            </w:r>
          </w:p>
        </w:tc>
      </w:tr>
      <w:tr w:rsidR="00FD43B5" w14:paraId="699FD1E4" w14:textId="77777777">
        <w:trPr>
          <w:cantSplit/>
        </w:trPr>
        <w:tc>
          <w:tcPr>
            <w:tcW w:w="4673" w:type="dxa"/>
          </w:tcPr>
          <w:p w14:paraId="1664008A" w14:textId="77777777" w:rsidR="00FD43B5" w:rsidRDefault="009C3334">
            <w:r>
              <w:t>Organiser la formation de l’équipe du service (e-learning, formation, autre à préciser)</w:t>
            </w:r>
          </w:p>
        </w:tc>
        <w:tc>
          <w:tcPr>
            <w:tcW w:w="1898" w:type="dxa"/>
          </w:tcPr>
          <w:p w14:paraId="15757C70" w14:textId="77777777" w:rsidR="00FD43B5" w:rsidRDefault="009C3334">
            <w:pPr>
              <w:rPr>
                <w:sz w:val="20"/>
                <w:szCs w:val="20"/>
              </w:rPr>
            </w:pPr>
            <w:r>
              <w:rPr>
                <w:sz w:val="20"/>
                <w:szCs w:val="20"/>
              </w:rPr>
              <w:t>Chaque représe</w:t>
            </w:r>
            <w:r>
              <w:rPr>
                <w:sz w:val="20"/>
                <w:szCs w:val="20"/>
              </w:rPr>
              <w:t>ntant AN en coordination avec la référente AN</w:t>
            </w:r>
          </w:p>
        </w:tc>
        <w:tc>
          <w:tcPr>
            <w:tcW w:w="2730" w:type="dxa"/>
          </w:tcPr>
          <w:p w14:paraId="5733810B" w14:textId="77777777" w:rsidR="00FD43B5" w:rsidRDefault="009C3334">
            <w:pPr>
              <w:rPr>
                <w:sz w:val="20"/>
                <w:szCs w:val="20"/>
              </w:rPr>
            </w:pPr>
            <w:r>
              <w:rPr>
                <w:sz w:val="20"/>
                <w:szCs w:val="20"/>
              </w:rPr>
              <w:t>DSI : fait (2022)</w:t>
            </w:r>
          </w:p>
          <w:p w14:paraId="6DEA7137" w14:textId="77777777" w:rsidR="00FD43B5" w:rsidRDefault="009C3334">
            <w:pPr>
              <w:rPr>
                <w:sz w:val="20"/>
                <w:szCs w:val="20"/>
              </w:rPr>
            </w:pPr>
            <w:r>
              <w:rPr>
                <w:sz w:val="20"/>
                <w:szCs w:val="20"/>
              </w:rPr>
              <w:t>DirMarC : fait (2021)</w:t>
            </w:r>
          </w:p>
          <w:p w14:paraId="56062C3D" w14:textId="77777777" w:rsidR="00FD43B5" w:rsidRDefault="009C3334">
            <w:pPr>
              <w:rPr>
                <w:sz w:val="20"/>
                <w:szCs w:val="20"/>
              </w:rPr>
            </w:pPr>
            <w:r>
              <w:rPr>
                <w:sz w:val="20"/>
                <w:szCs w:val="20"/>
              </w:rPr>
              <w:t>DIP : fait (2022)</w:t>
            </w:r>
          </w:p>
          <w:p w14:paraId="45DBF14F" w14:textId="77777777" w:rsidR="00FD43B5" w:rsidRDefault="009C3334">
            <w:pPr>
              <w:rPr>
                <w:sz w:val="20"/>
                <w:szCs w:val="20"/>
              </w:rPr>
            </w:pPr>
            <w:r>
              <w:rPr>
                <w:sz w:val="20"/>
                <w:szCs w:val="20"/>
              </w:rPr>
              <w:t>DVEEC / Handicap étudiant : à planifier sur [à compléter]</w:t>
            </w:r>
          </w:p>
          <w:p w14:paraId="21C532AD" w14:textId="77777777" w:rsidR="00FD43B5" w:rsidRDefault="009C3334">
            <w:pPr>
              <w:rPr>
                <w:sz w:val="20"/>
                <w:szCs w:val="20"/>
              </w:rPr>
            </w:pPr>
            <w:r>
              <w:rPr>
                <w:sz w:val="20"/>
                <w:szCs w:val="20"/>
              </w:rPr>
              <w:t>Dibiso : planifié 1</w:t>
            </w:r>
            <w:r>
              <w:rPr>
                <w:sz w:val="20"/>
                <w:szCs w:val="20"/>
                <w:vertAlign w:val="superscript"/>
              </w:rPr>
              <w:t>er</w:t>
            </w:r>
            <w:r>
              <w:rPr>
                <w:sz w:val="20"/>
                <w:szCs w:val="20"/>
              </w:rPr>
              <w:t xml:space="preserve"> semestre 2024</w:t>
            </w:r>
          </w:p>
          <w:p w14:paraId="2535DB8F" w14:textId="77777777" w:rsidR="00FD43B5" w:rsidRDefault="009C3334">
            <w:pPr>
              <w:rPr>
                <w:sz w:val="20"/>
                <w:szCs w:val="20"/>
              </w:rPr>
            </w:pPr>
            <w:r>
              <w:rPr>
                <w:sz w:val="20"/>
                <w:szCs w:val="20"/>
              </w:rPr>
              <w:t>Direction des achats et marchés</w:t>
            </w:r>
          </w:p>
          <w:p w14:paraId="1E34C615" w14:textId="77777777" w:rsidR="00FD43B5" w:rsidRDefault="009C3334">
            <w:pPr>
              <w:rPr>
                <w:sz w:val="20"/>
                <w:szCs w:val="20"/>
              </w:rPr>
            </w:pPr>
            <w:r>
              <w:rPr>
                <w:sz w:val="20"/>
                <w:szCs w:val="20"/>
              </w:rPr>
              <w:t>Direction des formations : à planifier sur [à compléter]</w:t>
            </w:r>
          </w:p>
        </w:tc>
      </w:tr>
      <w:tr w:rsidR="00FD43B5" w14:paraId="583ADDE0" w14:textId="77777777">
        <w:trPr>
          <w:cantSplit/>
        </w:trPr>
        <w:tc>
          <w:tcPr>
            <w:tcW w:w="4673" w:type="dxa"/>
          </w:tcPr>
          <w:p w14:paraId="334415DC" w14:textId="77777777" w:rsidR="00FD43B5" w:rsidRDefault="009C3334">
            <w:r>
              <w:t>Intégrer les compétences d’accessibilité numérique aux offres d’emploi et aux formations des nouveaux arrivants.</w:t>
            </w:r>
          </w:p>
        </w:tc>
        <w:tc>
          <w:tcPr>
            <w:tcW w:w="1898" w:type="dxa"/>
          </w:tcPr>
          <w:p w14:paraId="56076054" w14:textId="77777777" w:rsidR="00FD43B5" w:rsidRDefault="00FD43B5">
            <w:pPr>
              <w:rPr>
                <w:sz w:val="20"/>
                <w:szCs w:val="20"/>
              </w:rPr>
            </w:pPr>
          </w:p>
        </w:tc>
        <w:tc>
          <w:tcPr>
            <w:tcW w:w="2730" w:type="dxa"/>
          </w:tcPr>
          <w:p w14:paraId="74075453" w14:textId="77777777" w:rsidR="00FD43B5" w:rsidRDefault="00FD43B5">
            <w:pPr>
              <w:pStyle w:val="Paragraphedeliste"/>
              <w:numPr>
                <w:ilvl w:val="0"/>
                <w:numId w:val="0"/>
              </w:numPr>
              <w:ind w:left="720"/>
              <w:rPr>
                <w:sz w:val="20"/>
                <w:szCs w:val="20"/>
                <w:highlight w:val="cyan"/>
              </w:rPr>
            </w:pPr>
          </w:p>
        </w:tc>
      </w:tr>
      <w:tr w:rsidR="00FD43B5" w14:paraId="60765791" w14:textId="77777777">
        <w:trPr>
          <w:cantSplit/>
        </w:trPr>
        <w:tc>
          <w:tcPr>
            <w:tcW w:w="4673" w:type="dxa"/>
          </w:tcPr>
          <w:p w14:paraId="655EBF9A" w14:textId="77777777" w:rsidR="00FD43B5" w:rsidRDefault="009C3334">
            <w:r>
              <w:t>Mise en place d’une procédure de sensibilisation d</w:t>
            </w:r>
            <w:r>
              <w:t>e tous les nouveaux enseignants à l’AN chaque année en novembre (2h)</w:t>
            </w:r>
          </w:p>
        </w:tc>
        <w:tc>
          <w:tcPr>
            <w:tcW w:w="1898" w:type="dxa"/>
          </w:tcPr>
          <w:p w14:paraId="7EE95FFE" w14:textId="77777777" w:rsidR="00FD43B5" w:rsidRDefault="009C3334">
            <w:pPr>
              <w:rPr>
                <w:sz w:val="20"/>
                <w:szCs w:val="20"/>
              </w:rPr>
            </w:pPr>
            <w:r>
              <w:t>Référente AN</w:t>
            </w:r>
          </w:p>
        </w:tc>
        <w:tc>
          <w:tcPr>
            <w:tcW w:w="2730" w:type="dxa"/>
          </w:tcPr>
          <w:p w14:paraId="5A148670" w14:textId="77777777" w:rsidR="00FD43B5" w:rsidRDefault="00FD43B5">
            <w:pPr>
              <w:pStyle w:val="Paragraphedeliste"/>
              <w:numPr>
                <w:ilvl w:val="0"/>
                <w:numId w:val="0"/>
              </w:numPr>
              <w:ind w:left="720"/>
              <w:rPr>
                <w:sz w:val="20"/>
                <w:szCs w:val="20"/>
                <w:highlight w:val="cyan"/>
              </w:rPr>
            </w:pPr>
          </w:p>
        </w:tc>
      </w:tr>
      <w:tr w:rsidR="00FD43B5" w14:paraId="66C17299" w14:textId="77777777">
        <w:trPr>
          <w:cantSplit/>
        </w:trPr>
        <w:tc>
          <w:tcPr>
            <w:tcW w:w="4673" w:type="dxa"/>
          </w:tcPr>
          <w:p w14:paraId="370A508F" w14:textId="77777777" w:rsidR="00FD43B5" w:rsidRDefault="009C3334">
            <w:r>
              <w:t>Mise en place d’une procédure de sensibilisation de tout le personnel « non-enseignants » à l’AN</w:t>
            </w:r>
          </w:p>
        </w:tc>
        <w:tc>
          <w:tcPr>
            <w:tcW w:w="1898" w:type="dxa"/>
          </w:tcPr>
          <w:p w14:paraId="21C15398" w14:textId="77777777" w:rsidR="00FD43B5" w:rsidRDefault="009C3334">
            <w:pPr>
              <w:rPr>
                <w:sz w:val="20"/>
                <w:szCs w:val="20"/>
              </w:rPr>
            </w:pPr>
            <w:r>
              <w:rPr>
                <w:sz w:val="20"/>
                <w:szCs w:val="20"/>
              </w:rPr>
              <w:t>Référente AN</w:t>
            </w:r>
          </w:p>
        </w:tc>
        <w:tc>
          <w:tcPr>
            <w:tcW w:w="2730" w:type="dxa"/>
          </w:tcPr>
          <w:p w14:paraId="10B0B94D" w14:textId="77777777" w:rsidR="00FD43B5" w:rsidRDefault="009C3334">
            <w:pPr>
              <w:jc w:val="center"/>
              <w:rPr>
                <w:sz w:val="20"/>
                <w:szCs w:val="20"/>
              </w:rPr>
            </w:pPr>
            <w:r>
              <w:rPr>
                <w:sz w:val="20"/>
                <w:szCs w:val="20"/>
              </w:rPr>
              <w:t>Webinaire annuel pendant la SEEPH</w:t>
            </w:r>
          </w:p>
        </w:tc>
      </w:tr>
      <w:tr w:rsidR="00FD43B5" w14:paraId="3670B253" w14:textId="77777777">
        <w:trPr>
          <w:cantSplit/>
        </w:trPr>
        <w:tc>
          <w:tcPr>
            <w:tcW w:w="4673" w:type="dxa"/>
          </w:tcPr>
          <w:p w14:paraId="26563731" w14:textId="77777777" w:rsidR="00FD43B5" w:rsidRDefault="009C3334">
            <w:r>
              <w:t>Organiser la mise à jour de</w:t>
            </w:r>
            <w:r>
              <w:t>s fiches de postes pour y intégrer l’accessibilité numérique</w:t>
            </w:r>
          </w:p>
        </w:tc>
        <w:tc>
          <w:tcPr>
            <w:tcW w:w="1898" w:type="dxa"/>
          </w:tcPr>
          <w:p w14:paraId="549023F2" w14:textId="77777777" w:rsidR="00FD43B5" w:rsidRDefault="00FD43B5">
            <w:pPr>
              <w:rPr>
                <w:sz w:val="20"/>
                <w:szCs w:val="20"/>
                <w:highlight w:val="cyan"/>
              </w:rPr>
            </w:pPr>
          </w:p>
        </w:tc>
        <w:tc>
          <w:tcPr>
            <w:tcW w:w="2730" w:type="dxa"/>
          </w:tcPr>
          <w:p w14:paraId="38BFF041" w14:textId="77777777" w:rsidR="00FD43B5" w:rsidRDefault="00FD43B5">
            <w:pPr>
              <w:pStyle w:val="Paragraphedeliste"/>
              <w:numPr>
                <w:ilvl w:val="0"/>
                <w:numId w:val="0"/>
              </w:numPr>
              <w:ind w:left="720"/>
              <w:rPr>
                <w:sz w:val="20"/>
                <w:szCs w:val="20"/>
                <w:highlight w:val="cyan"/>
              </w:rPr>
            </w:pPr>
          </w:p>
        </w:tc>
      </w:tr>
      <w:tr w:rsidR="00FD43B5" w14:paraId="2DF9927F" w14:textId="77777777">
        <w:trPr>
          <w:cantSplit/>
        </w:trPr>
        <w:tc>
          <w:tcPr>
            <w:tcW w:w="4673" w:type="dxa"/>
          </w:tcPr>
          <w:p w14:paraId="1C75E349" w14:textId="77777777" w:rsidR="00FD43B5" w:rsidRDefault="009C3334">
            <w:r>
              <w:t>Organiser un suivi de l’acquisition des compétences.</w:t>
            </w:r>
          </w:p>
        </w:tc>
        <w:tc>
          <w:tcPr>
            <w:tcW w:w="1898" w:type="dxa"/>
          </w:tcPr>
          <w:p w14:paraId="719D25C8" w14:textId="77777777" w:rsidR="00FD43B5" w:rsidRDefault="00FD43B5">
            <w:pPr>
              <w:rPr>
                <w:sz w:val="20"/>
                <w:szCs w:val="20"/>
              </w:rPr>
            </w:pPr>
          </w:p>
        </w:tc>
        <w:tc>
          <w:tcPr>
            <w:tcW w:w="2730" w:type="dxa"/>
          </w:tcPr>
          <w:p w14:paraId="34BF67B0" w14:textId="77777777" w:rsidR="00FD43B5" w:rsidRDefault="00FD43B5">
            <w:pPr>
              <w:rPr>
                <w:sz w:val="20"/>
                <w:szCs w:val="20"/>
                <w:highlight w:val="cyan"/>
              </w:rPr>
            </w:pPr>
          </w:p>
        </w:tc>
      </w:tr>
    </w:tbl>
    <w:p w14:paraId="5A75D785" w14:textId="77777777" w:rsidR="00FD43B5" w:rsidRDefault="009C3334">
      <w:pPr>
        <w:pStyle w:val="Titre2sansnumrotation"/>
      </w:pPr>
      <w:bookmarkStart w:id="145" w:name="_Toc153954721"/>
      <w:r>
        <w:t>(Chantier 2) Mettre à disposition des équipes digitales des outils et ressources opérationnelles</w:t>
      </w:r>
      <w:bookmarkEnd w:id="145"/>
    </w:p>
    <w:tbl>
      <w:tblPr>
        <w:tblStyle w:val="Grilledutableau"/>
        <w:tblW w:w="9599" w:type="dxa"/>
        <w:tblLayout w:type="fixed"/>
        <w:tblLook w:val="04A0" w:firstRow="1" w:lastRow="0" w:firstColumn="1" w:lastColumn="0" w:noHBand="0" w:noVBand="1"/>
      </w:tblPr>
      <w:tblGrid>
        <w:gridCol w:w="6204"/>
        <w:gridCol w:w="1842"/>
        <w:gridCol w:w="1553"/>
      </w:tblGrid>
      <w:tr w:rsidR="00FD43B5" w14:paraId="4745E010" w14:textId="77777777">
        <w:trPr>
          <w:cantSplit/>
          <w:tblHeader/>
        </w:trPr>
        <w:tc>
          <w:tcPr>
            <w:tcW w:w="6204" w:type="dxa"/>
          </w:tcPr>
          <w:p w14:paraId="75D9EACC" w14:textId="77777777" w:rsidR="00FD43B5" w:rsidRDefault="009C3334">
            <w:pPr>
              <w:jc w:val="center"/>
              <w:rPr>
                <w:b/>
                <w:bCs/>
              </w:rPr>
            </w:pPr>
            <w:r>
              <w:rPr>
                <w:b/>
                <w:bCs/>
              </w:rPr>
              <w:t>Quoi ?</w:t>
            </w:r>
          </w:p>
        </w:tc>
        <w:tc>
          <w:tcPr>
            <w:tcW w:w="1842" w:type="dxa"/>
          </w:tcPr>
          <w:p w14:paraId="44117A03" w14:textId="77777777" w:rsidR="00FD43B5" w:rsidRDefault="009C3334">
            <w:pPr>
              <w:jc w:val="center"/>
              <w:rPr>
                <w:b/>
                <w:bCs/>
              </w:rPr>
            </w:pPr>
            <w:r>
              <w:rPr>
                <w:b/>
                <w:bCs/>
              </w:rPr>
              <w:t>Qui ?</w:t>
            </w:r>
          </w:p>
        </w:tc>
        <w:tc>
          <w:tcPr>
            <w:tcW w:w="1553" w:type="dxa"/>
          </w:tcPr>
          <w:p w14:paraId="6D82A020" w14:textId="77777777" w:rsidR="00FD43B5" w:rsidRDefault="009C3334">
            <w:pPr>
              <w:jc w:val="center"/>
              <w:rPr>
                <w:b/>
                <w:bCs/>
              </w:rPr>
            </w:pPr>
            <w:r>
              <w:rPr>
                <w:b/>
                <w:bCs/>
              </w:rPr>
              <w:t>Pour quand ?</w:t>
            </w:r>
          </w:p>
        </w:tc>
      </w:tr>
      <w:tr w:rsidR="00FD43B5" w14:paraId="2CC0AE40" w14:textId="77777777">
        <w:trPr>
          <w:cantSplit/>
        </w:trPr>
        <w:tc>
          <w:tcPr>
            <w:tcW w:w="6204" w:type="dxa"/>
          </w:tcPr>
          <w:p w14:paraId="5EB1AA24" w14:textId="77777777" w:rsidR="00FD43B5" w:rsidRDefault="009C3334">
            <w:pPr>
              <w:pStyle w:val="StyleArialJustifiAvant6ptAprs3pt"/>
              <w:tabs>
                <w:tab w:val="left" w:pos="252"/>
              </w:tabs>
              <w:spacing w:after="0"/>
              <w:ind w:left="72"/>
              <w:jc w:val="left"/>
            </w:pPr>
            <w:r>
              <w:t>Identifier les référentiels internes et s’assurer de leur compatibilité avec les règles d’accessibilité. Organiser leur évolution si besoin.</w:t>
            </w:r>
          </w:p>
        </w:tc>
        <w:tc>
          <w:tcPr>
            <w:tcW w:w="1842" w:type="dxa"/>
          </w:tcPr>
          <w:p w14:paraId="60D9093C" w14:textId="77777777" w:rsidR="00FD43B5" w:rsidRDefault="00FD43B5">
            <w:pPr>
              <w:pStyle w:val="Paragraphedeliste"/>
              <w:numPr>
                <w:ilvl w:val="0"/>
                <w:numId w:val="0"/>
              </w:numPr>
              <w:ind w:left="720"/>
              <w:rPr>
                <w:sz w:val="20"/>
                <w:szCs w:val="20"/>
                <w:highlight w:val="cyan"/>
              </w:rPr>
            </w:pPr>
          </w:p>
        </w:tc>
        <w:tc>
          <w:tcPr>
            <w:tcW w:w="1553" w:type="dxa"/>
          </w:tcPr>
          <w:p w14:paraId="01441AB1" w14:textId="77777777" w:rsidR="00FD43B5" w:rsidRDefault="00FD43B5">
            <w:pPr>
              <w:pStyle w:val="Paragraphedeliste"/>
              <w:numPr>
                <w:ilvl w:val="0"/>
                <w:numId w:val="0"/>
              </w:numPr>
              <w:ind w:left="720"/>
              <w:rPr>
                <w:sz w:val="20"/>
                <w:szCs w:val="20"/>
                <w:highlight w:val="cyan"/>
              </w:rPr>
            </w:pPr>
          </w:p>
        </w:tc>
      </w:tr>
      <w:tr w:rsidR="00FD43B5" w14:paraId="2D134E91" w14:textId="77777777">
        <w:trPr>
          <w:cantSplit/>
        </w:trPr>
        <w:tc>
          <w:tcPr>
            <w:tcW w:w="6204" w:type="dxa"/>
          </w:tcPr>
          <w:p w14:paraId="76E99EB2" w14:textId="77777777" w:rsidR="00FD43B5" w:rsidRDefault="009C3334">
            <w:pPr>
              <w:pStyle w:val="StyleArialJustifiAvant6ptAprs3pt"/>
              <w:tabs>
                <w:tab w:val="left" w:pos="252"/>
              </w:tabs>
              <w:spacing w:after="0"/>
              <w:ind w:left="72"/>
              <w:jc w:val="left"/>
            </w:pPr>
            <w:r>
              <w:t>Identifier les notices de mise à jour éditoriales des CMS et les compléter des règles d’accessibilité éditoriale</w:t>
            </w:r>
            <w:r>
              <w:t>s.</w:t>
            </w:r>
          </w:p>
        </w:tc>
        <w:tc>
          <w:tcPr>
            <w:tcW w:w="1842" w:type="dxa"/>
          </w:tcPr>
          <w:p w14:paraId="7B7A0903" w14:textId="77777777" w:rsidR="00FD43B5" w:rsidRDefault="00FD43B5">
            <w:pPr>
              <w:pStyle w:val="Paragraphedeliste"/>
              <w:numPr>
                <w:ilvl w:val="0"/>
                <w:numId w:val="0"/>
              </w:numPr>
              <w:ind w:left="720"/>
              <w:rPr>
                <w:sz w:val="20"/>
                <w:szCs w:val="20"/>
                <w:highlight w:val="cyan"/>
              </w:rPr>
            </w:pPr>
          </w:p>
        </w:tc>
        <w:tc>
          <w:tcPr>
            <w:tcW w:w="1553" w:type="dxa"/>
          </w:tcPr>
          <w:p w14:paraId="13B8A15E" w14:textId="77777777" w:rsidR="00FD43B5" w:rsidRDefault="00FD43B5">
            <w:pPr>
              <w:pStyle w:val="Paragraphedeliste"/>
              <w:numPr>
                <w:ilvl w:val="0"/>
                <w:numId w:val="0"/>
              </w:numPr>
              <w:ind w:left="720"/>
              <w:rPr>
                <w:sz w:val="20"/>
                <w:szCs w:val="20"/>
                <w:highlight w:val="cyan"/>
              </w:rPr>
            </w:pPr>
          </w:p>
        </w:tc>
      </w:tr>
      <w:tr w:rsidR="00FD43B5" w14:paraId="11148497" w14:textId="77777777">
        <w:trPr>
          <w:cantSplit/>
        </w:trPr>
        <w:tc>
          <w:tcPr>
            <w:tcW w:w="6204" w:type="dxa"/>
          </w:tcPr>
          <w:p w14:paraId="58B9EC16" w14:textId="77777777" w:rsidR="00FD43B5" w:rsidRDefault="009C3334">
            <w:pPr>
              <w:pStyle w:val="StyleArialJustifiAvant6ptAprs3pt"/>
              <w:tabs>
                <w:tab w:val="left" w:pos="252"/>
              </w:tabs>
              <w:spacing w:after="0"/>
              <w:ind w:left="72"/>
              <w:jc w:val="left"/>
            </w:pPr>
            <w:r>
              <w:t>Identifier ou produire des ressources qui manquent aujourd’hui pour l’accessibilité</w:t>
            </w:r>
          </w:p>
        </w:tc>
        <w:tc>
          <w:tcPr>
            <w:tcW w:w="1842" w:type="dxa"/>
          </w:tcPr>
          <w:p w14:paraId="6FA2F8E8" w14:textId="77777777" w:rsidR="00FD43B5" w:rsidRDefault="00FD43B5"/>
        </w:tc>
        <w:tc>
          <w:tcPr>
            <w:tcW w:w="1553" w:type="dxa"/>
          </w:tcPr>
          <w:p w14:paraId="5A33D238" w14:textId="77777777" w:rsidR="00FD43B5" w:rsidRDefault="00FD43B5">
            <w:pPr>
              <w:rPr>
                <w:highlight w:val="cyan"/>
              </w:rPr>
            </w:pPr>
          </w:p>
        </w:tc>
      </w:tr>
      <w:tr w:rsidR="00FD43B5" w14:paraId="1C1A045C" w14:textId="77777777">
        <w:trPr>
          <w:cantSplit/>
        </w:trPr>
        <w:tc>
          <w:tcPr>
            <w:tcW w:w="6204" w:type="dxa"/>
          </w:tcPr>
          <w:p w14:paraId="5B2F4AF4" w14:textId="77777777" w:rsidR="00FD43B5" w:rsidRDefault="009C3334">
            <w:pPr>
              <w:pStyle w:val="StyleArialJustifiAvant6ptAprs3pt"/>
              <w:tabs>
                <w:tab w:val="left" w:pos="252"/>
              </w:tabs>
              <w:spacing w:after="0"/>
              <w:ind w:left="72"/>
              <w:jc w:val="left"/>
            </w:pPr>
            <w:r>
              <w:t>Compléter la liste en annexe des aides à l’évaluation de l’accessibilité, vérifier la possibilité d’utiliser ces outils depuis les postes de l’Université et organi</w:t>
            </w:r>
            <w:r>
              <w:t>ser leur homologation si besoin. Définir la procédure d’installation.</w:t>
            </w:r>
          </w:p>
        </w:tc>
        <w:tc>
          <w:tcPr>
            <w:tcW w:w="1842" w:type="dxa"/>
          </w:tcPr>
          <w:p w14:paraId="405B5206" w14:textId="77777777" w:rsidR="00FD43B5" w:rsidRDefault="00FD43B5">
            <w:pPr>
              <w:pStyle w:val="Paragraphedeliste"/>
              <w:numPr>
                <w:ilvl w:val="0"/>
                <w:numId w:val="0"/>
              </w:numPr>
              <w:ind w:left="720"/>
              <w:rPr>
                <w:sz w:val="20"/>
                <w:szCs w:val="20"/>
                <w:highlight w:val="cyan"/>
              </w:rPr>
            </w:pPr>
          </w:p>
        </w:tc>
        <w:tc>
          <w:tcPr>
            <w:tcW w:w="1553" w:type="dxa"/>
          </w:tcPr>
          <w:p w14:paraId="0A6692CA" w14:textId="77777777" w:rsidR="00FD43B5" w:rsidRDefault="00FD43B5">
            <w:pPr>
              <w:pStyle w:val="Paragraphedeliste"/>
              <w:numPr>
                <w:ilvl w:val="0"/>
                <w:numId w:val="0"/>
              </w:numPr>
              <w:ind w:left="720"/>
              <w:rPr>
                <w:sz w:val="20"/>
                <w:szCs w:val="20"/>
                <w:highlight w:val="cyan"/>
              </w:rPr>
            </w:pPr>
          </w:p>
        </w:tc>
      </w:tr>
      <w:tr w:rsidR="00FD43B5" w14:paraId="76C7FBAF" w14:textId="77777777">
        <w:trPr>
          <w:cantSplit/>
        </w:trPr>
        <w:tc>
          <w:tcPr>
            <w:tcW w:w="6204" w:type="dxa"/>
          </w:tcPr>
          <w:p w14:paraId="2D260102" w14:textId="77777777" w:rsidR="00FD43B5" w:rsidRDefault="009C3334">
            <w:pPr>
              <w:pStyle w:val="StyleArialJustifiAvant6ptAprs3pt"/>
              <w:tabs>
                <w:tab w:val="left" w:pos="252"/>
              </w:tabs>
              <w:spacing w:after="0"/>
              <w:ind w:left="72"/>
              <w:jc w:val="left"/>
            </w:pPr>
            <w:r>
              <w:t>Créer un dossier partagé « Accessibilité numérique » transverse et mutualisé pour accéder à l’ensemble des  ressources.</w:t>
            </w:r>
          </w:p>
        </w:tc>
        <w:tc>
          <w:tcPr>
            <w:tcW w:w="1842" w:type="dxa"/>
          </w:tcPr>
          <w:p w14:paraId="26017D6C" w14:textId="77777777" w:rsidR="00FD43B5" w:rsidRDefault="00FD43B5">
            <w:pPr>
              <w:jc w:val="center"/>
              <w:rPr>
                <w:highlight w:val="cyan"/>
              </w:rPr>
            </w:pPr>
          </w:p>
        </w:tc>
        <w:tc>
          <w:tcPr>
            <w:tcW w:w="1553" w:type="dxa"/>
          </w:tcPr>
          <w:p w14:paraId="22356DF4" w14:textId="77777777" w:rsidR="00FD43B5" w:rsidRDefault="00FD43B5">
            <w:pPr>
              <w:jc w:val="center"/>
              <w:rPr>
                <w:highlight w:val="cyan"/>
              </w:rPr>
            </w:pPr>
          </w:p>
        </w:tc>
      </w:tr>
    </w:tbl>
    <w:p w14:paraId="710F64CD" w14:textId="77777777" w:rsidR="00FD43B5" w:rsidRDefault="00FD43B5"/>
    <w:p w14:paraId="769B12F7" w14:textId="77777777" w:rsidR="00FD43B5" w:rsidRDefault="009C3334">
      <w:pPr>
        <w:pStyle w:val="Titre2sansnumrotation"/>
      </w:pPr>
      <w:bookmarkStart w:id="146" w:name="_Toc153954722"/>
      <w:r>
        <w:t>(Chantier 3) Intégrer l’accessibilité aux procédures de conception et de développement</w:t>
      </w:r>
      <w:bookmarkEnd w:id="146"/>
      <w:r>
        <w:t xml:space="preserve"> </w:t>
      </w:r>
    </w:p>
    <w:tbl>
      <w:tblPr>
        <w:tblStyle w:val="Grilledutableau"/>
        <w:tblW w:w="9599" w:type="dxa"/>
        <w:tblLayout w:type="fixed"/>
        <w:tblLook w:val="04A0" w:firstRow="1" w:lastRow="0" w:firstColumn="1" w:lastColumn="0" w:noHBand="0" w:noVBand="1"/>
      </w:tblPr>
      <w:tblGrid>
        <w:gridCol w:w="6204"/>
        <w:gridCol w:w="1842"/>
        <w:gridCol w:w="1553"/>
      </w:tblGrid>
      <w:tr w:rsidR="00FD43B5" w14:paraId="197CA82D" w14:textId="77777777">
        <w:trPr>
          <w:cantSplit/>
          <w:tblHeader/>
        </w:trPr>
        <w:tc>
          <w:tcPr>
            <w:tcW w:w="6204" w:type="dxa"/>
          </w:tcPr>
          <w:p w14:paraId="36338FBB" w14:textId="77777777" w:rsidR="00FD43B5" w:rsidRDefault="009C3334">
            <w:pPr>
              <w:jc w:val="center"/>
              <w:rPr>
                <w:b/>
                <w:bCs/>
              </w:rPr>
            </w:pPr>
            <w:r>
              <w:rPr>
                <w:b/>
                <w:bCs/>
              </w:rPr>
              <w:t>Quoi ?</w:t>
            </w:r>
          </w:p>
        </w:tc>
        <w:tc>
          <w:tcPr>
            <w:tcW w:w="1842" w:type="dxa"/>
          </w:tcPr>
          <w:p w14:paraId="731DD877" w14:textId="77777777" w:rsidR="00FD43B5" w:rsidRDefault="009C3334">
            <w:pPr>
              <w:jc w:val="center"/>
              <w:rPr>
                <w:b/>
                <w:bCs/>
              </w:rPr>
            </w:pPr>
            <w:r>
              <w:rPr>
                <w:b/>
                <w:bCs/>
              </w:rPr>
              <w:t>Qui ?</w:t>
            </w:r>
          </w:p>
        </w:tc>
        <w:tc>
          <w:tcPr>
            <w:tcW w:w="1553" w:type="dxa"/>
          </w:tcPr>
          <w:p w14:paraId="5B063DC5" w14:textId="77777777" w:rsidR="00FD43B5" w:rsidRDefault="009C3334">
            <w:pPr>
              <w:jc w:val="center"/>
              <w:rPr>
                <w:b/>
                <w:bCs/>
              </w:rPr>
            </w:pPr>
            <w:r>
              <w:rPr>
                <w:b/>
                <w:bCs/>
              </w:rPr>
              <w:t>Pour quand ?</w:t>
            </w:r>
          </w:p>
        </w:tc>
      </w:tr>
      <w:tr w:rsidR="00FD43B5" w14:paraId="0D35DD69" w14:textId="77777777">
        <w:trPr>
          <w:cantSplit/>
        </w:trPr>
        <w:tc>
          <w:tcPr>
            <w:tcW w:w="6204" w:type="dxa"/>
          </w:tcPr>
          <w:p w14:paraId="5E4C989E" w14:textId="77777777" w:rsidR="00FD43B5" w:rsidRDefault="009C3334">
            <w:pPr>
              <w:pStyle w:val="StyleArialJustifiAvant6ptAprs3pt"/>
              <w:tabs>
                <w:tab w:val="left" w:pos="252"/>
              </w:tabs>
              <w:spacing w:after="0"/>
              <w:jc w:val="left"/>
            </w:pPr>
            <w:r>
              <w:t xml:space="preserve">Pour chaque type de contenu : </w:t>
            </w:r>
          </w:p>
          <w:p w14:paraId="3B87D02C" w14:textId="77777777" w:rsidR="00FD43B5" w:rsidRDefault="009C3334">
            <w:pPr>
              <w:pStyle w:val="StyleArialJustifiAvant6ptAprs3pt"/>
              <w:numPr>
                <w:ilvl w:val="0"/>
                <w:numId w:val="25"/>
              </w:numPr>
              <w:tabs>
                <w:tab w:val="left" w:pos="252"/>
              </w:tabs>
              <w:spacing w:after="0"/>
              <w:jc w:val="left"/>
            </w:pPr>
            <w:r>
              <w:t>Organiser un atelier de travail avec les parties prenantes pour définir les livrables et les vérifications intermédiaires à réaliser ainsi que les responsabilités de chacun</w:t>
            </w:r>
          </w:p>
          <w:p w14:paraId="6449FB9A" w14:textId="77777777" w:rsidR="00FD43B5" w:rsidRDefault="009C3334">
            <w:pPr>
              <w:pStyle w:val="StyleArialJustifiAvant6ptAprs3pt"/>
              <w:numPr>
                <w:ilvl w:val="0"/>
                <w:numId w:val="25"/>
              </w:numPr>
              <w:tabs>
                <w:tab w:val="left" w:pos="252"/>
              </w:tabs>
              <w:spacing w:after="0"/>
              <w:jc w:val="left"/>
            </w:pPr>
            <w:r>
              <w:t>Réaliser si besoin des livrables modèles</w:t>
            </w:r>
          </w:p>
          <w:p w14:paraId="05463810" w14:textId="77777777" w:rsidR="00FD43B5" w:rsidRDefault="009C3334">
            <w:pPr>
              <w:pStyle w:val="StyleArialJustifiAvant6ptAprs3pt"/>
              <w:numPr>
                <w:ilvl w:val="0"/>
                <w:numId w:val="25"/>
              </w:numPr>
              <w:tabs>
                <w:tab w:val="left" w:pos="252"/>
              </w:tabs>
              <w:spacing w:after="0"/>
              <w:jc w:val="left"/>
            </w:pPr>
            <w:r>
              <w:t>Écrire la procédure à suivre</w:t>
            </w:r>
          </w:p>
        </w:tc>
        <w:tc>
          <w:tcPr>
            <w:tcW w:w="1842" w:type="dxa"/>
          </w:tcPr>
          <w:p w14:paraId="71E16D9D" w14:textId="77777777" w:rsidR="00FD43B5" w:rsidRDefault="00FD43B5">
            <w:pPr>
              <w:rPr>
                <w:highlight w:val="cyan"/>
              </w:rPr>
            </w:pPr>
          </w:p>
        </w:tc>
        <w:tc>
          <w:tcPr>
            <w:tcW w:w="1553" w:type="dxa"/>
          </w:tcPr>
          <w:p w14:paraId="70371BE4" w14:textId="77777777" w:rsidR="00FD43B5" w:rsidRDefault="00FD43B5"/>
        </w:tc>
      </w:tr>
    </w:tbl>
    <w:p w14:paraId="667BC80E" w14:textId="77777777" w:rsidR="00FD43B5" w:rsidRDefault="00FD43B5"/>
    <w:p w14:paraId="35B6A2CB" w14:textId="77777777" w:rsidR="00FD43B5" w:rsidRDefault="009C3334">
      <w:pPr>
        <w:pStyle w:val="Titre2sansnumrotation"/>
      </w:pPr>
      <w:bookmarkStart w:id="147" w:name="_Toc153954723"/>
      <w:r>
        <w:t>(Chantier 4) Intégrer l’accessibilité aux procédures achats et aux contributions des tiers</w:t>
      </w:r>
      <w:bookmarkEnd w:id="147"/>
    </w:p>
    <w:tbl>
      <w:tblPr>
        <w:tblStyle w:val="Grilledutableau"/>
        <w:tblW w:w="9599" w:type="dxa"/>
        <w:tblLayout w:type="fixed"/>
        <w:tblLook w:val="04A0" w:firstRow="1" w:lastRow="0" w:firstColumn="1" w:lastColumn="0" w:noHBand="0" w:noVBand="1"/>
      </w:tblPr>
      <w:tblGrid>
        <w:gridCol w:w="6204"/>
        <w:gridCol w:w="1842"/>
        <w:gridCol w:w="1553"/>
      </w:tblGrid>
      <w:tr w:rsidR="00FD43B5" w14:paraId="36D67AEE" w14:textId="77777777">
        <w:tc>
          <w:tcPr>
            <w:tcW w:w="6204" w:type="dxa"/>
          </w:tcPr>
          <w:p w14:paraId="3A901A31" w14:textId="77777777" w:rsidR="00FD43B5" w:rsidRDefault="009C3334">
            <w:pPr>
              <w:jc w:val="center"/>
              <w:rPr>
                <w:b/>
                <w:bCs/>
              </w:rPr>
            </w:pPr>
            <w:r>
              <w:rPr>
                <w:b/>
                <w:bCs/>
              </w:rPr>
              <w:t>Quoi ?</w:t>
            </w:r>
          </w:p>
        </w:tc>
        <w:tc>
          <w:tcPr>
            <w:tcW w:w="1842" w:type="dxa"/>
          </w:tcPr>
          <w:p w14:paraId="4549987A" w14:textId="77777777" w:rsidR="00FD43B5" w:rsidRDefault="009C3334">
            <w:pPr>
              <w:jc w:val="center"/>
              <w:rPr>
                <w:b/>
                <w:bCs/>
              </w:rPr>
            </w:pPr>
            <w:r>
              <w:rPr>
                <w:b/>
                <w:bCs/>
              </w:rPr>
              <w:t>Qui ?</w:t>
            </w:r>
          </w:p>
        </w:tc>
        <w:tc>
          <w:tcPr>
            <w:tcW w:w="1553" w:type="dxa"/>
          </w:tcPr>
          <w:p w14:paraId="336B4F85" w14:textId="77777777" w:rsidR="00FD43B5" w:rsidRDefault="009C3334">
            <w:pPr>
              <w:jc w:val="center"/>
              <w:rPr>
                <w:b/>
                <w:bCs/>
              </w:rPr>
            </w:pPr>
            <w:r>
              <w:rPr>
                <w:b/>
                <w:bCs/>
              </w:rPr>
              <w:t>Pour quand ?</w:t>
            </w:r>
          </w:p>
        </w:tc>
      </w:tr>
      <w:tr w:rsidR="00FD43B5" w14:paraId="56196C3F" w14:textId="77777777">
        <w:tc>
          <w:tcPr>
            <w:tcW w:w="6204" w:type="dxa"/>
          </w:tcPr>
          <w:p w14:paraId="5D36DF97" w14:textId="77777777" w:rsidR="00FD43B5" w:rsidRDefault="009C3334">
            <w:pPr>
              <w:pStyle w:val="StyleArialJustifiAvant6ptAprs3pt"/>
              <w:tabs>
                <w:tab w:val="left" w:pos="252"/>
              </w:tabs>
              <w:spacing w:after="0"/>
              <w:jc w:val="left"/>
            </w:pPr>
            <w:r>
              <w:t>Défini</w:t>
            </w:r>
            <w:r>
              <w:t>r les mentions à ajouter pour spécifier explicitement les exigences d’accessibilité à l’expression de besoins et s’assurer que ces engagements sont correctement contractualisés. Déclinaison les mentions suivant besoin pour les différents types de contenus.</w:t>
            </w:r>
          </w:p>
        </w:tc>
        <w:tc>
          <w:tcPr>
            <w:tcW w:w="1842" w:type="dxa"/>
          </w:tcPr>
          <w:p w14:paraId="1D2C899C" w14:textId="77777777" w:rsidR="00FD43B5" w:rsidRDefault="009C3334">
            <w:r>
              <w:t>Performance Achats et Marchés avec la référente AN</w:t>
            </w:r>
          </w:p>
        </w:tc>
        <w:tc>
          <w:tcPr>
            <w:tcW w:w="1553" w:type="dxa"/>
          </w:tcPr>
          <w:p w14:paraId="50A7F2C6" w14:textId="77777777" w:rsidR="00FD43B5" w:rsidRDefault="00FD43B5"/>
        </w:tc>
      </w:tr>
      <w:tr w:rsidR="00FD43B5" w14:paraId="42A94730" w14:textId="77777777">
        <w:tc>
          <w:tcPr>
            <w:tcW w:w="6204" w:type="dxa"/>
          </w:tcPr>
          <w:p w14:paraId="285A9051" w14:textId="77777777" w:rsidR="00FD43B5" w:rsidRDefault="009C3334">
            <w:pPr>
              <w:pStyle w:val="StyleArialJustifiAvant6ptAprs3pt"/>
              <w:tabs>
                <w:tab w:val="left" w:pos="252"/>
              </w:tabs>
              <w:spacing w:after="0"/>
              <w:jc w:val="left"/>
            </w:pPr>
            <w:r>
              <w:t>Revoir les différents documents modèles ACHAT pour s’assurer de la bonne prise en compte de l’accessibilité</w:t>
            </w:r>
          </w:p>
        </w:tc>
        <w:tc>
          <w:tcPr>
            <w:tcW w:w="1842" w:type="dxa"/>
          </w:tcPr>
          <w:p w14:paraId="355F4EB0" w14:textId="77777777" w:rsidR="00FD43B5" w:rsidRDefault="009C3334">
            <w:r>
              <w:t>Performance Achats et Marchés avec la référente AN</w:t>
            </w:r>
          </w:p>
        </w:tc>
        <w:tc>
          <w:tcPr>
            <w:tcW w:w="1553" w:type="dxa"/>
          </w:tcPr>
          <w:p w14:paraId="245A98EB" w14:textId="77777777" w:rsidR="00FD43B5" w:rsidRDefault="00FD43B5"/>
        </w:tc>
      </w:tr>
      <w:tr w:rsidR="00FD43B5" w14:paraId="33A64910" w14:textId="77777777">
        <w:tc>
          <w:tcPr>
            <w:tcW w:w="6204" w:type="dxa"/>
          </w:tcPr>
          <w:p w14:paraId="731CD1C7" w14:textId="77777777" w:rsidR="00FD43B5" w:rsidRDefault="009C3334">
            <w:pPr>
              <w:pStyle w:val="StyleArialJustifiAvant6ptAprs3pt"/>
              <w:tabs>
                <w:tab w:val="left" w:pos="252"/>
              </w:tabs>
              <w:spacing w:after="0"/>
            </w:pPr>
            <w:r>
              <w:t>Pour chaque contenu fourni par les tiers,</w:t>
            </w:r>
            <w:r>
              <w:t xml:space="preserve"> maintenir un tableau de suivi des actions menées suivantes : </w:t>
            </w:r>
          </w:p>
          <w:p w14:paraId="33A8BB3A" w14:textId="77777777" w:rsidR="00FD43B5" w:rsidRDefault="009C3334">
            <w:pPr>
              <w:pStyle w:val="StyleArialJustifiAvant6ptAprs3pt"/>
              <w:numPr>
                <w:ilvl w:val="0"/>
                <w:numId w:val="38"/>
              </w:numPr>
              <w:tabs>
                <w:tab w:val="left" w:pos="252"/>
              </w:tabs>
              <w:spacing w:after="0"/>
            </w:pPr>
            <w:r>
              <w:t>Informer et sensibiliser les producteurs aux obligations légales et ouvrir les discussions (position par rapport au sujet, plan de mise en œuvre etc.).</w:t>
            </w:r>
          </w:p>
          <w:p w14:paraId="6B236454" w14:textId="77777777" w:rsidR="00FD43B5" w:rsidRDefault="009C3334">
            <w:pPr>
              <w:pStyle w:val="StyleArialJustifiAvant6ptAprs3pt"/>
              <w:numPr>
                <w:ilvl w:val="0"/>
                <w:numId w:val="38"/>
              </w:numPr>
              <w:tabs>
                <w:tab w:val="left" w:pos="252"/>
              </w:tabs>
              <w:spacing w:after="0"/>
            </w:pPr>
            <w:r>
              <w:t xml:space="preserve">Intégrer l’accessibilité aux expressions </w:t>
            </w:r>
            <w:r>
              <w:t>de besoin quand la Banque Digitale est associée.</w:t>
            </w:r>
          </w:p>
          <w:p w14:paraId="47CCD690" w14:textId="77777777" w:rsidR="00FD43B5" w:rsidRDefault="009C3334">
            <w:pPr>
              <w:pStyle w:val="StyleArialJustifiAvant6ptAprs3pt"/>
              <w:numPr>
                <w:ilvl w:val="0"/>
                <w:numId w:val="38"/>
              </w:numPr>
              <w:tabs>
                <w:tab w:val="left" w:pos="252"/>
              </w:tabs>
              <w:spacing w:after="0"/>
            </w:pPr>
            <w:r>
              <w:t>Avoir de la visibilité : demander systématiquement aux producteurs le niveau d’accessibilité de ce qu’ils livrent à la Banque Digitale (créer un document modèle ?)</w:t>
            </w:r>
          </w:p>
          <w:p w14:paraId="18502975" w14:textId="77777777" w:rsidR="00FD43B5" w:rsidRDefault="009C3334">
            <w:pPr>
              <w:pStyle w:val="StyleArialJustifiAvant6ptAprs3pt"/>
              <w:numPr>
                <w:ilvl w:val="0"/>
                <w:numId w:val="38"/>
              </w:numPr>
              <w:tabs>
                <w:tab w:val="left" w:pos="252"/>
              </w:tabs>
              <w:spacing w:after="0"/>
              <w:jc w:val="left"/>
            </w:pPr>
            <w:r>
              <w:t>Indiquer le suivi et le niveau d’accessibil</w:t>
            </w:r>
            <w:r>
              <w:t>ité indiqué par le tiers.</w:t>
            </w:r>
          </w:p>
        </w:tc>
        <w:tc>
          <w:tcPr>
            <w:tcW w:w="1842" w:type="dxa"/>
          </w:tcPr>
          <w:p w14:paraId="56532A7F" w14:textId="77777777" w:rsidR="00FD43B5" w:rsidRDefault="009C3334">
            <w:r>
              <w:rPr>
                <w:sz w:val="20"/>
                <w:szCs w:val="20"/>
              </w:rPr>
              <w:t>Référentes et référents AN</w:t>
            </w:r>
          </w:p>
        </w:tc>
        <w:tc>
          <w:tcPr>
            <w:tcW w:w="1553" w:type="dxa"/>
          </w:tcPr>
          <w:p w14:paraId="4F921E6E" w14:textId="77777777" w:rsidR="00FD43B5" w:rsidRDefault="00FD43B5"/>
        </w:tc>
      </w:tr>
    </w:tbl>
    <w:p w14:paraId="0D4DC242" w14:textId="77777777" w:rsidR="00FD43B5" w:rsidRDefault="009C3334">
      <w:pPr>
        <w:pStyle w:val="Titre2sansnumrotation"/>
      </w:pPr>
      <w:bookmarkStart w:id="148" w:name="_Toc153954724"/>
      <w:r>
        <w:t>(Chantier 5) Organiser les vérifications et la publication des déclarations règlementaires</w:t>
      </w:r>
      <w:bookmarkEnd w:id="148"/>
    </w:p>
    <w:p w14:paraId="7B22107A" w14:textId="77777777" w:rsidR="00FD43B5" w:rsidRDefault="009C3334">
      <w:r>
        <w:t>[à discuter]</w:t>
      </w:r>
    </w:p>
    <w:sectPr w:rsidR="00FD43B5">
      <w:footerReference w:type="default" r:id="rId69"/>
      <w:footnotePr>
        <w:numRestart w:val="eachPage"/>
      </w:footnotePr>
      <w:pgSz w:w="11907" w:h="16840"/>
      <w:pgMar w:top="992" w:right="1106" w:bottom="1531" w:left="1418" w:header="34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50FD3" w14:textId="77777777" w:rsidR="00FD43B5" w:rsidRDefault="009C3334">
      <w:r>
        <w:separator/>
      </w:r>
    </w:p>
  </w:endnote>
  <w:endnote w:type="continuationSeparator" w:id="0">
    <w:p w14:paraId="3BC02205" w14:textId="77777777" w:rsidR="00FD43B5" w:rsidRDefault="009C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auto"/>
    <w:pitch w:val="default"/>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zapfdingbats bt">
    <w:charset w:val="00"/>
    <w:family w:val="auto"/>
    <w:pitch w:val="default"/>
  </w:font>
  <w:font w:name="digital m i">
    <w:charset w:val="00"/>
    <w:family w:val="auto"/>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auto"/>
    <w:pitch w:val="default"/>
  </w:font>
  <w:font w:name="Comic Sans MS">
    <w:panose1 w:val="030F0702030302020204"/>
    <w:charset w:val="00"/>
    <w:family w:val="auto"/>
    <w:pitch w:val="default"/>
  </w:font>
  <w:font w:name="Courier">
    <w:panose1 w:val="02070409020205020404"/>
    <w:charset w:val="00"/>
    <w:family w:val="auto"/>
    <w:pitch w:val="default"/>
  </w:font>
  <w:font w:name="Arial Black">
    <w:panose1 w:val="020B0A04020102020204"/>
    <w:charset w:val="00"/>
    <w:family w:val="auto"/>
    <w:pitch w:val="default"/>
  </w:font>
  <w:font w:name="Arial Unicode MS">
    <w:panose1 w:val="020B0604020202020204"/>
    <w:charset w:val="00"/>
    <w:family w:val="auto"/>
    <w:pitch w:val="default"/>
  </w:font>
  <w:font w:name="Helvetica">
    <w:panose1 w:val="020B0604020202020204"/>
    <w:charset w:val="00"/>
    <w:family w:val="auto"/>
    <w:pitch w:val="default"/>
  </w:font>
  <w:font w:name="Verdana">
    <w:panose1 w:val="020B0604030504040204"/>
    <w:charset w:val="00"/>
    <w:family w:val="auto"/>
    <w:pitch w:val="default"/>
  </w:font>
  <w:font w:name="Optima">
    <w:charset w:val="00"/>
    <w:family w:val="auto"/>
    <w:pitch w:val="default"/>
  </w:font>
  <w:font w:name="Trebuchet MS">
    <w:altName w:val="Trebuchet MS"/>
    <w:panose1 w:val="020B0603020202020204"/>
    <w:charset w:val="00"/>
    <w:family w:val="auto"/>
    <w:pitch w:val="default"/>
  </w:font>
  <w:font w:name="Garamond">
    <w:panose1 w:val="02020404030301010803"/>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20000287" w:usb1="00000000" w:usb2="00000000" w:usb3="00000000" w:csb0="0000019F" w:csb1="00000000"/>
  </w:font>
  <w:font w:name="bnpp sans light">
    <w:charset w:val="00"/>
    <w:family w:val="auto"/>
    <w:pitch w:val="default"/>
  </w:font>
  <w:font w:name="Open Sans">
    <w:altName w:val="Segoe UI"/>
    <w:panose1 w:val="020B0606030504020204"/>
    <w:charset w:val="00"/>
    <w:family w:val="swiss"/>
    <w:pitch w:val="variable"/>
    <w:sig w:usb0="20000287" w:usb1="00000000" w:usb2="00000000" w:usb3="00000000" w:csb0="0000019F" w:csb1="00000000"/>
  </w:font>
  <w:font w:name="open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0ED1" w14:textId="77777777" w:rsidR="00FD43B5" w:rsidRDefault="009C3334">
    <w:pPr>
      <w:pStyle w:val="Pieddepage"/>
      <w:rPr>
        <w:sz w:val="16"/>
      </w:rPr>
    </w:pPr>
    <w:r>
      <w:rPr>
        <w:sz w:val="16"/>
      </w:rPr>
      <w:t>Schéma pluriannuel d’</w:t>
    </w:r>
    <w:r>
      <w:rPr>
        <w:sz w:val="16"/>
      </w:rPr>
      <w:t>accessibilité numérique de l’université Paris Saclay</w:t>
    </w:r>
    <w:r>
      <w:rPr>
        <w:sz w:val="16"/>
        <w:szCs w:val="16"/>
      </w:rPr>
      <w:t xml:space="preserve"> </w:t>
    </w:r>
    <w:r>
      <w:rPr>
        <w:sz w:val="16"/>
      </w:rPr>
      <w:t>2024-2026</w:t>
    </w:r>
    <w:r>
      <w:rPr>
        <w:sz w:val="16"/>
        <w:szCs w:val="16"/>
      </w:rPr>
      <w:tab/>
      <w:t xml:space="preserve">Page </w:t>
    </w:r>
    <w:r>
      <w:rPr>
        <w:sz w:val="16"/>
        <w:szCs w:val="16"/>
      </w:rPr>
      <w:fldChar w:fldCharType="begin"/>
    </w:r>
    <w:r>
      <w:rPr>
        <w:sz w:val="16"/>
        <w:szCs w:val="16"/>
      </w:rPr>
      <w:instrText>PAGE  \* Arabic  \* MERGEFORMAT</w:instrText>
    </w:r>
    <w:r>
      <w:rPr>
        <w:sz w:val="16"/>
        <w:szCs w:val="16"/>
      </w:rPr>
      <w:fldChar w:fldCharType="separate"/>
    </w:r>
    <w:r>
      <w:rPr>
        <w:sz w:val="16"/>
        <w:szCs w:val="16"/>
      </w:rPr>
      <w:t>1</w:t>
    </w:r>
    <w:r>
      <w:rPr>
        <w:sz w:val="16"/>
        <w:szCs w:val="16"/>
      </w:rPr>
      <w:fldChar w:fldCharType="end"/>
    </w:r>
    <w:r>
      <w:rPr>
        <w:sz w:val="16"/>
        <w:szCs w:val="16"/>
      </w:rPr>
      <w:t>/</w:t>
    </w:r>
    <w:r>
      <w:rPr>
        <w:sz w:val="16"/>
        <w:szCs w:val="16"/>
      </w:rPr>
      <w:fldChar w:fldCharType="begin"/>
    </w:r>
    <w:r>
      <w:rPr>
        <w:sz w:val="16"/>
        <w:szCs w:val="16"/>
      </w:rPr>
      <w:instrText>NUMPAGES  \* Arabic  \* MERGEFORMAT</w:instrText>
    </w:r>
    <w:r>
      <w:rPr>
        <w:sz w:val="16"/>
        <w:szCs w:val="16"/>
      </w:rPr>
      <w:fldChar w:fldCharType="separate"/>
    </w:r>
    <w:r>
      <w:rPr>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C6E42" w14:textId="77777777" w:rsidR="00FD43B5" w:rsidRDefault="009C3334">
      <w:r>
        <w:separator/>
      </w:r>
    </w:p>
  </w:footnote>
  <w:footnote w:type="continuationSeparator" w:id="0">
    <w:p w14:paraId="7403CC2A" w14:textId="77777777" w:rsidR="00FD43B5" w:rsidRDefault="009C3334">
      <w:r>
        <w:continuationSeparator/>
      </w:r>
    </w:p>
  </w:footnote>
  <w:footnote w:id="1">
    <w:p w14:paraId="134DBB2B" w14:textId="77777777" w:rsidR="00FD43B5" w:rsidRDefault="009C3334">
      <w:pPr>
        <w:pStyle w:val="Notedebasdepage"/>
      </w:pPr>
      <w:r>
        <w:rPr>
          <w:rStyle w:val="Appelnotedebasdep"/>
        </w:rPr>
        <w:footnoteRef/>
      </w:r>
      <w:r>
        <w:t xml:space="preserve"> Cette version du document est interne à l’université et n’a</w:t>
      </w:r>
      <w:r>
        <w:t xml:space="preserve"> pas vocation à être publiée en externe. Une version simplifiée sera préparée pour sa publication après son approbation par le CA de l’université.</w:t>
      </w:r>
    </w:p>
  </w:footnote>
  <w:footnote w:id="2">
    <w:p w14:paraId="281229FA" w14:textId="77777777" w:rsidR="00FD43B5" w:rsidRDefault="009C3334">
      <w:pPr>
        <w:pStyle w:val="Notedebasdepage"/>
      </w:pPr>
      <w:r>
        <w:rPr>
          <w:rStyle w:val="Appelnotedebasdep"/>
        </w:rPr>
        <w:footnoteRef/>
      </w:r>
      <w:r>
        <w:t xml:space="preserve"> Ce document est initié sur le périmètre employeur (ex PSud) de l’université. L’élargissement de ce plan sur</w:t>
      </w:r>
      <w:r>
        <w:t xml:space="preserve"> le périmètre large fera l’objet de travaux lors de la 3</w:t>
      </w:r>
      <w:r>
        <w:rPr>
          <w:vertAlign w:val="superscript"/>
        </w:rPr>
        <w:t>ème</w:t>
      </w:r>
      <w:r>
        <w:t xml:space="preserve"> année. La référente accessibilité de CentraleSupélec a été informée de l’ensemble des travaux et invitée aux discussions.</w:t>
      </w:r>
    </w:p>
  </w:footnote>
  <w:footnote w:id="3">
    <w:p w14:paraId="5BE12EFD" w14:textId="77777777" w:rsidR="00FD43B5" w:rsidRDefault="009C3334">
      <w:pPr>
        <w:pStyle w:val="Notedebasdepage"/>
      </w:pPr>
      <w:r>
        <w:rPr>
          <w:rStyle w:val="Appelnotedebasdep"/>
        </w:rPr>
        <w:footnoteRef/>
      </w:r>
      <w:r>
        <w:t xml:space="preserve"> RGAA pour Référentiel Général d'Amélioration de l'Accessibilité. </w:t>
      </w:r>
      <w:hyperlink r:id="rId1" w:tooltip="https://www.numerique.gouv.fr/publications/rgaa-accessibilite/" w:history="1">
        <w:r>
          <w:rPr>
            <w:rStyle w:val="Lienhypertexte"/>
          </w:rPr>
          <w:t>Consulter en ligne le RGAA</w:t>
        </w:r>
      </w:hyperlink>
      <w:r>
        <w:t>.</w:t>
      </w:r>
    </w:p>
  </w:footnote>
  <w:footnote w:id="4">
    <w:p w14:paraId="68D49193" w14:textId="77777777" w:rsidR="00FD43B5" w:rsidRDefault="009C3334">
      <w:pPr>
        <w:pStyle w:val="Notedebasdepage"/>
      </w:pPr>
      <w:r>
        <w:rPr>
          <w:rStyle w:val="Appelnotedebasdep"/>
        </w:rPr>
        <w:footnoteRef/>
      </w:r>
      <w:r>
        <w:t xml:space="preserve"> https://www.legifrance.gouv.fr/codes/article_lc/LEGIARTI000033024104</w:t>
      </w:r>
    </w:p>
  </w:footnote>
  <w:footnote w:id="5">
    <w:p w14:paraId="3DE1A34C" w14:textId="77777777" w:rsidR="00FD43B5" w:rsidRDefault="009C3334">
      <w:pPr>
        <w:pStyle w:val="Notedebasdepage"/>
      </w:pPr>
      <w:r>
        <w:rPr>
          <w:rStyle w:val="Appelnotedebasdep"/>
        </w:rPr>
        <w:footnoteRef/>
      </w:r>
      <w:r>
        <w:t xml:space="preserve"> 50 000 € p</w:t>
      </w:r>
      <w:r>
        <w:t>our le non-respect de l'obligation d'accessibilité mentionnée au I de l'article 47, et 25 000 € pour celui des obligations mentionnées aux III et IV du même article. : https://www.legifrance.gouv.fr/loda/article_lc/LEGIARTI000048050174</w:t>
      </w:r>
    </w:p>
  </w:footnote>
  <w:footnote w:id="6">
    <w:p w14:paraId="14426DDC" w14:textId="77777777" w:rsidR="00FD43B5" w:rsidRDefault="009C3334">
      <w:pPr>
        <w:pStyle w:val="Notedebasdepage"/>
      </w:pPr>
      <w:r>
        <w:rPr>
          <w:rStyle w:val="Appelnotedebasdep"/>
        </w:rPr>
        <w:footnoteRef/>
      </w:r>
      <w:r>
        <w:t xml:space="preserve"> https://www.univer</w:t>
      </w:r>
      <w:r>
        <w:t>site-paris-saclay.fr/sites/default/files/media/2020-06/sdh.pdf</w:t>
      </w:r>
    </w:p>
  </w:footnote>
  <w:footnote w:id="7">
    <w:p w14:paraId="537D3CD4" w14:textId="77777777" w:rsidR="00FD43B5" w:rsidRDefault="009C3334">
      <w:pPr>
        <w:pStyle w:val="Notedebasdepage"/>
      </w:pPr>
      <w:r>
        <w:rPr>
          <w:rStyle w:val="Appelnotedebasdep"/>
        </w:rPr>
        <w:footnoteRef/>
      </w:r>
      <w:r>
        <w:t xml:space="preserve"> Avec un taux de conformité de 92% lors de l’audit de conformité en 2020.</w:t>
      </w:r>
    </w:p>
  </w:footnote>
  <w:footnote w:id="8">
    <w:p w14:paraId="06937BCB" w14:textId="77777777" w:rsidR="00FD43B5" w:rsidRDefault="009C3334">
      <w:pPr>
        <w:pStyle w:val="Notedebasdepage"/>
      </w:pPr>
      <w:r>
        <w:rPr>
          <w:rStyle w:val="Appelnotedebasdep"/>
        </w:rPr>
        <w:footnoteRef/>
      </w:r>
      <w:r>
        <w:t xml:space="preserve"> https://www.universite-paris-saclay.fr/vie-de-campus/handicap</w:t>
      </w:r>
    </w:p>
  </w:footnote>
  <w:footnote w:id="9">
    <w:p w14:paraId="6300C800" w14:textId="77777777" w:rsidR="00FD43B5" w:rsidRDefault="009C3334">
      <w:pPr>
        <w:pStyle w:val="Notedebasdepage"/>
      </w:pPr>
      <w:r>
        <w:rPr>
          <w:rStyle w:val="Appelnotedebasdep"/>
        </w:rPr>
        <w:footnoteRef/>
      </w:r>
      <w:r>
        <w:t xml:space="preserve"> Au 1</w:t>
      </w:r>
      <w:r>
        <w:rPr>
          <w:vertAlign w:val="superscript"/>
        </w:rPr>
        <w:t xml:space="preserve">er </w:t>
      </w:r>
      <w:r>
        <w:t>janvier 2023 : Hélène Bonneau</w:t>
      </w:r>
    </w:p>
  </w:footnote>
  <w:footnote w:id="10">
    <w:p w14:paraId="30059D1D" w14:textId="77777777" w:rsidR="00FD43B5" w:rsidRDefault="009C3334">
      <w:pPr>
        <w:pStyle w:val="Notedebasdepage"/>
      </w:pPr>
      <w:r>
        <w:rPr>
          <w:rStyle w:val="Appelnotedebasdep"/>
        </w:rPr>
        <w:footnoteRef/>
      </w:r>
      <w:r>
        <w:t xml:space="preserve"> Au 12 septemb</w:t>
      </w:r>
      <w:r>
        <w:t xml:space="preserve">re 2023, les référents et référentes accessibilité numérique identifiés sont : Mylène Ravereau pour DiBiSo, Denis Couret pour DSI, Jennifer Attalla pour DirMarC, Rodolphe Marquant pour DIP, Sébastien Guilabert pour DVEEC et Gérard Tachdjian pour le réseau </w:t>
      </w:r>
      <w:r>
        <w:t>handicap étudiants, Myriam Jandia pour Performance Achats et Marchés, Hana Kaddour pour Formation et réussite.</w:t>
      </w:r>
    </w:p>
  </w:footnote>
  <w:footnote w:id="11">
    <w:p w14:paraId="626937B3" w14:textId="77777777" w:rsidR="00FD43B5" w:rsidRDefault="009C3334">
      <w:pPr>
        <w:pStyle w:val="Notedebasdepage"/>
      </w:pPr>
      <w:r>
        <w:rPr>
          <w:rStyle w:val="Appelnotedebasdep"/>
        </w:rPr>
        <w:footnoteRef/>
      </w:r>
      <w:r>
        <w:t xml:space="preserve"> Jusqu’à la nomination du référent Accessibilité Numérique, c’est la chargée de mission Handicap qui convoque le comité de pilotage. La fréquenc</w:t>
      </w:r>
      <w:r>
        <w:t>e des comités de pilotage est à définir.</w:t>
      </w:r>
    </w:p>
  </w:footnote>
  <w:footnote w:id="12">
    <w:p w14:paraId="798AC9E1" w14:textId="77777777" w:rsidR="00FD43B5" w:rsidRDefault="009C3334">
      <w:pPr>
        <w:pStyle w:val="Notedebasdepage"/>
      </w:pPr>
      <w:r>
        <w:rPr>
          <w:rStyle w:val="Appelnotedebasdep"/>
        </w:rPr>
        <w:footnoteRef/>
      </w:r>
      <w:r>
        <w:t xml:space="preserve"> Assistance à Maitrise d’Ouvrage</w:t>
      </w:r>
    </w:p>
  </w:footnote>
  <w:footnote w:id="13">
    <w:p w14:paraId="5C6FC69B" w14:textId="77777777" w:rsidR="00FD43B5" w:rsidRDefault="009C3334">
      <w:pPr>
        <w:pStyle w:val="Notedebasdepage"/>
      </w:pPr>
      <w:r>
        <w:rPr>
          <w:rStyle w:val="Appelnotedebasdep"/>
        </w:rPr>
        <w:footnoteRef/>
      </w:r>
      <w:r>
        <w:t xml:space="preserve"> Le coût d’un audit dépend de la volumétrie (nombre de pages) et de la complexité des composants des pages. À titre indicatif, estimation des coûts d’audit complet en juin 2023 : s</w:t>
      </w:r>
      <w:r>
        <w:t>ite/application complexe : 6500€ ;</w:t>
      </w:r>
      <w:r>
        <w:tab/>
        <w:t>Site/application simple : 2500€</w:t>
      </w:r>
    </w:p>
  </w:footnote>
  <w:footnote w:id="14">
    <w:p w14:paraId="47230A8A" w14:textId="77777777" w:rsidR="00FD43B5" w:rsidRDefault="009C3334">
      <w:pPr>
        <w:pStyle w:val="Notedebasdepage"/>
      </w:pPr>
      <w:r>
        <w:rPr>
          <w:rStyle w:val="Appelnotedebasdep"/>
        </w:rPr>
        <w:footnoteRef/>
      </w:r>
      <w:r>
        <w:t xml:space="preserve"> Pour cela, il sera possible de s’appuyer sur l’étude de l’OPIIEC «</w:t>
      </w:r>
      <w:hyperlink r:id="rId2" w:tooltip="https://www.opiiec.fr/etudes/28382" w:history="1">
        <w:r>
          <w:rPr>
            <w:rStyle w:val="Lienhypertexte"/>
          </w:rPr>
          <w:t>Produire des contenus et servi</w:t>
        </w:r>
        <w:r>
          <w:rPr>
            <w:rStyle w:val="Lienhypertexte"/>
          </w:rPr>
          <w:t>ces respectant les normes d’accessibilité numérique</w:t>
        </w:r>
      </w:hyperlink>
      <w:r>
        <w:t> » </w:t>
      </w:r>
    </w:p>
  </w:footnote>
  <w:footnote w:id="15">
    <w:p w14:paraId="26582EFE" w14:textId="77777777" w:rsidR="00FD43B5" w:rsidRDefault="009C3334">
      <w:pPr>
        <w:pStyle w:val="Notedebasdepage"/>
      </w:pPr>
      <w:r>
        <w:rPr>
          <w:rStyle w:val="Appelnotedebasdep"/>
        </w:rPr>
        <w:footnoteRef/>
      </w:r>
      <w:r>
        <w:t xml:space="preserve"> Il s’agit du e-learning « « L’accessibilité numérique à chaque étape d’un projet » conçu par Atalan disponible sur ecampus </w:t>
      </w:r>
      <w:hyperlink r:id="rId3" w:tooltip="https://ecampus.paris-saclay.fr/course/view.php?id=6785" w:history="1">
        <w:r>
          <w:rPr>
            <w:rStyle w:val="Lienhypertexte"/>
          </w:rPr>
          <w:t>https://ecampus.paris-saclay.fr/course/view.php?id=6785</w:t>
        </w:r>
      </w:hyperlink>
      <w:r>
        <w:t>. Inscription : eCampus L'accessibilité numérique à toutes les étapes d'un projet (pour obtenir la clé d'accès, envoyer un mail à accessibilite.</w:t>
      </w:r>
      <w:r>
        <w:t>numerique@universite-paris-saclay.fr en précisant votre établissement).</w:t>
      </w:r>
    </w:p>
  </w:footnote>
  <w:footnote w:id="16">
    <w:p w14:paraId="200F9E77" w14:textId="77777777" w:rsidR="00FD43B5" w:rsidRDefault="009C3334">
      <w:pPr>
        <w:pStyle w:val="Notedebasdepage"/>
      </w:pPr>
      <w:r>
        <w:rPr>
          <w:rStyle w:val="Appelnotedebasdep"/>
        </w:rPr>
        <w:footnoteRef/>
      </w:r>
      <w:r>
        <w:t xml:space="preserve"> Parmi ces référentiels : charte graphique, </w:t>
      </w:r>
      <w:hyperlink r:id="rId4" w:tooltip="https://upsud.sharepoint.com/sites/PPSN" w:history="1">
        <w:r>
          <w:rPr>
            <w:rStyle w:val="Lienhypertexte"/>
          </w:rPr>
          <w:t>portefeuille des projets de services n</w:t>
        </w:r>
        <w:r>
          <w:rPr>
            <w:rStyle w:val="Lienhypertexte"/>
          </w:rPr>
          <w:t>umériques</w:t>
        </w:r>
      </w:hyperlink>
      <w:r>
        <w:t>.</w:t>
      </w:r>
    </w:p>
  </w:footnote>
  <w:footnote w:id="17">
    <w:p w14:paraId="123F0D0E" w14:textId="77777777" w:rsidR="00FD43B5" w:rsidRDefault="009C3334">
      <w:pPr>
        <w:pStyle w:val="Notedebasdepage"/>
      </w:pPr>
      <w:r>
        <w:rPr>
          <w:rStyle w:val="Appelnotedebasdep"/>
        </w:rPr>
        <w:footnoteRef/>
      </w:r>
      <w:r>
        <w:t xml:space="preserve"> Voir en annexe une première liste d’outils identifiés et à homologuer.</w:t>
      </w:r>
    </w:p>
  </w:footnote>
  <w:footnote w:id="18">
    <w:p w14:paraId="17E4930D" w14:textId="77777777" w:rsidR="00FD43B5" w:rsidRDefault="009C3334">
      <w:pPr>
        <w:pStyle w:val="Notedebasdepage"/>
      </w:pPr>
      <w:r>
        <w:rPr>
          <w:rStyle w:val="Appelnotedebasdep"/>
        </w:rPr>
        <w:footnoteRef/>
      </w:r>
      <w:r>
        <w:t xml:space="preserve"> Le comité de pilotage validera où positionner les ressources : e-campus ou intranet ou cirrus.</w:t>
      </w:r>
    </w:p>
  </w:footnote>
  <w:footnote w:id="19">
    <w:p w14:paraId="36EA1FB5" w14:textId="77777777" w:rsidR="00FD43B5" w:rsidRDefault="009C3334">
      <w:pPr>
        <w:pStyle w:val="Notedebasdepage"/>
      </w:pPr>
      <w:r>
        <w:rPr>
          <w:rStyle w:val="Appelnotedebasdep"/>
        </w:rPr>
        <w:footnoteRef/>
      </w:r>
      <w:r>
        <w:t xml:space="preserve"> Les annotations fonctionnelles sont les spécifications à indiquer en comp</w:t>
      </w:r>
      <w:r>
        <w:t>lément des maquettes graphiques pour fournir aux équipes de développement des informations fonctionnelles essentielles pour une bonne implémentation de l’accessibilité comme par exemple : la structure des titres d’une page, les textes alternatifs nécessair</w:t>
      </w:r>
      <w:r>
        <w:t xml:space="preserve">es pour les lecteurs d’écran (textes alternatifs pour les images, les liens, les boutons…), l’ordre de tabulation si celui-ci est complexe… </w:t>
      </w:r>
    </w:p>
  </w:footnote>
  <w:footnote w:id="20">
    <w:p w14:paraId="4ECF2F41" w14:textId="77777777" w:rsidR="00FD43B5" w:rsidRDefault="009C3334">
      <w:pPr>
        <w:pStyle w:val="Notedebasdepage"/>
      </w:pPr>
      <w:r>
        <w:rPr>
          <w:rStyle w:val="Appelnotedebasdep"/>
        </w:rPr>
        <w:footnoteRef/>
      </w:r>
      <w:r>
        <w:t xml:space="preserve"> Comme par exemple la criticité du service rendu par le contenu numérique, le cycle de vie du contenu numérique (d</w:t>
      </w:r>
      <w:r>
        <w:t>ate de la prochaine refonte…), le nombre d’utilisateurs du service, l’existence d’une solution alternative de contournement du service…</w:t>
      </w:r>
    </w:p>
  </w:footnote>
  <w:footnote w:id="21">
    <w:p w14:paraId="7D54BBE8" w14:textId="77777777" w:rsidR="00FD43B5" w:rsidRDefault="009C3334">
      <w:pPr>
        <w:pStyle w:val="Notedebasdepage"/>
      </w:pPr>
      <w:r>
        <w:rPr>
          <w:rStyle w:val="Appelnotedebasdep"/>
        </w:rPr>
        <w:footnoteRef/>
      </w:r>
      <w:r>
        <w:t xml:space="preserve"> Au 1</w:t>
      </w:r>
      <w:r>
        <w:rPr>
          <w:vertAlign w:val="superscript"/>
        </w:rPr>
        <w:t>er</w:t>
      </w:r>
      <w:r>
        <w:t xml:space="preserve"> mars 2023 Mylène Ravereau</w:t>
      </w:r>
    </w:p>
  </w:footnote>
  <w:footnote w:id="22">
    <w:p w14:paraId="36B9B7AE" w14:textId="77777777" w:rsidR="00FD43B5" w:rsidRDefault="009C3334">
      <w:pPr>
        <w:pStyle w:val="Notedebasdepage"/>
      </w:pPr>
      <w:r>
        <w:rPr>
          <w:rStyle w:val="Appelnotedebasdep"/>
        </w:rPr>
        <w:footnoteRef/>
      </w:r>
      <w:r>
        <w:t xml:space="preserve"> Au 1</w:t>
      </w:r>
      <w:r>
        <w:rPr>
          <w:vertAlign w:val="superscript"/>
        </w:rPr>
        <w:t>er</w:t>
      </w:r>
      <w:r>
        <w:t xml:space="preserve"> janvier 2023 Laurence Gandois</w:t>
      </w:r>
    </w:p>
  </w:footnote>
  <w:footnote w:id="23">
    <w:p w14:paraId="0DC8668E" w14:textId="77777777" w:rsidR="00FD43B5" w:rsidRDefault="009C3334">
      <w:pPr>
        <w:pStyle w:val="Notedebasdepage"/>
      </w:pPr>
      <w:r>
        <w:rPr>
          <w:rStyle w:val="Appelnotedebasdep"/>
        </w:rPr>
        <w:footnoteRef/>
      </w:r>
      <w:r>
        <w:t xml:space="preserve"> Au 1</w:t>
      </w:r>
      <w:r>
        <w:rPr>
          <w:vertAlign w:val="superscript"/>
        </w:rPr>
        <w:t>er</w:t>
      </w:r>
      <w:r>
        <w:t xml:space="preserve"> janvier 2023 Julien Sempéré, Luc Bell</w:t>
      </w:r>
      <w:r>
        <w:t>ier, Dominique Minquilan, Henri Bretel, Julien Comte, Marie-Estelle Créhalet, Cédric Mercier, Véronique Prêtre, Amandine Sally-Giocanti, Mylène Ravereau, Sylvie Sallé, Iulia Toader, Jérémy Del Bel.</w:t>
      </w:r>
    </w:p>
  </w:footnote>
  <w:footnote w:id="24">
    <w:p w14:paraId="5C130EFB" w14:textId="77777777" w:rsidR="00FD43B5" w:rsidRDefault="009C3334">
      <w:pPr>
        <w:pStyle w:val="Notedebasdepage"/>
      </w:pPr>
      <w:r>
        <w:rPr>
          <w:rStyle w:val="Appelnotedebasdep"/>
        </w:rPr>
        <w:footnoteRef/>
      </w:r>
      <w:r>
        <w:t xml:space="preserve"> Ce pôle prend en charge la production de ressources et l</w:t>
      </w:r>
      <w:r>
        <w:t>a conception des dispositifs pédagogiques en appui des équipes pédagogiques. Ce premier domaine repose principalement sur les métiers du développement web, de l’intégration multimédia, des systèmes et de la production audiovisuelle, de la médiatisation, de</w:t>
      </w:r>
      <w:r>
        <w:t xml:space="preserve"> la conception pédagogique, de la conduite de projet. L’équipe cumule expertise technique et pédagogique pour créer, avec les équipes enseignantes impliquées, des ressources numériques pour la formation : MOOCs, SPOCs, Ressources ouvertes en ligne, vidéos </w:t>
      </w:r>
      <w:r>
        <w:t>de cours en ligne. Le pôle conçoit et met en œuvre les espaces d’apprentissage innovants : salles de pédagogies actives, co-working, comodales et captation de cours.</w:t>
      </w:r>
    </w:p>
  </w:footnote>
  <w:footnote w:id="25">
    <w:p w14:paraId="62329244" w14:textId="77777777" w:rsidR="00FD43B5" w:rsidRDefault="009C3334">
      <w:pPr>
        <w:pStyle w:val="Notedebasdepage"/>
      </w:pPr>
      <w:r>
        <w:rPr>
          <w:rStyle w:val="Appelnotedebasdep"/>
        </w:rPr>
        <w:footnoteRef/>
      </w:r>
      <w:r>
        <w:t xml:space="preserve"> Ce deuxième domaine d’expertise repose principalement sur les métiers de l’animation et </w:t>
      </w:r>
      <w:r>
        <w:t>de l’ingénierie de formation. En lien avec les chargés de mission, l’équipe conçoit et met en œuvre avec la DRH le volet innovation pédagogique de la formation. C’est également cette équipe qui a en charge l’accompagnement de l’approche par compétences aup</w:t>
      </w:r>
      <w:r>
        <w:t>rès des formations (dont la réforme du BUT) et qui organise les conférences et webinaires sur la pédagogie universitaire (JIP, Fil rouge, GS recherche en pédagogie). Enfin, elle instruit les demandes de congés pour innovation pédagogique (CIP) et congés po</w:t>
      </w:r>
      <w:r>
        <w:t>ur projets pédagogiques.</w:t>
      </w:r>
    </w:p>
  </w:footnote>
  <w:footnote w:id="26">
    <w:p w14:paraId="492227CC" w14:textId="77777777" w:rsidR="00FD43B5" w:rsidRDefault="009C3334">
      <w:pPr>
        <w:pStyle w:val="Notedebasdepage"/>
      </w:pPr>
      <w:r>
        <w:rPr>
          <w:rStyle w:val="Appelnotedebasdep"/>
        </w:rPr>
        <w:footnoteRef/>
      </w:r>
      <w:r>
        <w:t xml:space="preserve"> C</w:t>
      </w:r>
      <w:r>
        <w:t>e pôle est responsable du déploiement de l’environnement numérique d’apprentissage dont la brique centrale est la plate-forme pédagogique eCampus. Ce troisième domaine d’expertise repose principalement sur les métiers de l’ingénierie pédagogique, de la e-f</w:t>
      </w:r>
      <w:r>
        <w:t>ormation et des TIC. En lien avec un chargé de mission et le vice-président pilotage et numérique, l’équipe est responsable du déploiement des applications de pédagogie numérique. Ce sont des applications en ligne au service des formations pour l’apprentis</w:t>
      </w:r>
      <w:r>
        <w:t>sage des étudiants, que ceux-ci soient en présentiel, en distanciel ou en hybride (ex. eCampus, ePortfolio, Classes virtuelles, Serveurs de vidéo de cours, anti-plagia, Projet voltaire, etc.).</w:t>
      </w:r>
    </w:p>
  </w:footnote>
  <w:footnote w:id="27">
    <w:p w14:paraId="3E5DA8EE" w14:textId="77777777" w:rsidR="00FD43B5" w:rsidRDefault="009C3334">
      <w:pPr>
        <w:pStyle w:val="Notedebasdepage"/>
      </w:pPr>
      <w:r>
        <w:rPr>
          <w:rStyle w:val="Appelnotedebasdep"/>
        </w:rPr>
        <w:footnoteRef/>
      </w:r>
      <w:r>
        <w:t xml:space="preserve"> Cela sera à contrôler b</w:t>
      </w:r>
    </w:p>
  </w:footnote>
  <w:footnote w:id="28">
    <w:p w14:paraId="2A269AEA" w14:textId="77777777" w:rsidR="00FD43B5" w:rsidRDefault="009C3334">
      <w:pPr>
        <w:pStyle w:val="Notedebasdepage"/>
      </w:pPr>
      <w:r>
        <w:rPr>
          <w:rStyle w:val="Appelnotedebasdep"/>
        </w:rPr>
        <w:footnoteRef/>
      </w:r>
      <w:r>
        <w:t xml:space="preserve"> Au 01/11/2023 les ressources intern</w:t>
      </w:r>
      <w:r>
        <w:t xml:space="preserve">es sont pour la plupart regroupées sur cirrus : </w:t>
      </w:r>
      <w:hyperlink r:id="rId5" w:tooltip="https://cirrus.universite-paris-saclay.fr/s/YgW27Rbwnzwwqzk" w:history="1">
        <w:r>
          <w:rPr>
            <w:rStyle w:val="Lienhypertexte"/>
          </w:rPr>
          <w:t>lien vers les ressources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DA6"/>
    <w:multiLevelType w:val="hybridMultilevel"/>
    <w:tmpl w:val="A7062480"/>
    <w:lvl w:ilvl="0" w:tplc="BD6C4BCC">
      <w:start w:val="1"/>
      <w:numFmt w:val="decimal"/>
      <w:pStyle w:val="Paragraphedeliste"/>
      <w:lvlText w:val="%1."/>
      <w:lvlJc w:val="left"/>
      <w:pPr>
        <w:ind w:left="1440" w:hanging="360"/>
      </w:pPr>
      <w:rPr>
        <w:rFonts w:ascii="Segoe UI" w:hAnsi="Segoe UI" w:hint="default"/>
        <w:b/>
        <w:i w:val="0"/>
        <w:sz w:val="24"/>
      </w:rPr>
    </w:lvl>
    <w:lvl w:ilvl="1" w:tplc="58B8F0D2">
      <w:start w:val="1"/>
      <w:numFmt w:val="lowerLetter"/>
      <w:lvlText w:val="%2."/>
      <w:lvlJc w:val="left"/>
      <w:pPr>
        <w:ind w:left="2160" w:hanging="360"/>
      </w:pPr>
    </w:lvl>
    <w:lvl w:ilvl="2" w:tplc="32E862B2">
      <w:start w:val="1"/>
      <w:numFmt w:val="lowerRoman"/>
      <w:lvlText w:val="%3."/>
      <w:lvlJc w:val="right"/>
      <w:pPr>
        <w:ind w:left="2880" w:hanging="180"/>
      </w:pPr>
    </w:lvl>
    <w:lvl w:ilvl="3" w:tplc="CAF6B400">
      <w:start w:val="1"/>
      <w:numFmt w:val="decimal"/>
      <w:lvlText w:val="%4."/>
      <w:lvlJc w:val="left"/>
      <w:pPr>
        <w:ind w:left="3600" w:hanging="360"/>
      </w:pPr>
    </w:lvl>
    <w:lvl w:ilvl="4" w:tplc="DAD83CB4">
      <w:start w:val="1"/>
      <w:numFmt w:val="lowerLetter"/>
      <w:lvlText w:val="%5."/>
      <w:lvlJc w:val="left"/>
      <w:pPr>
        <w:ind w:left="4320" w:hanging="360"/>
      </w:pPr>
    </w:lvl>
    <w:lvl w:ilvl="5" w:tplc="22662302">
      <w:start w:val="1"/>
      <w:numFmt w:val="lowerRoman"/>
      <w:lvlText w:val="%6."/>
      <w:lvlJc w:val="right"/>
      <w:pPr>
        <w:ind w:left="5040" w:hanging="180"/>
      </w:pPr>
    </w:lvl>
    <w:lvl w:ilvl="6" w:tplc="8624A444">
      <w:start w:val="1"/>
      <w:numFmt w:val="decimal"/>
      <w:lvlText w:val="%7."/>
      <w:lvlJc w:val="left"/>
      <w:pPr>
        <w:ind w:left="5760" w:hanging="360"/>
      </w:pPr>
    </w:lvl>
    <w:lvl w:ilvl="7" w:tplc="5DE220AE">
      <w:start w:val="1"/>
      <w:numFmt w:val="lowerLetter"/>
      <w:lvlText w:val="%8."/>
      <w:lvlJc w:val="left"/>
      <w:pPr>
        <w:ind w:left="6480" w:hanging="360"/>
      </w:pPr>
    </w:lvl>
    <w:lvl w:ilvl="8" w:tplc="37BCAE1C">
      <w:start w:val="1"/>
      <w:numFmt w:val="lowerRoman"/>
      <w:lvlText w:val="%9."/>
      <w:lvlJc w:val="right"/>
      <w:pPr>
        <w:ind w:left="7200" w:hanging="180"/>
      </w:pPr>
    </w:lvl>
  </w:abstractNum>
  <w:abstractNum w:abstractNumId="1" w15:restartNumberingAfterBreak="0">
    <w:nsid w:val="03A3334F"/>
    <w:multiLevelType w:val="hybridMultilevel"/>
    <w:tmpl w:val="46CA3ECE"/>
    <w:lvl w:ilvl="0" w:tplc="F170F136">
      <w:start w:val="1"/>
      <w:numFmt w:val="bullet"/>
      <w:pStyle w:val="Alina1"/>
      <w:lvlText w:val=""/>
      <w:lvlJc w:val="left"/>
      <w:pPr>
        <w:tabs>
          <w:tab w:val="num" w:pos="360"/>
        </w:tabs>
        <w:ind w:left="360" w:hanging="360"/>
      </w:pPr>
      <w:rPr>
        <w:rFonts w:ascii="Wingdings" w:hAnsi="Wingdings" w:hint="default"/>
        <w:sz w:val="16"/>
      </w:rPr>
    </w:lvl>
    <w:lvl w:ilvl="1" w:tplc="265E6A0C">
      <w:start w:val="1"/>
      <w:numFmt w:val="bullet"/>
      <w:lvlText w:val="o"/>
      <w:lvlJc w:val="left"/>
      <w:pPr>
        <w:ind w:left="1440" w:hanging="360"/>
      </w:pPr>
      <w:rPr>
        <w:rFonts w:ascii="Courier New" w:eastAsia="Courier New" w:hAnsi="Courier New" w:cs="Courier New" w:hint="default"/>
      </w:rPr>
    </w:lvl>
    <w:lvl w:ilvl="2" w:tplc="AB3A7374">
      <w:start w:val="1"/>
      <w:numFmt w:val="bullet"/>
      <w:lvlText w:val="§"/>
      <w:lvlJc w:val="left"/>
      <w:pPr>
        <w:ind w:left="2160" w:hanging="360"/>
      </w:pPr>
      <w:rPr>
        <w:rFonts w:ascii="Wingdings" w:eastAsia="Wingdings" w:hAnsi="Wingdings" w:cs="Wingdings" w:hint="default"/>
      </w:rPr>
    </w:lvl>
    <w:lvl w:ilvl="3" w:tplc="C9EC1E5C">
      <w:start w:val="1"/>
      <w:numFmt w:val="bullet"/>
      <w:lvlText w:val="·"/>
      <w:lvlJc w:val="left"/>
      <w:pPr>
        <w:ind w:left="2880" w:hanging="360"/>
      </w:pPr>
      <w:rPr>
        <w:rFonts w:ascii="Symbol" w:eastAsia="Symbol" w:hAnsi="Symbol" w:cs="Symbol" w:hint="default"/>
      </w:rPr>
    </w:lvl>
    <w:lvl w:ilvl="4" w:tplc="0D467E60">
      <w:start w:val="1"/>
      <w:numFmt w:val="bullet"/>
      <w:lvlText w:val="o"/>
      <w:lvlJc w:val="left"/>
      <w:pPr>
        <w:ind w:left="3600" w:hanging="360"/>
      </w:pPr>
      <w:rPr>
        <w:rFonts w:ascii="Courier New" w:eastAsia="Courier New" w:hAnsi="Courier New" w:cs="Courier New" w:hint="default"/>
      </w:rPr>
    </w:lvl>
    <w:lvl w:ilvl="5" w:tplc="CFEAD23E">
      <w:start w:val="1"/>
      <w:numFmt w:val="bullet"/>
      <w:lvlText w:val="§"/>
      <w:lvlJc w:val="left"/>
      <w:pPr>
        <w:ind w:left="4320" w:hanging="360"/>
      </w:pPr>
      <w:rPr>
        <w:rFonts w:ascii="Wingdings" w:eastAsia="Wingdings" w:hAnsi="Wingdings" w:cs="Wingdings" w:hint="default"/>
      </w:rPr>
    </w:lvl>
    <w:lvl w:ilvl="6" w:tplc="3EFE1C4E">
      <w:start w:val="1"/>
      <w:numFmt w:val="bullet"/>
      <w:lvlText w:val="·"/>
      <w:lvlJc w:val="left"/>
      <w:pPr>
        <w:ind w:left="5040" w:hanging="360"/>
      </w:pPr>
      <w:rPr>
        <w:rFonts w:ascii="Symbol" w:eastAsia="Symbol" w:hAnsi="Symbol" w:cs="Symbol" w:hint="default"/>
      </w:rPr>
    </w:lvl>
    <w:lvl w:ilvl="7" w:tplc="4B2C2DF4">
      <w:start w:val="1"/>
      <w:numFmt w:val="bullet"/>
      <w:lvlText w:val="o"/>
      <w:lvlJc w:val="left"/>
      <w:pPr>
        <w:ind w:left="5760" w:hanging="360"/>
      </w:pPr>
      <w:rPr>
        <w:rFonts w:ascii="Courier New" w:eastAsia="Courier New" w:hAnsi="Courier New" w:cs="Courier New" w:hint="default"/>
      </w:rPr>
    </w:lvl>
    <w:lvl w:ilvl="8" w:tplc="71DC87FC">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42F2FB4"/>
    <w:multiLevelType w:val="hybridMultilevel"/>
    <w:tmpl w:val="83748802"/>
    <w:lvl w:ilvl="0" w:tplc="1C320FB6">
      <w:start w:val="1"/>
      <w:numFmt w:val="bullet"/>
      <w:lvlText w:val=""/>
      <w:lvlJc w:val="left"/>
      <w:pPr>
        <w:ind w:left="720" w:hanging="360"/>
      </w:pPr>
      <w:rPr>
        <w:rFonts w:ascii="Symbol" w:hAnsi="Symbol" w:hint="default"/>
      </w:rPr>
    </w:lvl>
    <w:lvl w:ilvl="1" w:tplc="3A7C0946">
      <w:start w:val="1"/>
      <w:numFmt w:val="bullet"/>
      <w:lvlText w:val="o"/>
      <w:lvlJc w:val="left"/>
      <w:pPr>
        <w:ind w:left="1440" w:hanging="360"/>
      </w:pPr>
      <w:rPr>
        <w:rFonts w:ascii="Courier New" w:hAnsi="Courier New" w:cs="Courier New" w:hint="default"/>
      </w:rPr>
    </w:lvl>
    <w:lvl w:ilvl="2" w:tplc="029C6AD2">
      <w:start w:val="1"/>
      <w:numFmt w:val="bullet"/>
      <w:lvlText w:val=""/>
      <w:lvlJc w:val="left"/>
      <w:pPr>
        <w:ind w:left="2160" w:hanging="360"/>
      </w:pPr>
      <w:rPr>
        <w:rFonts w:ascii="Wingdings" w:hAnsi="Wingdings" w:hint="default"/>
      </w:rPr>
    </w:lvl>
    <w:lvl w:ilvl="3" w:tplc="7C900110">
      <w:start w:val="1"/>
      <w:numFmt w:val="bullet"/>
      <w:lvlText w:val=""/>
      <w:lvlJc w:val="left"/>
      <w:pPr>
        <w:ind w:left="2880" w:hanging="360"/>
      </w:pPr>
      <w:rPr>
        <w:rFonts w:ascii="Symbol" w:hAnsi="Symbol" w:hint="default"/>
      </w:rPr>
    </w:lvl>
    <w:lvl w:ilvl="4" w:tplc="1ECE121C">
      <w:start w:val="1"/>
      <w:numFmt w:val="bullet"/>
      <w:lvlText w:val="o"/>
      <w:lvlJc w:val="left"/>
      <w:pPr>
        <w:ind w:left="3600" w:hanging="360"/>
      </w:pPr>
      <w:rPr>
        <w:rFonts w:ascii="Courier New" w:hAnsi="Courier New" w:cs="Courier New" w:hint="default"/>
      </w:rPr>
    </w:lvl>
    <w:lvl w:ilvl="5" w:tplc="10247946">
      <w:start w:val="1"/>
      <w:numFmt w:val="bullet"/>
      <w:lvlText w:val=""/>
      <w:lvlJc w:val="left"/>
      <w:pPr>
        <w:ind w:left="4320" w:hanging="360"/>
      </w:pPr>
      <w:rPr>
        <w:rFonts w:ascii="Wingdings" w:hAnsi="Wingdings" w:hint="default"/>
      </w:rPr>
    </w:lvl>
    <w:lvl w:ilvl="6" w:tplc="08ACE9BA">
      <w:start w:val="1"/>
      <w:numFmt w:val="bullet"/>
      <w:lvlText w:val=""/>
      <w:lvlJc w:val="left"/>
      <w:pPr>
        <w:ind w:left="5040" w:hanging="360"/>
      </w:pPr>
      <w:rPr>
        <w:rFonts w:ascii="Symbol" w:hAnsi="Symbol" w:hint="default"/>
      </w:rPr>
    </w:lvl>
    <w:lvl w:ilvl="7" w:tplc="0E005840">
      <w:start w:val="1"/>
      <w:numFmt w:val="bullet"/>
      <w:lvlText w:val="o"/>
      <w:lvlJc w:val="left"/>
      <w:pPr>
        <w:ind w:left="5760" w:hanging="360"/>
      </w:pPr>
      <w:rPr>
        <w:rFonts w:ascii="Courier New" w:hAnsi="Courier New" w:cs="Courier New" w:hint="default"/>
      </w:rPr>
    </w:lvl>
    <w:lvl w:ilvl="8" w:tplc="1B90BFD4">
      <w:start w:val="1"/>
      <w:numFmt w:val="bullet"/>
      <w:lvlText w:val=""/>
      <w:lvlJc w:val="left"/>
      <w:pPr>
        <w:ind w:left="6480" w:hanging="360"/>
      </w:pPr>
      <w:rPr>
        <w:rFonts w:ascii="Wingdings" w:hAnsi="Wingdings" w:hint="default"/>
      </w:rPr>
    </w:lvl>
  </w:abstractNum>
  <w:abstractNum w:abstractNumId="3" w15:restartNumberingAfterBreak="0">
    <w:nsid w:val="04E32758"/>
    <w:multiLevelType w:val="hybridMultilevel"/>
    <w:tmpl w:val="2382A898"/>
    <w:lvl w:ilvl="0" w:tplc="6CEAB2AA">
      <w:start w:val="1"/>
      <w:numFmt w:val="bullet"/>
      <w:lvlText w:val=""/>
      <w:lvlJc w:val="left"/>
      <w:pPr>
        <w:ind w:left="720" w:hanging="360"/>
      </w:pPr>
      <w:rPr>
        <w:rFonts w:ascii="Symbol" w:hAnsi="Symbol" w:hint="default"/>
      </w:rPr>
    </w:lvl>
    <w:lvl w:ilvl="1" w:tplc="C10C81E4">
      <w:start w:val="1"/>
      <w:numFmt w:val="bullet"/>
      <w:lvlText w:val="o"/>
      <w:lvlJc w:val="left"/>
      <w:pPr>
        <w:ind w:left="1440" w:hanging="360"/>
      </w:pPr>
      <w:rPr>
        <w:rFonts w:ascii="Courier New" w:hAnsi="Courier New" w:cs="Courier New" w:hint="default"/>
      </w:rPr>
    </w:lvl>
    <w:lvl w:ilvl="2" w:tplc="73D298B8">
      <w:start w:val="1"/>
      <w:numFmt w:val="bullet"/>
      <w:lvlText w:val=""/>
      <w:lvlJc w:val="left"/>
      <w:pPr>
        <w:ind w:left="2160" w:hanging="360"/>
      </w:pPr>
      <w:rPr>
        <w:rFonts w:ascii="Wingdings" w:hAnsi="Wingdings" w:hint="default"/>
      </w:rPr>
    </w:lvl>
    <w:lvl w:ilvl="3" w:tplc="462C7410">
      <w:start w:val="1"/>
      <w:numFmt w:val="bullet"/>
      <w:lvlText w:val=""/>
      <w:lvlJc w:val="left"/>
      <w:pPr>
        <w:ind w:left="2880" w:hanging="360"/>
      </w:pPr>
      <w:rPr>
        <w:rFonts w:ascii="Symbol" w:hAnsi="Symbol" w:hint="default"/>
      </w:rPr>
    </w:lvl>
    <w:lvl w:ilvl="4" w:tplc="112ACD52">
      <w:start w:val="1"/>
      <w:numFmt w:val="bullet"/>
      <w:lvlText w:val="o"/>
      <w:lvlJc w:val="left"/>
      <w:pPr>
        <w:ind w:left="3600" w:hanging="360"/>
      </w:pPr>
      <w:rPr>
        <w:rFonts w:ascii="Courier New" w:hAnsi="Courier New" w:cs="Courier New" w:hint="default"/>
      </w:rPr>
    </w:lvl>
    <w:lvl w:ilvl="5" w:tplc="4A981B30">
      <w:start w:val="1"/>
      <w:numFmt w:val="bullet"/>
      <w:lvlText w:val=""/>
      <w:lvlJc w:val="left"/>
      <w:pPr>
        <w:ind w:left="4320" w:hanging="360"/>
      </w:pPr>
      <w:rPr>
        <w:rFonts w:ascii="Wingdings" w:hAnsi="Wingdings" w:hint="default"/>
      </w:rPr>
    </w:lvl>
    <w:lvl w:ilvl="6" w:tplc="87A0A3AE">
      <w:start w:val="1"/>
      <w:numFmt w:val="bullet"/>
      <w:lvlText w:val=""/>
      <w:lvlJc w:val="left"/>
      <w:pPr>
        <w:ind w:left="5040" w:hanging="360"/>
      </w:pPr>
      <w:rPr>
        <w:rFonts w:ascii="Symbol" w:hAnsi="Symbol" w:hint="default"/>
      </w:rPr>
    </w:lvl>
    <w:lvl w:ilvl="7" w:tplc="D91E0B18">
      <w:start w:val="1"/>
      <w:numFmt w:val="bullet"/>
      <w:lvlText w:val="o"/>
      <w:lvlJc w:val="left"/>
      <w:pPr>
        <w:ind w:left="5760" w:hanging="360"/>
      </w:pPr>
      <w:rPr>
        <w:rFonts w:ascii="Courier New" w:hAnsi="Courier New" w:cs="Courier New" w:hint="default"/>
      </w:rPr>
    </w:lvl>
    <w:lvl w:ilvl="8" w:tplc="D330832E">
      <w:start w:val="1"/>
      <w:numFmt w:val="bullet"/>
      <w:lvlText w:val=""/>
      <w:lvlJc w:val="left"/>
      <w:pPr>
        <w:ind w:left="6480" w:hanging="360"/>
      </w:pPr>
      <w:rPr>
        <w:rFonts w:ascii="Wingdings" w:hAnsi="Wingdings" w:hint="default"/>
      </w:rPr>
    </w:lvl>
  </w:abstractNum>
  <w:abstractNum w:abstractNumId="4" w15:restartNumberingAfterBreak="0">
    <w:nsid w:val="055C5942"/>
    <w:multiLevelType w:val="hybridMultilevel"/>
    <w:tmpl w:val="14E60A4E"/>
    <w:lvl w:ilvl="0" w:tplc="9162C448">
      <w:start w:val="1"/>
      <w:numFmt w:val="decimal"/>
      <w:lvlText w:val="%1)"/>
      <w:lvlJc w:val="left"/>
      <w:pPr>
        <w:ind w:left="1080" w:hanging="360"/>
      </w:pPr>
      <w:rPr>
        <w:u w:val="none"/>
      </w:rPr>
    </w:lvl>
    <w:lvl w:ilvl="1" w:tplc="AF9A36F2">
      <w:start w:val="1"/>
      <w:numFmt w:val="lowerLetter"/>
      <w:lvlText w:val="%2)"/>
      <w:lvlJc w:val="left"/>
      <w:pPr>
        <w:ind w:left="1800" w:hanging="360"/>
      </w:pPr>
      <w:rPr>
        <w:u w:val="none"/>
      </w:rPr>
    </w:lvl>
    <w:lvl w:ilvl="2" w:tplc="4DD42400">
      <w:start w:val="1"/>
      <w:numFmt w:val="lowerRoman"/>
      <w:lvlText w:val="%3)"/>
      <w:lvlJc w:val="right"/>
      <w:pPr>
        <w:ind w:left="2520" w:hanging="360"/>
      </w:pPr>
      <w:rPr>
        <w:u w:val="none"/>
      </w:rPr>
    </w:lvl>
    <w:lvl w:ilvl="3" w:tplc="8404F814">
      <w:start w:val="1"/>
      <w:numFmt w:val="decimal"/>
      <w:lvlText w:val="(%4)"/>
      <w:lvlJc w:val="left"/>
      <w:pPr>
        <w:ind w:left="3240" w:hanging="360"/>
      </w:pPr>
      <w:rPr>
        <w:u w:val="none"/>
      </w:rPr>
    </w:lvl>
    <w:lvl w:ilvl="4" w:tplc="AD7C0A7E">
      <w:start w:val="1"/>
      <w:numFmt w:val="lowerLetter"/>
      <w:lvlText w:val="(%5)"/>
      <w:lvlJc w:val="left"/>
      <w:pPr>
        <w:ind w:left="3960" w:hanging="360"/>
      </w:pPr>
      <w:rPr>
        <w:u w:val="none"/>
      </w:rPr>
    </w:lvl>
    <w:lvl w:ilvl="5" w:tplc="F4921B54">
      <w:start w:val="1"/>
      <w:numFmt w:val="lowerRoman"/>
      <w:lvlText w:val="(%6)"/>
      <w:lvlJc w:val="right"/>
      <w:pPr>
        <w:ind w:left="4680" w:hanging="360"/>
      </w:pPr>
      <w:rPr>
        <w:u w:val="none"/>
      </w:rPr>
    </w:lvl>
    <w:lvl w:ilvl="6" w:tplc="A8C05942">
      <w:start w:val="1"/>
      <w:numFmt w:val="decimal"/>
      <w:lvlText w:val="%7."/>
      <w:lvlJc w:val="left"/>
      <w:pPr>
        <w:ind w:left="5400" w:hanging="360"/>
      </w:pPr>
      <w:rPr>
        <w:u w:val="none"/>
      </w:rPr>
    </w:lvl>
    <w:lvl w:ilvl="7" w:tplc="BF1E933C">
      <w:start w:val="1"/>
      <w:numFmt w:val="lowerLetter"/>
      <w:lvlText w:val="%8."/>
      <w:lvlJc w:val="left"/>
      <w:pPr>
        <w:ind w:left="6120" w:hanging="360"/>
      </w:pPr>
      <w:rPr>
        <w:u w:val="none"/>
      </w:rPr>
    </w:lvl>
    <w:lvl w:ilvl="8" w:tplc="0F6606A4">
      <w:start w:val="1"/>
      <w:numFmt w:val="lowerRoman"/>
      <w:lvlText w:val="%9."/>
      <w:lvlJc w:val="right"/>
      <w:pPr>
        <w:ind w:left="6840" w:hanging="360"/>
      </w:pPr>
      <w:rPr>
        <w:u w:val="none"/>
      </w:rPr>
    </w:lvl>
  </w:abstractNum>
  <w:abstractNum w:abstractNumId="5" w15:restartNumberingAfterBreak="0">
    <w:nsid w:val="06BC7E88"/>
    <w:multiLevelType w:val="hybridMultilevel"/>
    <w:tmpl w:val="F55A151C"/>
    <w:lvl w:ilvl="0" w:tplc="3188749A">
      <w:start w:val="1"/>
      <w:numFmt w:val="bullet"/>
      <w:pStyle w:val="Listepuces2"/>
      <w:lvlText w:val=""/>
      <w:lvlJc w:val="left"/>
      <w:pPr>
        <w:tabs>
          <w:tab w:val="num" w:pos="720"/>
        </w:tabs>
        <w:ind w:left="720" w:hanging="360"/>
      </w:pPr>
      <w:rPr>
        <w:rFonts w:ascii="Wingdings" w:hAnsi="Wingdings" w:hint="default"/>
      </w:rPr>
    </w:lvl>
    <w:lvl w:ilvl="1" w:tplc="C9DCAF74">
      <w:start w:val="1"/>
      <w:numFmt w:val="bullet"/>
      <w:lvlText w:val="o"/>
      <w:lvlJc w:val="left"/>
      <w:pPr>
        <w:tabs>
          <w:tab w:val="num" w:pos="1440"/>
        </w:tabs>
        <w:ind w:left="1440" w:hanging="360"/>
      </w:pPr>
      <w:rPr>
        <w:rFonts w:ascii="Courier New" w:hAnsi="Courier New" w:hint="default"/>
      </w:rPr>
    </w:lvl>
    <w:lvl w:ilvl="2" w:tplc="AB1A9562">
      <w:start w:val="1"/>
      <w:numFmt w:val="bullet"/>
      <w:lvlText w:val=""/>
      <w:lvlJc w:val="left"/>
      <w:pPr>
        <w:tabs>
          <w:tab w:val="num" w:pos="2160"/>
        </w:tabs>
        <w:ind w:left="2160" w:hanging="360"/>
      </w:pPr>
      <w:rPr>
        <w:rFonts w:ascii="Wingdings" w:hAnsi="Wingdings" w:hint="default"/>
      </w:rPr>
    </w:lvl>
    <w:lvl w:ilvl="3" w:tplc="746845FE">
      <w:start w:val="1"/>
      <w:numFmt w:val="bullet"/>
      <w:lvlText w:val=""/>
      <w:lvlJc w:val="left"/>
      <w:pPr>
        <w:tabs>
          <w:tab w:val="num" w:pos="2880"/>
        </w:tabs>
        <w:ind w:left="2880" w:hanging="360"/>
      </w:pPr>
      <w:rPr>
        <w:rFonts w:ascii="Symbol" w:hAnsi="Symbol" w:hint="default"/>
      </w:rPr>
    </w:lvl>
    <w:lvl w:ilvl="4" w:tplc="7DB281E0">
      <w:start w:val="1"/>
      <w:numFmt w:val="bullet"/>
      <w:lvlText w:val="o"/>
      <w:lvlJc w:val="left"/>
      <w:pPr>
        <w:tabs>
          <w:tab w:val="num" w:pos="3600"/>
        </w:tabs>
        <w:ind w:left="3600" w:hanging="360"/>
      </w:pPr>
      <w:rPr>
        <w:rFonts w:ascii="Courier New" w:hAnsi="Courier New" w:hint="default"/>
      </w:rPr>
    </w:lvl>
    <w:lvl w:ilvl="5" w:tplc="0F00D6F8">
      <w:start w:val="1"/>
      <w:numFmt w:val="bullet"/>
      <w:lvlText w:val=""/>
      <w:lvlJc w:val="left"/>
      <w:pPr>
        <w:tabs>
          <w:tab w:val="num" w:pos="4320"/>
        </w:tabs>
        <w:ind w:left="4320" w:hanging="360"/>
      </w:pPr>
      <w:rPr>
        <w:rFonts w:ascii="Wingdings" w:hAnsi="Wingdings" w:hint="default"/>
      </w:rPr>
    </w:lvl>
    <w:lvl w:ilvl="6" w:tplc="886E7C38">
      <w:start w:val="1"/>
      <w:numFmt w:val="bullet"/>
      <w:lvlText w:val=""/>
      <w:lvlJc w:val="left"/>
      <w:pPr>
        <w:tabs>
          <w:tab w:val="num" w:pos="5040"/>
        </w:tabs>
        <w:ind w:left="5040" w:hanging="360"/>
      </w:pPr>
      <w:rPr>
        <w:rFonts w:ascii="Symbol" w:hAnsi="Symbol" w:hint="default"/>
      </w:rPr>
    </w:lvl>
    <w:lvl w:ilvl="7" w:tplc="E5663996">
      <w:start w:val="1"/>
      <w:numFmt w:val="bullet"/>
      <w:lvlText w:val="o"/>
      <w:lvlJc w:val="left"/>
      <w:pPr>
        <w:tabs>
          <w:tab w:val="num" w:pos="5760"/>
        </w:tabs>
        <w:ind w:left="5760" w:hanging="360"/>
      </w:pPr>
      <w:rPr>
        <w:rFonts w:ascii="Courier New" w:hAnsi="Courier New" w:hint="default"/>
      </w:rPr>
    </w:lvl>
    <w:lvl w:ilvl="8" w:tplc="B8229B44">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210C1E"/>
    <w:multiLevelType w:val="hybridMultilevel"/>
    <w:tmpl w:val="056C6E98"/>
    <w:lvl w:ilvl="0" w:tplc="1B420B62">
      <w:start w:val="1"/>
      <w:numFmt w:val="bullet"/>
      <w:lvlText w:val=""/>
      <w:lvlJc w:val="left"/>
      <w:pPr>
        <w:ind w:left="1083" w:hanging="360"/>
      </w:pPr>
      <w:rPr>
        <w:rFonts w:ascii="Symbol" w:hAnsi="Symbol" w:hint="default"/>
      </w:rPr>
    </w:lvl>
    <w:lvl w:ilvl="1" w:tplc="02DAA222">
      <w:start w:val="1"/>
      <w:numFmt w:val="bullet"/>
      <w:lvlText w:val="o"/>
      <w:lvlJc w:val="left"/>
      <w:pPr>
        <w:ind w:left="1803" w:hanging="360"/>
      </w:pPr>
      <w:rPr>
        <w:rFonts w:ascii="Courier New" w:hAnsi="Courier New" w:cs="Courier New" w:hint="default"/>
      </w:rPr>
    </w:lvl>
    <w:lvl w:ilvl="2" w:tplc="9912F71E">
      <w:start w:val="1"/>
      <w:numFmt w:val="bullet"/>
      <w:lvlText w:val=""/>
      <w:lvlJc w:val="left"/>
      <w:pPr>
        <w:ind w:left="2523" w:hanging="360"/>
      </w:pPr>
      <w:rPr>
        <w:rFonts w:ascii="Wingdings" w:hAnsi="Wingdings" w:hint="default"/>
      </w:rPr>
    </w:lvl>
    <w:lvl w:ilvl="3" w:tplc="C2A60D40">
      <w:start w:val="1"/>
      <w:numFmt w:val="bullet"/>
      <w:lvlText w:val=""/>
      <w:lvlJc w:val="left"/>
      <w:pPr>
        <w:ind w:left="3243" w:hanging="360"/>
      </w:pPr>
      <w:rPr>
        <w:rFonts w:ascii="Symbol" w:hAnsi="Symbol" w:hint="default"/>
      </w:rPr>
    </w:lvl>
    <w:lvl w:ilvl="4" w:tplc="D3144E08">
      <w:start w:val="1"/>
      <w:numFmt w:val="bullet"/>
      <w:lvlText w:val="o"/>
      <w:lvlJc w:val="left"/>
      <w:pPr>
        <w:ind w:left="3963" w:hanging="360"/>
      </w:pPr>
      <w:rPr>
        <w:rFonts w:ascii="Courier New" w:hAnsi="Courier New" w:cs="Courier New" w:hint="default"/>
      </w:rPr>
    </w:lvl>
    <w:lvl w:ilvl="5" w:tplc="F33CFBEE">
      <w:start w:val="1"/>
      <w:numFmt w:val="bullet"/>
      <w:lvlText w:val=""/>
      <w:lvlJc w:val="left"/>
      <w:pPr>
        <w:ind w:left="4683" w:hanging="360"/>
      </w:pPr>
      <w:rPr>
        <w:rFonts w:ascii="Wingdings" w:hAnsi="Wingdings" w:hint="default"/>
      </w:rPr>
    </w:lvl>
    <w:lvl w:ilvl="6" w:tplc="9A24FCF4">
      <w:start w:val="1"/>
      <w:numFmt w:val="bullet"/>
      <w:lvlText w:val=""/>
      <w:lvlJc w:val="left"/>
      <w:pPr>
        <w:ind w:left="5403" w:hanging="360"/>
      </w:pPr>
      <w:rPr>
        <w:rFonts w:ascii="Symbol" w:hAnsi="Symbol" w:hint="default"/>
      </w:rPr>
    </w:lvl>
    <w:lvl w:ilvl="7" w:tplc="BDAA9D54">
      <w:start w:val="1"/>
      <w:numFmt w:val="bullet"/>
      <w:lvlText w:val="o"/>
      <w:lvlJc w:val="left"/>
      <w:pPr>
        <w:ind w:left="6123" w:hanging="360"/>
      </w:pPr>
      <w:rPr>
        <w:rFonts w:ascii="Courier New" w:hAnsi="Courier New" w:cs="Courier New" w:hint="default"/>
      </w:rPr>
    </w:lvl>
    <w:lvl w:ilvl="8" w:tplc="33B06010">
      <w:start w:val="1"/>
      <w:numFmt w:val="bullet"/>
      <w:lvlText w:val=""/>
      <w:lvlJc w:val="left"/>
      <w:pPr>
        <w:ind w:left="6843" w:hanging="360"/>
      </w:pPr>
      <w:rPr>
        <w:rFonts w:ascii="Wingdings" w:hAnsi="Wingdings" w:hint="default"/>
      </w:rPr>
    </w:lvl>
  </w:abstractNum>
  <w:abstractNum w:abstractNumId="7" w15:restartNumberingAfterBreak="0">
    <w:nsid w:val="08607C2C"/>
    <w:multiLevelType w:val="hybridMultilevel"/>
    <w:tmpl w:val="109CB540"/>
    <w:lvl w:ilvl="0" w:tplc="EC9262A0">
      <w:start w:val="1"/>
      <w:numFmt w:val="bullet"/>
      <w:lvlText w:val=""/>
      <w:lvlJc w:val="left"/>
      <w:pPr>
        <w:ind w:left="720" w:hanging="360"/>
      </w:pPr>
      <w:rPr>
        <w:rFonts w:ascii="Symbol" w:hAnsi="Symbol" w:hint="default"/>
        <w:u w:val="none"/>
      </w:rPr>
    </w:lvl>
    <w:lvl w:ilvl="1" w:tplc="F11450FC">
      <w:start w:val="1"/>
      <w:numFmt w:val="bullet"/>
      <w:lvlText w:val="o"/>
      <w:lvlJc w:val="left"/>
      <w:pPr>
        <w:ind w:left="1440" w:hanging="360"/>
      </w:pPr>
      <w:rPr>
        <w:rFonts w:ascii="Courier New" w:hAnsi="Courier New" w:cs="Courier New" w:hint="default"/>
      </w:rPr>
    </w:lvl>
    <w:lvl w:ilvl="2" w:tplc="6BD438D6">
      <w:start w:val="1"/>
      <w:numFmt w:val="bullet"/>
      <w:lvlText w:val=""/>
      <w:lvlJc w:val="left"/>
      <w:pPr>
        <w:ind w:left="2160" w:hanging="360"/>
      </w:pPr>
      <w:rPr>
        <w:rFonts w:ascii="Wingdings" w:hAnsi="Wingdings" w:hint="default"/>
      </w:rPr>
    </w:lvl>
    <w:lvl w:ilvl="3" w:tplc="E4CC201E">
      <w:start w:val="1"/>
      <w:numFmt w:val="bullet"/>
      <w:lvlText w:val=""/>
      <w:lvlJc w:val="left"/>
      <w:pPr>
        <w:ind w:left="2880" w:hanging="360"/>
      </w:pPr>
      <w:rPr>
        <w:rFonts w:ascii="Symbol" w:hAnsi="Symbol" w:hint="default"/>
      </w:rPr>
    </w:lvl>
    <w:lvl w:ilvl="4" w:tplc="8F5E89A6">
      <w:start w:val="1"/>
      <w:numFmt w:val="bullet"/>
      <w:lvlText w:val="o"/>
      <w:lvlJc w:val="left"/>
      <w:pPr>
        <w:ind w:left="3600" w:hanging="360"/>
      </w:pPr>
      <w:rPr>
        <w:rFonts w:ascii="Courier New" w:hAnsi="Courier New" w:cs="Courier New" w:hint="default"/>
      </w:rPr>
    </w:lvl>
    <w:lvl w:ilvl="5" w:tplc="50A4FBFA">
      <w:start w:val="1"/>
      <w:numFmt w:val="bullet"/>
      <w:lvlText w:val=""/>
      <w:lvlJc w:val="left"/>
      <w:pPr>
        <w:ind w:left="4320" w:hanging="360"/>
      </w:pPr>
      <w:rPr>
        <w:rFonts w:ascii="Wingdings" w:hAnsi="Wingdings" w:hint="default"/>
      </w:rPr>
    </w:lvl>
    <w:lvl w:ilvl="6" w:tplc="666E2028">
      <w:start w:val="1"/>
      <w:numFmt w:val="bullet"/>
      <w:lvlText w:val=""/>
      <w:lvlJc w:val="left"/>
      <w:pPr>
        <w:ind w:left="5040" w:hanging="360"/>
      </w:pPr>
      <w:rPr>
        <w:rFonts w:ascii="Symbol" w:hAnsi="Symbol" w:hint="default"/>
      </w:rPr>
    </w:lvl>
    <w:lvl w:ilvl="7" w:tplc="EA242DE8">
      <w:start w:val="1"/>
      <w:numFmt w:val="bullet"/>
      <w:lvlText w:val="o"/>
      <w:lvlJc w:val="left"/>
      <w:pPr>
        <w:ind w:left="5760" w:hanging="360"/>
      </w:pPr>
      <w:rPr>
        <w:rFonts w:ascii="Courier New" w:hAnsi="Courier New" w:cs="Courier New" w:hint="default"/>
      </w:rPr>
    </w:lvl>
    <w:lvl w:ilvl="8" w:tplc="920EC3D2">
      <w:start w:val="1"/>
      <w:numFmt w:val="bullet"/>
      <w:lvlText w:val=""/>
      <w:lvlJc w:val="left"/>
      <w:pPr>
        <w:ind w:left="6480" w:hanging="360"/>
      </w:pPr>
      <w:rPr>
        <w:rFonts w:ascii="Wingdings" w:hAnsi="Wingdings" w:hint="default"/>
      </w:rPr>
    </w:lvl>
  </w:abstractNum>
  <w:abstractNum w:abstractNumId="8" w15:restartNumberingAfterBreak="0">
    <w:nsid w:val="09A525C5"/>
    <w:multiLevelType w:val="hybridMultilevel"/>
    <w:tmpl w:val="431CF7A2"/>
    <w:lvl w:ilvl="0" w:tplc="9BA82376">
      <w:start w:val="1"/>
      <w:numFmt w:val="bullet"/>
      <w:lvlText w:val=""/>
      <w:lvlJc w:val="left"/>
      <w:pPr>
        <w:ind w:left="720" w:hanging="360"/>
      </w:pPr>
      <w:rPr>
        <w:rFonts w:ascii="Symbol" w:hAnsi="Symbol" w:hint="default"/>
      </w:rPr>
    </w:lvl>
    <w:lvl w:ilvl="1" w:tplc="AD2AA250">
      <w:start w:val="1"/>
      <w:numFmt w:val="bullet"/>
      <w:lvlText w:val="o"/>
      <w:lvlJc w:val="left"/>
      <w:pPr>
        <w:ind w:left="1440" w:hanging="360"/>
      </w:pPr>
      <w:rPr>
        <w:rFonts w:ascii="Courier New" w:hAnsi="Courier New" w:cs="Courier New" w:hint="default"/>
      </w:rPr>
    </w:lvl>
    <w:lvl w:ilvl="2" w:tplc="4322DD98">
      <w:start w:val="1"/>
      <w:numFmt w:val="bullet"/>
      <w:lvlText w:val=""/>
      <w:lvlJc w:val="left"/>
      <w:pPr>
        <w:ind w:left="2160" w:hanging="360"/>
      </w:pPr>
      <w:rPr>
        <w:rFonts w:ascii="Wingdings" w:hAnsi="Wingdings" w:hint="default"/>
      </w:rPr>
    </w:lvl>
    <w:lvl w:ilvl="3" w:tplc="BD2A9898">
      <w:start w:val="1"/>
      <w:numFmt w:val="bullet"/>
      <w:lvlText w:val=""/>
      <w:lvlJc w:val="left"/>
      <w:pPr>
        <w:ind w:left="2880" w:hanging="360"/>
      </w:pPr>
      <w:rPr>
        <w:rFonts w:ascii="Symbol" w:hAnsi="Symbol" w:hint="default"/>
      </w:rPr>
    </w:lvl>
    <w:lvl w:ilvl="4" w:tplc="A216C55A">
      <w:start w:val="1"/>
      <w:numFmt w:val="bullet"/>
      <w:lvlText w:val="o"/>
      <w:lvlJc w:val="left"/>
      <w:pPr>
        <w:ind w:left="3600" w:hanging="360"/>
      </w:pPr>
      <w:rPr>
        <w:rFonts w:ascii="Courier New" w:hAnsi="Courier New" w:cs="Courier New" w:hint="default"/>
      </w:rPr>
    </w:lvl>
    <w:lvl w:ilvl="5" w:tplc="BBB6D146">
      <w:start w:val="1"/>
      <w:numFmt w:val="bullet"/>
      <w:lvlText w:val=""/>
      <w:lvlJc w:val="left"/>
      <w:pPr>
        <w:ind w:left="4320" w:hanging="360"/>
      </w:pPr>
      <w:rPr>
        <w:rFonts w:ascii="Wingdings" w:hAnsi="Wingdings" w:hint="default"/>
      </w:rPr>
    </w:lvl>
    <w:lvl w:ilvl="6" w:tplc="0B288338">
      <w:start w:val="1"/>
      <w:numFmt w:val="bullet"/>
      <w:lvlText w:val=""/>
      <w:lvlJc w:val="left"/>
      <w:pPr>
        <w:ind w:left="5040" w:hanging="360"/>
      </w:pPr>
      <w:rPr>
        <w:rFonts w:ascii="Symbol" w:hAnsi="Symbol" w:hint="default"/>
      </w:rPr>
    </w:lvl>
    <w:lvl w:ilvl="7" w:tplc="5CAA7618">
      <w:start w:val="1"/>
      <w:numFmt w:val="bullet"/>
      <w:lvlText w:val="o"/>
      <w:lvlJc w:val="left"/>
      <w:pPr>
        <w:ind w:left="5760" w:hanging="360"/>
      </w:pPr>
      <w:rPr>
        <w:rFonts w:ascii="Courier New" w:hAnsi="Courier New" w:cs="Courier New" w:hint="default"/>
      </w:rPr>
    </w:lvl>
    <w:lvl w:ilvl="8" w:tplc="0CDC99DC">
      <w:start w:val="1"/>
      <w:numFmt w:val="bullet"/>
      <w:lvlText w:val=""/>
      <w:lvlJc w:val="left"/>
      <w:pPr>
        <w:ind w:left="6480" w:hanging="360"/>
      </w:pPr>
      <w:rPr>
        <w:rFonts w:ascii="Wingdings" w:hAnsi="Wingdings" w:hint="default"/>
      </w:rPr>
    </w:lvl>
  </w:abstractNum>
  <w:abstractNum w:abstractNumId="9" w15:restartNumberingAfterBreak="0">
    <w:nsid w:val="0A2A1D56"/>
    <w:multiLevelType w:val="hybridMultilevel"/>
    <w:tmpl w:val="32B6F442"/>
    <w:lvl w:ilvl="0" w:tplc="42CAA820">
      <w:start w:val="1"/>
      <w:numFmt w:val="bullet"/>
      <w:lvlText w:val=""/>
      <w:lvlJc w:val="left"/>
      <w:pPr>
        <w:ind w:left="720" w:hanging="360"/>
      </w:pPr>
      <w:rPr>
        <w:rFonts w:ascii="Symbol" w:hAnsi="Symbol" w:hint="default"/>
      </w:rPr>
    </w:lvl>
    <w:lvl w:ilvl="1" w:tplc="85C0B9E0">
      <w:start w:val="1"/>
      <w:numFmt w:val="lowerLetter"/>
      <w:lvlText w:val="%2."/>
      <w:lvlJc w:val="left"/>
      <w:pPr>
        <w:ind w:left="1440" w:hanging="360"/>
      </w:pPr>
    </w:lvl>
    <w:lvl w:ilvl="2" w:tplc="519AEB74">
      <w:start w:val="1"/>
      <w:numFmt w:val="lowerRoman"/>
      <w:lvlText w:val="%3."/>
      <w:lvlJc w:val="right"/>
      <w:pPr>
        <w:ind w:left="2160" w:hanging="180"/>
      </w:pPr>
    </w:lvl>
    <w:lvl w:ilvl="3" w:tplc="863A0216">
      <w:start w:val="1"/>
      <w:numFmt w:val="decimal"/>
      <w:lvlText w:val="%4."/>
      <w:lvlJc w:val="left"/>
      <w:pPr>
        <w:ind w:left="2880" w:hanging="360"/>
      </w:pPr>
    </w:lvl>
    <w:lvl w:ilvl="4" w:tplc="6BD088AC">
      <w:start w:val="1"/>
      <w:numFmt w:val="lowerLetter"/>
      <w:lvlText w:val="%5."/>
      <w:lvlJc w:val="left"/>
      <w:pPr>
        <w:ind w:left="3600" w:hanging="360"/>
      </w:pPr>
    </w:lvl>
    <w:lvl w:ilvl="5" w:tplc="9D3EE0A2">
      <w:start w:val="1"/>
      <w:numFmt w:val="lowerRoman"/>
      <w:lvlText w:val="%6."/>
      <w:lvlJc w:val="right"/>
      <w:pPr>
        <w:ind w:left="4320" w:hanging="180"/>
      </w:pPr>
    </w:lvl>
    <w:lvl w:ilvl="6" w:tplc="4F109C78">
      <w:start w:val="1"/>
      <w:numFmt w:val="decimal"/>
      <w:lvlText w:val="%7."/>
      <w:lvlJc w:val="left"/>
      <w:pPr>
        <w:ind w:left="5040" w:hanging="360"/>
      </w:pPr>
    </w:lvl>
    <w:lvl w:ilvl="7" w:tplc="4F4CA13C">
      <w:start w:val="1"/>
      <w:numFmt w:val="lowerLetter"/>
      <w:lvlText w:val="%8."/>
      <w:lvlJc w:val="left"/>
      <w:pPr>
        <w:ind w:left="5760" w:hanging="360"/>
      </w:pPr>
    </w:lvl>
    <w:lvl w:ilvl="8" w:tplc="E1E00840">
      <w:start w:val="1"/>
      <w:numFmt w:val="lowerRoman"/>
      <w:lvlText w:val="%9."/>
      <w:lvlJc w:val="right"/>
      <w:pPr>
        <w:ind w:left="6480" w:hanging="180"/>
      </w:pPr>
    </w:lvl>
  </w:abstractNum>
  <w:abstractNum w:abstractNumId="10" w15:restartNumberingAfterBreak="0">
    <w:nsid w:val="0A557EB7"/>
    <w:multiLevelType w:val="hybridMultilevel"/>
    <w:tmpl w:val="F77847F8"/>
    <w:lvl w:ilvl="0" w:tplc="808ACEDC">
      <w:start w:val="1"/>
      <w:numFmt w:val="bullet"/>
      <w:lvlText w:val="●"/>
      <w:lvlJc w:val="left"/>
      <w:pPr>
        <w:ind w:left="720" w:hanging="360"/>
      </w:pPr>
      <w:rPr>
        <w:u w:val="none"/>
      </w:rPr>
    </w:lvl>
    <w:lvl w:ilvl="1" w:tplc="7298D024">
      <w:start w:val="1"/>
      <w:numFmt w:val="bullet"/>
      <w:lvlText w:val="○"/>
      <w:lvlJc w:val="left"/>
      <w:pPr>
        <w:ind w:left="1440" w:hanging="360"/>
      </w:pPr>
      <w:rPr>
        <w:u w:val="none"/>
      </w:rPr>
    </w:lvl>
    <w:lvl w:ilvl="2" w:tplc="775EB4E0">
      <w:start w:val="1"/>
      <w:numFmt w:val="bullet"/>
      <w:lvlText w:val="■"/>
      <w:lvlJc w:val="left"/>
      <w:pPr>
        <w:ind w:left="2160" w:hanging="360"/>
      </w:pPr>
      <w:rPr>
        <w:u w:val="none"/>
      </w:rPr>
    </w:lvl>
    <w:lvl w:ilvl="3" w:tplc="86027500">
      <w:start w:val="1"/>
      <w:numFmt w:val="bullet"/>
      <w:lvlText w:val="●"/>
      <w:lvlJc w:val="left"/>
      <w:pPr>
        <w:ind w:left="2880" w:hanging="360"/>
      </w:pPr>
      <w:rPr>
        <w:u w:val="none"/>
      </w:rPr>
    </w:lvl>
    <w:lvl w:ilvl="4" w:tplc="DD1C2BD6">
      <w:start w:val="1"/>
      <w:numFmt w:val="bullet"/>
      <w:lvlText w:val="○"/>
      <w:lvlJc w:val="left"/>
      <w:pPr>
        <w:ind w:left="3600" w:hanging="360"/>
      </w:pPr>
      <w:rPr>
        <w:u w:val="none"/>
      </w:rPr>
    </w:lvl>
    <w:lvl w:ilvl="5" w:tplc="2B02381E">
      <w:start w:val="1"/>
      <w:numFmt w:val="bullet"/>
      <w:lvlText w:val="■"/>
      <w:lvlJc w:val="left"/>
      <w:pPr>
        <w:ind w:left="4320" w:hanging="360"/>
      </w:pPr>
      <w:rPr>
        <w:u w:val="none"/>
      </w:rPr>
    </w:lvl>
    <w:lvl w:ilvl="6" w:tplc="2430C488">
      <w:start w:val="1"/>
      <w:numFmt w:val="bullet"/>
      <w:lvlText w:val="●"/>
      <w:lvlJc w:val="left"/>
      <w:pPr>
        <w:ind w:left="5040" w:hanging="360"/>
      </w:pPr>
      <w:rPr>
        <w:u w:val="none"/>
      </w:rPr>
    </w:lvl>
    <w:lvl w:ilvl="7" w:tplc="3C0633A6">
      <w:start w:val="1"/>
      <w:numFmt w:val="bullet"/>
      <w:lvlText w:val="○"/>
      <w:lvlJc w:val="left"/>
      <w:pPr>
        <w:ind w:left="5760" w:hanging="360"/>
      </w:pPr>
      <w:rPr>
        <w:u w:val="none"/>
      </w:rPr>
    </w:lvl>
    <w:lvl w:ilvl="8" w:tplc="F44E05A8">
      <w:start w:val="1"/>
      <w:numFmt w:val="bullet"/>
      <w:lvlText w:val="■"/>
      <w:lvlJc w:val="left"/>
      <w:pPr>
        <w:ind w:left="6480" w:hanging="360"/>
      </w:pPr>
      <w:rPr>
        <w:u w:val="none"/>
      </w:rPr>
    </w:lvl>
  </w:abstractNum>
  <w:abstractNum w:abstractNumId="11" w15:restartNumberingAfterBreak="0">
    <w:nsid w:val="0BE33F73"/>
    <w:multiLevelType w:val="hybridMultilevel"/>
    <w:tmpl w:val="CBFE82BC"/>
    <w:lvl w:ilvl="0" w:tplc="E654BACE">
      <w:start w:val="1"/>
      <w:numFmt w:val="bullet"/>
      <w:lvlText w:val=""/>
      <w:lvlJc w:val="left"/>
      <w:pPr>
        <w:ind w:left="720" w:hanging="360"/>
      </w:pPr>
      <w:rPr>
        <w:rFonts w:ascii="Symbol" w:hAnsi="Symbol" w:hint="default"/>
      </w:rPr>
    </w:lvl>
    <w:lvl w:ilvl="1" w:tplc="FBBAC16A">
      <w:start w:val="1"/>
      <w:numFmt w:val="bullet"/>
      <w:lvlText w:val="o"/>
      <w:lvlJc w:val="left"/>
      <w:pPr>
        <w:ind w:left="1440" w:hanging="360"/>
      </w:pPr>
      <w:rPr>
        <w:rFonts w:ascii="Courier New" w:hAnsi="Courier New" w:cs="Courier New" w:hint="default"/>
      </w:rPr>
    </w:lvl>
    <w:lvl w:ilvl="2" w:tplc="886C1304">
      <w:start w:val="1"/>
      <w:numFmt w:val="bullet"/>
      <w:lvlText w:val=""/>
      <w:lvlJc w:val="left"/>
      <w:pPr>
        <w:ind w:left="2160" w:hanging="360"/>
      </w:pPr>
      <w:rPr>
        <w:rFonts w:ascii="Wingdings" w:hAnsi="Wingdings" w:hint="default"/>
      </w:rPr>
    </w:lvl>
    <w:lvl w:ilvl="3" w:tplc="DC869540">
      <w:start w:val="1"/>
      <w:numFmt w:val="bullet"/>
      <w:lvlText w:val=""/>
      <w:lvlJc w:val="left"/>
      <w:pPr>
        <w:ind w:left="2880" w:hanging="360"/>
      </w:pPr>
      <w:rPr>
        <w:rFonts w:ascii="Symbol" w:hAnsi="Symbol" w:hint="default"/>
      </w:rPr>
    </w:lvl>
    <w:lvl w:ilvl="4" w:tplc="336E6EA6">
      <w:start w:val="1"/>
      <w:numFmt w:val="bullet"/>
      <w:lvlText w:val="o"/>
      <w:lvlJc w:val="left"/>
      <w:pPr>
        <w:ind w:left="3600" w:hanging="360"/>
      </w:pPr>
      <w:rPr>
        <w:rFonts w:ascii="Courier New" w:hAnsi="Courier New" w:cs="Courier New" w:hint="default"/>
      </w:rPr>
    </w:lvl>
    <w:lvl w:ilvl="5" w:tplc="3ECA4E64">
      <w:start w:val="1"/>
      <w:numFmt w:val="bullet"/>
      <w:lvlText w:val=""/>
      <w:lvlJc w:val="left"/>
      <w:pPr>
        <w:ind w:left="4320" w:hanging="360"/>
      </w:pPr>
      <w:rPr>
        <w:rFonts w:ascii="Wingdings" w:hAnsi="Wingdings" w:hint="default"/>
      </w:rPr>
    </w:lvl>
    <w:lvl w:ilvl="6" w:tplc="E3A2794C">
      <w:start w:val="1"/>
      <w:numFmt w:val="bullet"/>
      <w:lvlText w:val=""/>
      <w:lvlJc w:val="left"/>
      <w:pPr>
        <w:ind w:left="5040" w:hanging="360"/>
      </w:pPr>
      <w:rPr>
        <w:rFonts w:ascii="Symbol" w:hAnsi="Symbol" w:hint="default"/>
      </w:rPr>
    </w:lvl>
    <w:lvl w:ilvl="7" w:tplc="F5CC465C">
      <w:start w:val="1"/>
      <w:numFmt w:val="bullet"/>
      <w:lvlText w:val="o"/>
      <w:lvlJc w:val="left"/>
      <w:pPr>
        <w:ind w:left="5760" w:hanging="360"/>
      </w:pPr>
      <w:rPr>
        <w:rFonts w:ascii="Courier New" w:hAnsi="Courier New" w:cs="Courier New" w:hint="default"/>
      </w:rPr>
    </w:lvl>
    <w:lvl w:ilvl="8" w:tplc="AA1229CA">
      <w:start w:val="1"/>
      <w:numFmt w:val="bullet"/>
      <w:lvlText w:val=""/>
      <w:lvlJc w:val="left"/>
      <w:pPr>
        <w:ind w:left="6480" w:hanging="360"/>
      </w:pPr>
      <w:rPr>
        <w:rFonts w:ascii="Wingdings" w:hAnsi="Wingdings" w:hint="default"/>
      </w:rPr>
    </w:lvl>
  </w:abstractNum>
  <w:abstractNum w:abstractNumId="12" w15:restartNumberingAfterBreak="0">
    <w:nsid w:val="0E3B1C52"/>
    <w:multiLevelType w:val="hybridMultilevel"/>
    <w:tmpl w:val="39085642"/>
    <w:lvl w:ilvl="0" w:tplc="B5DA08DE">
      <w:start w:val="1"/>
      <w:numFmt w:val="bullet"/>
      <w:pStyle w:val="PucesRoses"/>
      <w:lvlText w:val=""/>
      <w:lvlJc w:val="left"/>
      <w:pPr>
        <w:ind w:left="1077" w:hanging="360"/>
      </w:pPr>
      <w:rPr>
        <w:rFonts w:ascii="Symbol" w:hAnsi="Symbol" w:hint="default"/>
        <w:color w:val="auto"/>
      </w:rPr>
    </w:lvl>
    <w:lvl w:ilvl="1" w:tplc="A0C8B83A">
      <w:start w:val="1"/>
      <w:numFmt w:val="bullet"/>
      <w:lvlText w:val="o"/>
      <w:lvlJc w:val="left"/>
      <w:pPr>
        <w:ind w:left="1797" w:hanging="360"/>
      </w:pPr>
      <w:rPr>
        <w:rFonts w:ascii="Courier New" w:hAnsi="Courier New" w:cs="Courier New" w:hint="default"/>
      </w:rPr>
    </w:lvl>
    <w:lvl w:ilvl="2" w:tplc="1C2E99F4">
      <w:start w:val="1"/>
      <w:numFmt w:val="bullet"/>
      <w:lvlText w:val=""/>
      <w:lvlJc w:val="left"/>
      <w:pPr>
        <w:ind w:left="2517" w:hanging="360"/>
      </w:pPr>
      <w:rPr>
        <w:rFonts w:ascii="Wingdings" w:hAnsi="Wingdings" w:hint="default"/>
      </w:rPr>
    </w:lvl>
    <w:lvl w:ilvl="3" w:tplc="A044E8EE">
      <w:start w:val="1"/>
      <w:numFmt w:val="bullet"/>
      <w:lvlText w:val=""/>
      <w:lvlJc w:val="left"/>
      <w:pPr>
        <w:ind w:left="3237" w:hanging="360"/>
      </w:pPr>
      <w:rPr>
        <w:rFonts w:ascii="Symbol" w:hAnsi="Symbol" w:hint="default"/>
      </w:rPr>
    </w:lvl>
    <w:lvl w:ilvl="4" w:tplc="A16C4D30">
      <w:start w:val="1"/>
      <w:numFmt w:val="bullet"/>
      <w:lvlText w:val="o"/>
      <w:lvlJc w:val="left"/>
      <w:pPr>
        <w:ind w:left="3957" w:hanging="360"/>
      </w:pPr>
      <w:rPr>
        <w:rFonts w:ascii="Courier New" w:hAnsi="Courier New" w:cs="Courier New" w:hint="default"/>
      </w:rPr>
    </w:lvl>
    <w:lvl w:ilvl="5" w:tplc="95406096">
      <w:start w:val="1"/>
      <w:numFmt w:val="bullet"/>
      <w:lvlText w:val=""/>
      <w:lvlJc w:val="left"/>
      <w:pPr>
        <w:ind w:left="4677" w:hanging="360"/>
      </w:pPr>
      <w:rPr>
        <w:rFonts w:ascii="Wingdings" w:hAnsi="Wingdings" w:hint="default"/>
      </w:rPr>
    </w:lvl>
    <w:lvl w:ilvl="6" w:tplc="D3EC7BA2">
      <w:start w:val="1"/>
      <w:numFmt w:val="bullet"/>
      <w:lvlText w:val=""/>
      <w:lvlJc w:val="left"/>
      <w:pPr>
        <w:ind w:left="5397" w:hanging="360"/>
      </w:pPr>
      <w:rPr>
        <w:rFonts w:ascii="Symbol" w:hAnsi="Symbol" w:hint="default"/>
      </w:rPr>
    </w:lvl>
    <w:lvl w:ilvl="7" w:tplc="978C485C">
      <w:start w:val="1"/>
      <w:numFmt w:val="bullet"/>
      <w:lvlText w:val="o"/>
      <w:lvlJc w:val="left"/>
      <w:pPr>
        <w:ind w:left="6117" w:hanging="360"/>
      </w:pPr>
      <w:rPr>
        <w:rFonts w:ascii="Courier New" w:hAnsi="Courier New" w:cs="Courier New" w:hint="default"/>
      </w:rPr>
    </w:lvl>
    <w:lvl w:ilvl="8" w:tplc="4BB4B1EE">
      <w:start w:val="1"/>
      <w:numFmt w:val="bullet"/>
      <w:lvlText w:val=""/>
      <w:lvlJc w:val="left"/>
      <w:pPr>
        <w:ind w:left="6837" w:hanging="360"/>
      </w:pPr>
      <w:rPr>
        <w:rFonts w:ascii="Wingdings" w:hAnsi="Wingdings" w:hint="default"/>
      </w:rPr>
    </w:lvl>
  </w:abstractNum>
  <w:abstractNum w:abstractNumId="13" w15:restartNumberingAfterBreak="0">
    <w:nsid w:val="105A012D"/>
    <w:multiLevelType w:val="hybridMultilevel"/>
    <w:tmpl w:val="8E142268"/>
    <w:lvl w:ilvl="0" w:tplc="75A6D4BA">
      <w:start w:val="1"/>
      <w:numFmt w:val="bullet"/>
      <w:lvlText w:val=""/>
      <w:lvlJc w:val="left"/>
      <w:pPr>
        <w:ind w:left="720" w:hanging="360"/>
      </w:pPr>
      <w:rPr>
        <w:rFonts w:ascii="Symbol" w:hAnsi="Symbol" w:hint="default"/>
      </w:rPr>
    </w:lvl>
    <w:lvl w:ilvl="1" w:tplc="9234530A">
      <w:start w:val="1"/>
      <w:numFmt w:val="bullet"/>
      <w:lvlText w:val="o"/>
      <w:lvlJc w:val="left"/>
      <w:pPr>
        <w:ind w:left="1440" w:hanging="360"/>
      </w:pPr>
      <w:rPr>
        <w:rFonts w:ascii="Courier New" w:hAnsi="Courier New" w:cs="Courier New" w:hint="default"/>
      </w:rPr>
    </w:lvl>
    <w:lvl w:ilvl="2" w:tplc="1CE6E65C">
      <w:start w:val="1"/>
      <w:numFmt w:val="bullet"/>
      <w:lvlText w:val=""/>
      <w:lvlJc w:val="left"/>
      <w:pPr>
        <w:ind w:left="2160" w:hanging="360"/>
      </w:pPr>
      <w:rPr>
        <w:rFonts w:ascii="Wingdings" w:hAnsi="Wingdings" w:hint="default"/>
      </w:rPr>
    </w:lvl>
    <w:lvl w:ilvl="3" w:tplc="D8828F8E">
      <w:start w:val="1"/>
      <w:numFmt w:val="bullet"/>
      <w:lvlText w:val=""/>
      <w:lvlJc w:val="left"/>
      <w:pPr>
        <w:ind w:left="2880" w:hanging="360"/>
      </w:pPr>
      <w:rPr>
        <w:rFonts w:ascii="Symbol" w:hAnsi="Symbol" w:hint="default"/>
      </w:rPr>
    </w:lvl>
    <w:lvl w:ilvl="4" w:tplc="CD8AC6C4">
      <w:start w:val="1"/>
      <w:numFmt w:val="bullet"/>
      <w:lvlText w:val="o"/>
      <w:lvlJc w:val="left"/>
      <w:pPr>
        <w:ind w:left="3600" w:hanging="360"/>
      </w:pPr>
      <w:rPr>
        <w:rFonts w:ascii="Courier New" w:hAnsi="Courier New" w:cs="Courier New" w:hint="default"/>
      </w:rPr>
    </w:lvl>
    <w:lvl w:ilvl="5" w:tplc="BF7C858C">
      <w:start w:val="1"/>
      <w:numFmt w:val="bullet"/>
      <w:lvlText w:val=""/>
      <w:lvlJc w:val="left"/>
      <w:pPr>
        <w:ind w:left="4320" w:hanging="360"/>
      </w:pPr>
      <w:rPr>
        <w:rFonts w:ascii="Wingdings" w:hAnsi="Wingdings" w:hint="default"/>
      </w:rPr>
    </w:lvl>
    <w:lvl w:ilvl="6" w:tplc="D2E08152">
      <w:start w:val="1"/>
      <w:numFmt w:val="bullet"/>
      <w:lvlText w:val=""/>
      <w:lvlJc w:val="left"/>
      <w:pPr>
        <w:ind w:left="5040" w:hanging="360"/>
      </w:pPr>
      <w:rPr>
        <w:rFonts w:ascii="Symbol" w:hAnsi="Symbol" w:hint="default"/>
      </w:rPr>
    </w:lvl>
    <w:lvl w:ilvl="7" w:tplc="CD26A326">
      <w:start w:val="1"/>
      <w:numFmt w:val="bullet"/>
      <w:lvlText w:val="o"/>
      <w:lvlJc w:val="left"/>
      <w:pPr>
        <w:ind w:left="5760" w:hanging="360"/>
      </w:pPr>
      <w:rPr>
        <w:rFonts w:ascii="Courier New" w:hAnsi="Courier New" w:cs="Courier New" w:hint="default"/>
      </w:rPr>
    </w:lvl>
    <w:lvl w:ilvl="8" w:tplc="9580DA6C">
      <w:start w:val="1"/>
      <w:numFmt w:val="bullet"/>
      <w:lvlText w:val=""/>
      <w:lvlJc w:val="left"/>
      <w:pPr>
        <w:ind w:left="6480" w:hanging="360"/>
      </w:pPr>
      <w:rPr>
        <w:rFonts w:ascii="Wingdings" w:hAnsi="Wingdings" w:hint="default"/>
      </w:rPr>
    </w:lvl>
  </w:abstractNum>
  <w:abstractNum w:abstractNumId="14" w15:restartNumberingAfterBreak="0">
    <w:nsid w:val="12BC6361"/>
    <w:multiLevelType w:val="hybridMultilevel"/>
    <w:tmpl w:val="A0489670"/>
    <w:lvl w:ilvl="0" w:tplc="E5521AC6">
      <w:start w:val="1"/>
      <w:numFmt w:val="decimal"/>
      <w:lvlText w:val="%1."/>
      <w:lvlJc w:val="left"/>
      <w:pPr>
        <w:ind w:left="720" w:hanging="360"/>
      </w:pPr>
      <w:rPr>
        <w:u w:val="none"/>
      </w:rPr>
    </w:lvl>
    <w:lvl w:ilvl="1" w:tplc="6A2C85D2">
      <w:start w:val="1"/>
      <w:numFmt w:val="bullet"/>
      <w:lvlText w:val="-"/>
      <w:lvlJc w:val="left"/>
      <w:pPr>
        <w:ind w:left="1440" w:hanging="360"/>
      </w:pPr>
      <w:rPr>
        <w:u w:val="none"/>
      </w:rPr>
    </w:lvl>
    <w:lvl w:ilvl="2" w:tplc="6D5841B4">
      <w:start w:val="1"/>
      <w:numFmt w:val="bullet"/>
      <w:lvlText w:val="-"/>
      <w:lvlJc w:val="left"/>
      <w:pPr>
        <w:ind w:left="2160" w:hanging="360"/>
      </w:pPr>
      <w:rPr>
        <w:u w:val="none"/>
      </w:rPr>
    </w:lvl>
    <w:lvl w:ilvl="3" w:tplc="02A4974A">
      <w:start w:val="1"/>
      <w:numFmt w:val="bullet"/>
      <w:lvlText w:val="-"/>
      <w:lvlJc w:val="left"/>
      <w:pPr>
        <w:ind w:left="2880" w:hanging="360"/>
      </w:pPr>
      <w:rPr>
        <w:u w:val="none"/>
      </w:rPr>
    </w:lvl>
    <w:lvl w:ilvl="4" w:tplc="8B92CFA0">
      <w:start w:val="1"/>
      <w:numFmt w:val="bullet"/>
      <w:lvlText w:val="-"/>
      <w:lvlJc w:val="left"/>
      <w:pPr>
        <w:ind w:left="3600" w:hanging="360"/>
      </w:pPr>
      <w:rPr>
        <w:u w:val="none"/>
      </w:rPr>
    </w:lvl>
    <w:lvl w:ilvl="5" w:tplc="A49805D6">
      <w:start w:val="1"/>
      <w:numFmt w:val="bullet"/>
      <w:lvlText w:val="-"/>
      <w:lvlJc w:val="left"/>
      <w:pPr>
        <w:ind w:left="4320" w:hanging="360"/>
      </w:pPr>
      <w:rPr>
        <w:u w:val="none"/>
      </w:rPr>
    </w:lvl>
    <w:lvl w:ilvl="6" w:tplc="3C70E32E">
      <w:start w:val="1"/>
      <w:numFmt w:val="bullet"/>
      <w:lvlText w:val="-"/>
      <w:lvlJc w:val="left"/>
      <w:pPr>
        <w:ind w:left="5040" w:hanging="360"/>
      </w:pPr>
      <w:rPr>
        <w:u w:val="none"/>
      </w:rPr>
    </w:lvl>
    <w:lvl w:ilvl="7" w:tplc="E2B49C02">
      <w:start w:val="1"/>
      <w:numFmt w:val="bullet"/>
      <w:lvlText w:val="-"/>
      <w:lvlJc w:val="left"/>
      <w:pPr>
        <w:ind w:left="5760" w:hanging="360"/>
      </w:pPr>
      <w:rPr>
        <w:u w:val="none"/>
      </w:rPr>
    </w:lvl>
    <w:lvl w:ilvl="8" w:tplc="6C4E5D54">
      <w:start w:val="1"/>
      <w:numFmt w:val="bullet"/>
      <w:lvlText w:val="-"/>
      <w:lvlJc w:val="left"/>
      <w:pPr>
        <w:ind w:left="6480" w:hanging="360"/>
      </w:pPr>
      <w:rPr>
        <w:u w:val="none"/>
      </w:rPr>
    </w:lvl>
  </w:abstractNum>
  <w:abstractNum w:abstractNumId="15" w15:restartNumberingAfterBreak="0">
    <w:nsid w:val="149C4BCB"/>
    <w:multiLevelType w:val="hybridMultilevel"/>
    <w:tmpl w:val="F398B362"/>
    <w:lvl w:ilvl="0" w:tplc="294A6B94">
      <w:start w:val="1"/>
      <w:numFmt w:val="bullet"/>
      <w:pStyle w:val="Textenormalretrait"/>
      <w:lvlText w:val="-"/>
      <w:lvlJc w:val="left"/>
      <w:pPr>
        <w:tabs>
          <w:tab w:val="num" w:pos="720"/>
        </w:tabs>
        <w:ind w:left="720" w:hanging="360"/>
      </w:pPr>
      <w:rPr>
        <w:rFonts w:ascii="Times New Roman" w:eastAsia="Times New Roman" w:hAnsi="Times New Roman" w:cs="Times New Roman" w:hint="default"/>
      </w:rPr>
    </w:lvl>
    <w:lvl w:ilvl="1" w:tplc="8D8CCB6A">
      <w:start w:val="1"/>
      <w:numFmt w:val="bullet"/>
      <w:lvlText w:val="o"/>
      <w:lvlJc w:val="left"/>
      <w:pPr>
        <w:tabs>
          <w:tab w:val="num" w:pos="1800"/>
        </w:tabs>
        <w:ind w:left="1800" w:hanging="360"/>
      </w:pPr>
      <w:rPr>
        <w:rFonts w:ascii="Courier New" w:hAnsi="Courier New" w:hint="default"/>
      </w:rPr>
    </w:lvl>
    <w:lvl w:ilvl="2" w:tplc="2E666C62">
      <w:start w:val="1"/>
      <w:numFmt w:val="bullet"/>
      <w:lvlText w:val=""/>
      <w:lvlJc w:val="left"/>
      <w:pPr>
        <w:tabs>
          <w:tab w:val="num" w:pos="2520"/>
        </w:tabs>
        <w:ind w:left="2520" w:hanging="360"/>
      </w:pPr>
      <w:rPr>
        <w:rFonts w:ascii="Wingdings" w:hAnsi="Wingdings" w:hint="default"/>
      </w:rPr>
    </w:lvl>
    <w:lvl w:ilvl="3" w:tplc="4B0434BA">
      <w:start w:val="1"/>
      <w:numFmt w:val="bullet"/>
      <w:lvlText w:val=""/>
      <w:lvlJc w:val="left"/>
      <w:pPr>
        <w:tabs>
          <w:tab w:val="num" w:pos="3240"/>
        </w:tabs>
        <w:ind w:left="3240" w:hanging="360"/>
      </w:pPr>
      <w:rPr>
        <w:rFonts w:ascii="Symbol" w:hAnsi="Symbol" w:hint="default"/>
      </w:rPr>
    </w:lvl>
    <w:lvl w:ilvl="4" w:tplc="2EACF270">
      <w:start w:val="1"/>
      <w:numFmt w:val="bullet"/>
      <w:lvlText w:val="o"/>
      <w:lvlJc w:val="left"/>
      <w:pPr>
        <w:tabs>
          <w:tab w:val="num" w:pos="3960"/>
        </w:tabs>
        <w:ind w:left="3960" w:hanging="360"/>
      </w:pPr>
      <w:rPr>
        <w:rFonts w:ascii="Courier New" w:hAnsi="Courier New" w:hint="default"/>
      </w:rPr>
    </w:lvl>
    <w:lvl w:ilvl="5" w:tplc="70E479C0">
      <w:start w:val="1"/>
      <w:numFmt w:val="bullet"/>
      <w:lvlText w:val=""/>
      <w:lvlJc w:val="left"/>
      <w:pPr>
        <w:tabs>
          <w:tab w:val="num" w:pos="4680"/>
        </w:tabs>
        <w:ind w:left="4680" w:hanging="360"/>
      </w:pPr>
      <w:rPr>
        <w:rFonts w:ascii="Wingdings" w:hAnsi="Wingdings" w:hint="default"/>
      </w:rPr>
    </w:lvl>
    <w:lvl w:ilvl="6" w:tplc="4C3293AE">
      <w:start w:val="1"/>
      <w:numFmt w:val="bullet"/>
      <w:lvlText w:val=""/>
      <w:lvlJc w:val="left"/>
      <w:pPr>
        <w:tabs>
          <w:tab w:val="num" w:pos="5400"/>
        </w:tabs>
        <w:ind w:left="5400" w:hanging="360"/>
      </w:pPr>
      <w:rPr>
        <w:rFonts w:ascii="Symbol" w:hAnsi="Symbol" w:hint="default"/>
      </w:rPr>
    </w:lvl>
    <w:lvl w:ilvl="7" w:tplc="1A7EA58A">
      <w:start w:val="1"/>
      <w:numFmt w:val="bullet"/>
      <w:lvlText w:val="o"/>
      <w:lvlJc w:val="left"/>
      <w:pPr>
        <w:tabs>
          <w:tab w:val="num" w:pos="6120"/>
        </w:tabs>
        <w:ind w:left="6120" w:hanging="360"/>
      </w:pPr>
      <w:rPr>
        <w:rFonts w:ascii="Courier New" w:hAnsi="Courier New" w:hint="default"/>
      </w:rPr>
    </w:lvl>
    <w:lvl w:ilvl="8" w:tplc="3DCE8B80">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64935DA"/>
    <w:multiLevelType w:val="hybridMultilevel"/>
    <w:tmpl w:val="30384B5C"/>
    <w:lvl w:ilvl="0" w:tplc="8D988F9C">
      <w:start w:val="1"/>
      <w:numFmt w:val="bullet"/>
      <w:lvlText w:val=""/>
      <w:lvlJc w:val="left"/>
      <w:pPr>
        <w:ind w:left="720" w:hanging="360"/>
      </w:pPr>
      <w:rPr>
        <w:rFonts w:ascii="Symbol" w:hAnsi="Symbol" w:hint="default"/>
      </w:rPr>
    </w:lvl>
    <w:lvl w:ilvl="1" w:tplc="011C0A88">
      <w:start w:val="1"/>
      <w:numFmt w:val="bullet"/>
      <w:lvlText w:val="o"/>
      <w:lvlJc w:val="left"/>
      <w:pPr>
        <w:ind w:left="1440" w:hanging="360"/>
      </w:pPr>
      <w:rPr>
        <w:rFonts w:ascii="Courier New" w:hAnsi="Courier New" w:cs="Courier New" w:hint="default"/>
      </w:rPr>
    </w:lvl>
    <w:lvl w:ilvl="2" w:tplc="8468149C">
      <w:start w:val="1"/>
      <w:numFmt w:val="bullet"/>
      <w:lvlText w:val=""/>
      <w:lvlJc w:val="left"/>
      <w:pPr>
        <w:ind w:left="2160" w:hanging="360"/>
      </w:pPr>
      <w:rPr>
        <w:rFonts w:ascii="Wingdings" w:hAnsi="Wingdings" w:hint="default"/>
      </w:rPr>
    </w:lvl>
    <w:lvl w:ilvl="3" w:tplc="1EA4E372">
      <w:start w:val="1"/>
      <w:numFmt w:val="bullet"/>
      <w:lvlText w:val=""/>
      <w:lvlJc w:val="left"/>
      <w:pPr>
        <w:ind w:left="2880" w:hanging="360"/>
      </w:pPr>
      <w:rPr>
        <w:rFonts w:ascii="Symbol" w:hAnsi="Symbol" w:hint="default"/>
      </w:rPr>
    </w:lvl>
    <w:lvl w:ilvl="4" w:tplc="0D780610">
      <w:start w:val="1"/>
      <w:numFmt w:val="bullet"/>
      <w:lvlText w:val="o"/>
      <w:lvlJc w:val="left"/>
      <w:pPr>
        <w:ind w:left="3600" w:hanging="360"/>
      </w:pPr>
      <w:rPr>
        <w:rFonts w:ascii="Courier New" w:hAnsi="Courier New" w:cs="Courier New" w:hint="default"/>
      </w:rPr>
    </w:lvl>
    <w:lvl w:ilvl="5" w:tplc="072A3858">
      <w:start w:val="1"/>
      <w:numFmt w:val="bullet"/>
      <w:lvlText w:val=""/>
      <w:lvlJc w:val="left"/>
      <w:pPr>
        <w:ind w:left="4320" w:hanging="360"/>
      </w:pPr>
      <w:rPr>
        <w:rFonts w:ascii="Wingdings" w:hAnsi="Wingdings" w:hint="default"/>
      </w:rPr>
    </w:lvl>
    <w:lvl w:ilvl="6" w:tplc="06928F68">
      <w:start w:val="1"/>
      <w:numFmt w:val="bullet"/>
      <w:lvlText w:val=""/>
      <w:lvlJc w:val="left"/>
      <w:pPr>
        <w:ind w:left="5040" w:hanging="360"/>
      </w:pPr>
      <w:rPr>
        <w:rFonts w:ascii="Symbol" w:hAnsi="Symbol" w:hint="default"/>
      </w:rPr>
    </w:lvl>
    <w:lvl w:ilvl="7" w:tplc="FFCCFD3C">
      <w:start w:val="1"/>
      <w:numFmt w:val="bullet"/>
      <w:lvlText w:val="o"/>
      <w:lvlJc w:val="left"/>
      <w:pPr>
        <w:ind w:left="5760" w:hanging="360"/>
      </w:pPr>
      <w:rPr>
        <w:rFonts w:ascii="Courier New" w:hAnsi="Courier New" w:cs="Courier New" w:hint="default"/>
      </w:rPr>
    </w:lvl>
    <w:lvl w:ilvl="8" w:tplc="9494687E">
      <w:start w:val="1"/>
      <w:numFmt w:val="bullet"/>
      <w:lvlText w:val=""/>
      <w:lvlJc w:val="left"/>
      <w:pPr>
        <w:ind w:left="6480" w:hanging="360"/>
      </w:pPr>
      <w:rPr>
        <w:rFonts w:ascii="Wingdings" w:hAnsi="Wingdings" w:hint="default"/>
      </w:rPr>
    </w:lvl>
  </w:abstractNum>
  <w:abstractNum w:abstractNumId="17" w15:restartNumberingAfterBreak="0">
    <w:nsid w:val="165F5E85"/>
    <w:multiLevelType w:val="hybridMultilevel"/>
    <w:tmpl w:val="BAC21AAC"/>
    <w:lvl w:ilvl="0" w:tplc="856272E0">
      <w:start w:val="1"/>
      <w:numFmt w:val="bullet"/>
      <w:lvlText w:val=""/>
      <w:lvlJc w:val="left"/>
      <w:pPr>
        <w:tabs>
          <w:tab w:val="num" w:pos="360"/>
        </w:tabs>
        <w:ind w:left="360" w:hanging="360"/>
      </w:pPr>
      <w:rPr>
        <w:rFonts w:ascii="Wingdings" w:hAnsi="Wingdings" w:hint="default"/>
      </w:rPr>
    </w:lvl>
    <w:lvl w:ilvl="1" w:tplc="8BFCE8B6">
      <w:start w:val="1"/>
      <w:numFmt w:val="bullet"/>
      <w:pStyle w:val="Textetiret"/>
      <w:lvlText w:val="-"/>
      <w:lvlJc w:val="left"/>
      <w:pPr>
        <w:tabs>
          <w:tab w:val="num" w:pos="567"/>
        </w:tabs>
        <w:ind w:left="567" w:hanging="567"/>
      </w:pPr>
      <w:rPr>
        <w:rFonts w:ascii="Times New Roman" w:eastAsia="Times New Roman" w:hAnsi="Times New Roman" w:cs="Times New Roman" w:hint="default"/>
      </w:rPr>
    </w:lvl>
    <w:lvl w:ilvl="2" w:tplc="3BFC8E60">
      <w:start w:val="1"/>
      <w:numFmt w:val="bullet"/>
      <w:lvlText w:val="-"/>
      <w:lvlJc w:val="left"/>
      <w:pPr>
        <w:tabs>
          <w:tab w:val="num" w:pos="1594"/>
        </w:tabs>
        <w:ind w:left="1594" w:hanging="360"/>
      </w:pPr>
      <w:rPr>
        <w:rFonts w:ascii="Times New Roman" w:eastAsia="Times New Roman" w:hAnsi="Times New Roman" w:cs="Times New Roman" w:hint="default"/>
      </w:rPr>
    </w:lvl>
    <w:lvl w:ilvl="3" w:tplc="85BCF30C">
      <w:start w:val="1"/>
      <w:numFmt w:val="bullet"/>
      <w:lvlText w:val=""/>
      <w:lvlJc w:val="left"/>
      <w:pPr>
        <w:tabs>
          <w:tab w:val="num" w:pos="2314"/>
        </w:tabs>
        <w:ind w:left="2314" w:hanging="360"/>
      </w:pPr>
      <w:rPr>
        <w:rFonts w:ascii="Symbol" w:hAnsi="Symbol" w:hint="default"/>
      </w:rPr>
    </w:lvl>
    <w:lvl w:ilvl="4" w:tplc="C65AE37E">
      <w:start w:val="1"/>
      <w:numFmt w:val="bullet"/>
      <w:lvlText w:val="o"/>
      <w:lvlJc w:val="left"/>
      <w:pPr>
        <w:tabs>
          <w:tab w:val="num" w:pos="3034"/>
        </w:tabs>
        <w:ind w:left="3034" w:hanging="360"/>
      </w:pPr>
      <w:rPr>
        <w:rFonts w:ascii="Courier New" w:hAnsi="Courier New" w:hint="default"/>
      </w:rPr>
    </w:lvl>
    <w:lvl w:ilvl="5" w:tplc="13503210">
      <w:start w:val="1"/>
      <w:numFmt w:val="bullet"/>
      <w:lvlText w:val=""/>
      <w:lvlJc w:val="left"/>
      <w:pPr>
        <w:tabs>
          <w:tab w:val="num" w:pos="3754"/>
        </w:tabs>
        <w:ind w:left="3754" w:hanging="360"/>
      </w:pPr>
      <w:rPr>
        <w:rFonts w:ascii="Wingdings" w:hAnsi="Wingdings" w:hint="default"/>
      </w:rPr>
    </w:lvl>
    <w:lvl w:ilvl="6" w:tplc="1C7651E2">
      <w:start w:val="1"/>
      <w:numFmt w:val="bullet"/>
      <w:lvlText w:val=""/>
      <w:lvlJc w:val="left"/>
      <w:pPr>
        <w:tabs>
          <w:tab w:val="num" w:pos="4474"/>
        </w:tabs>
        <w:ind w:left="4474" w:hanging="360"/>
      </w:pPr>
      <w:rPr>
        <w:rFonts w:ascii="Symbol" w:hAnsi="Symbol" w:hint="default"/>
      </w:rPr>
    </w:lvl>
    <w:lvl w:ilvl="7" w:tplc="DD5EE188">
      <w:start w:val="1"/>
      <w:numFmt w:val="bullet"/>
      <w:lvlText w:val="o"/>
      <w:lvlJc w:val="left"/>
      <w:pPr>
        <w:tabs>
          <w:tab w:val="num" w:pos="5194"/>
        </w:tabs>
        <w:ind w:left="5194" w:hanging="360"/>
      </w:pPr>
      <w:rPr>
        <w:rFonts w:ascii="Courier New" w:hAnsi="Courier New" w:hint="default"/>
      </w:rPr>
    </w:lvl>
    <w:lvl w:ilvl="8" w:tplc="D74E7888">
      <w:start w:val="1"/>
      <w:numFmt w:val="bullet"/>
      <w:lvlText w:val=""/>
      <w:lvlJc w:val="left"/>
      <w:pPr>
        <w:tabs>
          <w:tab w:val="num" w:pos="5914"/>
        </w:tabs>
        <w:ind w:left="5914" w:hanging="360"/>
      </w:pPr>
      <w:rPr>
        <w:rFonts w:ascii="Wingdings" w:hAnsi="Wingdings" w:hint="default"/>
      </w:rPr>
    </w:lvl>
  </w:abstractNum>
  <w:abstractNum w:abstractNumId="18" w15:restartNumberingAfterBreak="0">
    <w:nsid w:val="19CB40FD"/>
    <w:multiLevelType w:val="hybridMultilevel"/>
    <w:tmpl w:val="B65A16C2"/>
    <w:lvl w:ilvl="0" w:tplc="67769006">
      <w:start w:val="1"/>
      <w:numFmt w:val="decimal"/>
      <w:lvlText w:val="%1."/>
      <w:lvlJc w:val="left"/>
      <w:pPr>
        <w:ind w:left="792" w:hanging="360"/>
      </w:pPr>
    </w:lvl>
    <w:lvl w:ilvl="1" w:tplc="D2823EA6">
      <w:start w:val="1"/>
      <w:numFmt w:val="lowerLetter"/>
      <w:lvlText w:val="%2."/>
      <w:lvlJc w:val="left"/>
      <w:pPr>
        <w:ind w:left="1512" w:hanging="360"/>
      </w:pPr>
    </w:lvl>
    <w:lvl w:ilvl="2" w:tplc="EED885D2">
      <w:start w:val="1"/>
      <w:numFmt w:val="lowerRoman"/>
      <w:lvlText w:val="%3."/>
      <w:lvlJc w:val="right"/>
      <w:pPr>
        <w:ind w:left="2232" w:hanging="180"/>
      </w:pPr>
    </w:lvl>
    <w:lvl w:ilvl="3" w:tplc="736ED52A">
      <w:start w:val="1"/>
      <w:numFmt w:val="decimal"/>
      <w:lvlText w:val="%4."/>
      <w:lvlJc w:val="left"/>
      <w:pPr>
        <w:ind w:left="2952" w:hanging="360"/>
      </w:pPr>
    </w:lvl>
    <w:lvl w:ilvl="4" w:tplc="4894E65A">
      <w:start w:val="1"/>
      <w:numFmt w:val="lowerLetter"/>
      <w:lvlText w:val="%5."/>
      <w:lvlJc w:val="left"/>
      <w:pPr>
        <w:ind w:left="3672" w:hanging="360"/>
      </w:pPr>
    </w:lvl>
    <w:lvl w:ilvl="5" w:tplc="AC8C004A">
      <w:start w:val="1"/>
      <w:numFmt w:val="lowerRoman"/>
      <w:lvlText w:val="%6."/>
      <w:lvlJc w:val="right"/>
      <w:pPr>
        <w:ind w:left="4392" w:hanging="180"/>
      </w:pPr>
    </w:lvl>
    <w:lvl w:ilvl="6" w:tplc="64DCB0CA">
      <w:start w:val="1"/>
      <w:numFmt w:val="decimal"/>
      <w:lvlText w:val="%7."/>
      <w:lvlJc w:val="left"/>
      <w:pPr>
        <w:ind w:left="5112" w:hanging="360"/>
      </w:pPr>
    </w:lvl>
    <w:lvl w:ilvl="7" w:tplc="E1F032E4">
      <w:start w:val="1"/>
      <w:numFmt w:val="lowerLetter"/>
      <w:lvlText w:val="%8."/>
      <w:lvlJc w:val="left"/>
      <w:pPr>
        <w:ind w:left="5832" w:hanging="360"/>
      </w:pPr>
    </w:lvl>
    <w:lvl w:ilvl="8" w:tplc="C958BA70">
      <w:start w:val="1"/>
      <w:numFmt w:val="lowerRoman"/>
      <w:lvlText w:val="%9."/>
      <w:lvlJc w:val="right"/>
      <w:pPr>
        <w:ind w:left="6552" w:hanging="180"/>
      </w:pPr>
    </w:lvl>
  </w:abstractNum>
  <w:abstractNum w:abstractNumId="19" w15:restartNumberingAfterBreak="0">
    <w:nsid w:val="20297469"/>
    <w:multiLevelType w:val="hybridMultilevel"/>
    <w:tmpl w:val="6E6CC882"/>
    <w:lvl w:ilvl="0" w:tplc="D35624D0">
      <w:start w:val="1"/>
      <w:numFmt w:val="decimal"/>
      <w:lvlText w:val="%1."/>
      <w:lvlJc w:val="left"/>
      <w:pPr>
        <w:ind w:left="720" w:hanging="360"/>
      </w:pPr>
    </w:lvl>
    <w:lvl w:ilvl="1" w:tplc="A45E5446">
      <w:start w:val="1"/>
      <w:numFmt w:val="lowerLetter"/>
      <w:lvlText w:val="%2."/>
      <w:lvlJc w:val="left"/>
      <w:pPr>
        <w:ind w:left="1440" w:hanging="360"/>
      </w:pPr>
    </w:lvl>
    <w:lvl w:ilvl="2" w:tplc="7ADE33AC">
      <w:start w:val="1"/>
      <w:numFmt w:val="lowerRoman"/>
      <w:lvlText w:val="%3."/>
      <w:lvlJc w:val="right"/>
      <w:pPr>
        <w:ind w:left="2160" w:hanging="180"/>
      </w:pPr>
    </w:lvl>
    <w:lvl w:ilvl="3" w:tplc="AF3ACFFE">
      <w:start w:val="1"/>
      <w:numFmt w:val="decimal"/>
      <w:lvlText w:val="%4."/>
      <w:lvlJc w:val="left"/>
      <w:pPr>
        <w:ind w:left="2880" w:hanging="360"/>
      </w:pPr>
    </w:lvl>
    <w:lvl w:ilvl="4" w:tplc="F7C013C8">
      <w:start w:val="1"/>
      <w:numFmt w:val="lowerLetter"/>
      <w:lvlText w:val="%5."/>
      <w:lvlJc w:val="left"/>
      <w:pPr>
        <w:ind w:left="3600" w:hanging="360"/>
      </w:pPr>
    </w:lvl>
    <w:lvl w:ilvl="5" w:tplc="5E6A6612">
      <w:start w:val="1"/>
      <w:numFmt w:val="lowerRoman"/>
      <w:lvlText w:val="%6."/>
      <w:lvlJc w:val="right"/>
      <w:pPr>
        <w:ind w:left="4320" w:hanging="180"/>
      </w:pPr>
    </w:lvl>
    <w:lvl w:ilvl="6" w:tplc="2DC67434">
      <w:start w:val="1"/>
      <w:numFmt w:val="decimal"/>
      <w:lvlText w:val="%7."/>
      <w:lvlJc w:val="left"/>
      <w:pPr>
        <w:ind w:left="5040" w:hanging="360"/>
      </w:pPr>
    </w:lvl>
    <w:lvl w:ilvl="7" w:tplc="49A4A180">
      <w:start w:val="1"/>
      <w:numFmt w:val="lowerLetter"/>
      <w:lvlText w:val="%8."/>
      <w:lvlJc w:val="left"/>
      <w:pPr>
        <w:ind w:left="5760" w:hanging="360"/>
      </w:pPr>
    </w:lvl>
    <w:lvl w:ilvl="8" w:tplc="499A11F0">
      <w:start w:val="1"/>
      <w:numFmt w:val="lowerRoman"/>
      <w:lvlText w:val="%9."/>
      <w:lvlJc w:val="right"/>
      <w:pPr>
        <w:ind w:left="6480" w:hanging="180"/>
      </w:pPr>
    </w:lvl>
  </w:abstractNum>
  <w:abstractNum w:abstractNumId="20" w15:restartNumberingAfterBreak="0">
    <w:nsid w:val="250D1229"/>
    <w:multiLevelType w:val="hybridMultilevel"/>
    <w:tmpl w:val="A4E8ED86"/>
    <w:lvl w:ilvl="0" w:tplc="D736ECAE">
      <w:start w:val="1"/>
      <w:numFmt w:val="bullet"/>
      <w:lvlText w:val="•"/>
      <w:lvlJc w:val="left"/>
      <w:pPr>
        <w:ind w:left="720" w:hanging="360"/>
      </w:pPr>
      <w:rPr>
        <w:rFonts w:ascii="Segoe UI" w:eastAsia="Times New Roman" w:hAnsi="Segoe UI" w:cs="Segoe UI" w:hint="default"/>
      </w:rPr>
    </w:lvl>
    <w:lvl w:ilvl="1" w:tplc="56ECF774">
      <w:start w:val="1"/>
      <w:numFmt w:val="bullet"/>
      <w:lvlText w:val="o"/>
      <w:lvlJc w:val="left"/>
      <w:pPr>
        <w:ind w:left="1440" w:hanging="360"/>
      </w:pPr>
      <w:rPr>
        <w:rFonts w:ascii="Courier New" w:hAnsi="Courier New" w:cs="Courier New" w:hint="default"/>
      </w:rPr>
    </w:lvl>
    <w:lvl w:ilvl="2" w:tplc="A17A3002">
      <w:start w:val="1"/>
      <w:numFmt w:val="bullet"/>
      <w:lvlText w:val=""/>
      <w:lvlJc w:val="left"/>
      <w:pPr>
        <w:ind w:left="2160" w:hanging="360"/>
      </w:pPr>
      <w:rPr>
        <w:rFonts w:ascii="Wingdings" w:hAnsi="Wingdings" w:hint="default"/>
      </w:rPr>
    </w:lvl>
    <w:lvl w:ilvl="3" w:tplc="147636EA">
      <w:start w:val="1"/>
      <w:numFmt w:val="bullet"/>
      <w:lvlText w:val=""/>
      <w:lvlJc w:val="left"/>
      <w:pPr>
        <w:ind w:left="2880" w:hanging="360"/>
      </w:pPr>
      <w:rPr>
        <w:rFonts w:ascii="Symbol" w:hAnsi="Symbol" w:hint="default"/>
      </w:rPr>
    </w:lvl>
    <w:lvl w:ilvl="4" w:tplc="0C90526C">
      <w:start w:val="1"/>
      <w:numFmt w:val="bullet"/>
      <w:lvlText w:val="o"/>
      <w:lvlJc w:val="left"/>
      <w:pPr>
        <w:ind w:left="3600" w:hanging="360"/>
      </w:pPr>
      <w:rPr>
        <w:rFonts w:ascii="Courier New" w:hAnsi="Courier New" w:cs="Courier New" w:hint="default"/>
      </w:rPr>
    </w:lvl>
    <w:lvl w:ilvl="5" w:tplc="66AEBDD0">
      <w:start w:val="1"/>
      <w:numFmt w:val="bullet"/>
      <w:lvlText w:val=""/>
      <w:lvlJc w:val="left"/>
      <w:pPr>
        <w:ind w:left="4320" w:hanging="360"/>
      </w:pPr>
      <w:rPr>
        <w:rFonts w:ascii="Wingdings" w:hAnsi="Wingdings" w:hint="default"/>
      </w:rPr>
    </w:lvl>
    <w:lvl w:ilvl="6" w:tplc="7C4AB8BC">
      <w:start w:val="1"/>
      <w:numFmt w:val="bullet"/>
      <w:lvlText w:val=""/>
      <w:lvlJc w:val="left"/>
      <w:pPr>
        <w:ind w:left="5040" w:hanging="360"/>
      </w:pPr>
      <w:rPr>
        <w:rFonts w:ascii="Symbol" w:hAnsi="Symbol" w:hint="default"/>
      </w:rPr>
    </w:lvl>
    <w:lvl w:ilvl="7" w:tplc="AA3EA636">
      <w:start w:val="1"/>
      <w:numFmt w:val="bullet"/>
      <w:lvlText w:val="o"/>
      <w:lvlJc w:val="left"/>
      <w:pPr>
        <w:ind w:left="5760" w:hanging="360"/>
      </w:pPr>
      <w:rPr>
        <w:rFonts w:ascii="Courier New" w:hAnsi="Courier New" w:cs="Courier New" w:hint="default"/>
      </w:rPr>
    </w:lvl>
    <w:lvl w:ilvl="8" w:tplc="1A3239DC">
      <w:start w:val="1"/>
      <w:numFmt w:val="bullet"/>
      <w:lvlText w:val=""/>
      <w:lvlJc w:val="left"/>
      <w:pPr>
        <w:ind w:left="6480" w:hanging="360"/>
      </w:pPr>
      <w:rPr>
        <w:rFonts w:ascii="Wingdings" w:hAnsi="Wingdings" w:hint="default"/>
      </w:rPr>
    </w:lvl>
  </w:abstractNum>
  <w:abstractNum w:abstractNumId="21" w15:restartNumberingAfterBreak="0">
    <w:nsid w:val="25C1045F"/>
    <w:multiLevelType w:val="hybridMultilevel"/>
    <w:tmpl w:val="AA1A566A"/>
    <w:lvl w:ilvl="0" w:tplc="8C66C6E0">
      <w:start w:val="1"/>
      <w:numFmt w:val="bullet"/>
      <w:pStyle w:val="flche"/>
      <w:lvlText w:val=""/>
      <w:lvlJc w:val="left"/>
      <w:pPr>
        <w:tabs>
          <w:tab w:val="num" w:pos="360"/>
        </w:tabs>
        <w:ind w:left="360" w:hanging="360"/>
      </w:pPr>
      <w:rPr>
        <w:rFonts w:ascii="Symbol" w:hAnsi="Symbol" w:hint="default"/>
      </w:rPr>
    </w:lvl>
    <w:lvl w:ilvl="1" w:tplc="38CE80E4">
      <w:start w:val="1"/>
      <w:numFmt w:val="bullet"/>
      <w:lvlText w:val="o"/>
      <w:lvlJc w:val="left"/>
      <w:pPr>
        <w:ind w:left="1440" w:hanging="360"/>
      </w:pPr>
      <w:rPr>
        <w:rFonts w:ascii="Courier New" w:eastAsia="Courier New" w:hAnsi="Courier New" w:cs="Courier New" w:hint="default"/>
      </w:rPr>
    </w:lvl>
    <w:lvl w:ilvl="2" w:tplc="287C616E">
      <w:start w:val="1"/>
      <w:numFmt w:val="bullet"/>
      <w:lvlText w:val="§"/>
      <w:lvlJc w:val="left"/>
      <w:pPr>
        <w:ind w:left="2160" w:hanging="360"/>
      </w:pPr>
      <w:rPr>
        <w:rFonts w:ascii="Wingdings" w:eastAsia="Wingdings" w:hAnsi="Wingdings" w:cs="Wingdings" w:hint="default"/>
      </w:rPr>
    </w:lvl>
    <w:lvl w:ilvl="3" w:tplc="0DC82EE6">
      <w:start w:val="1"/>
      <w:numFmt w:val="bullet"/>
      <w:lvlText w:val="·"/>
      <w:lvlJc w:val="left"/>
      <w:pPr>
        <w:ind w:left="2880" w:hanging="360"/>
      </w:pPr>
      <w:rPr>
        <w:rFonts w:ascii="Symbol" w:eastAsia="Symbol" w:hAnsi="Symbol" w:cs="Symbol" w:hint="default"/>
      </w:rPr>
    </w:lvl>
    <w:lvl w:ilvl="4" w:tplc="956E42AA">
      <w:start w:val="1"/>
      <w:numFmt w:val="bullet"/>
      <w:lvlText w:val="o"/>
      <w:lvlJc w:val="left"/>
      <w:pPr>
        <w:ind w:left="3600" w:hanging="360"/>
      </w:pPr>
      <w:rPr>
        <w:rFonts w:ascii="Courier New" w:eastAsia="Courier New" w:hAnsi="Courier New" w:cs="Courier New" w:hint="default"/>
      </w:rPr>
    </w:lvl>
    <w:lvl w:ilvl="5" w:tplc="E62A5F00">
      <w:start w:val="1"/>
      <w:numFmt w:val="bullet"/>
      <w:lvlText w:val="§"/>
      <w:lvlJc w:val="left"/>
      <w:pPr>
        <w:ind w:left="4320" w:hanging="360"/>
      </w:pPr>
      <w:rPr>
        <w:rFonts w:ascii="Wingdings" w:eastAsia="Wingdings" w:hAnsi="Wingdings" w:cs="Wingdings" w:hint="default"/>
      </w:rPr>
    </w:lvl>
    <w:lvl w:ilvl="6" w:tplc="E828D38C">
      <w:start w:val="1"/>
      <w:numFmt w:val="bullet"/>
      <w:lvlText w:val="·"/>
      <w:lvlJc w:val="left"/>
      <w:pPr>
        <w:ind w:left="5040" w:hanging="360"/>
      </w:pPr>
      <w:rPr>
        <w:rFonts w:ascii="Symbol" w:eastAsia="Symbol" w:hAnsi="Symbol" w:cs="Symbol" w:hint="default"/>
      </w:rPr>
    </w:lvl>
    <w:lvl w:ilvl="7" w:tplc="4A1A21D2">
      <w:start w:val="1"/>
      <w:numFmt w:val="bullet"/>
      <w:lvlText w:val="o"/>
      <w:lvlJc w:val="left"/>
      <w:pPr>
        <w:ind w:left="5760" w:hanging="360"/>
      </w:pPr>
      <w:rPr>
        <w:rFonts w:ascii="Courier New" w:eastAsia="Courier New" w:hAnsi="Courier New" w:cs="Courier New" w:hint="default"/>
      </w:rPr>
    </w:lvl>
    <w:lvl w:ilvl="8" w:tplc="F880FF8A">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273B37F5"/>
    <w:multiLevelType w:val="hybridMultilevel"/>
    <w:tmpl w:val="FB84BB14"/>
    <w:lvl w:ilvl="0" w:tplc="644C1860">
      <w:start w:val="1"/>
      <w:numFmt w:val="bullet"/>
      <w:lvlText w:val=""/>
      <w:lvlJc w:val="left"/>
      <w:pPr>
        <w:ind w:left="720" w:hanging="360"/>
      </w:pPr>
      <w:rPr>
        <w:rFonts w:ascii="Symbol" w:hAnsi="Symbol" w:hint="default"/>
      </w:rPr>
    </w:lvl>
    <w:lvl w:ilvl="1" w:tplc="7DBAE3FC">
      <w:start w:val="1"/>
      <w:numFmt w:val="bullet"/>
      <w:lvlText w:val="o"/>
      <w:lvlJc w:val="left"/>
      <w:pPr>
        <w:ind w:left="1440" w:hanging="360"/>
      </w:pPr>
      <w:rPr>
        <w:rFonts w:ascii="Courier New" w:hAnsi="Courier New" w:cs="Courier New" w:hint="default"/>
      </w:rPr>
    </w:lvl>
    <w:lvl w:ilvl="2" w:tplc="D6DEBD8C">
      <w:start w:val="1"/>
      <w:numFmt w:val="bullet"/>
      <w:lvlText w:val=""/>
      <w:lvlJc w:val="left"/>
      <w:pPr>
        <w:ind w:left="2160" w:hanging="360"/>
      </w:pPr>
      <w:rPr>
        <w:rFonts w:ascii="Wingdings" w:hAnsi="Wingdings" w:hint="default"/>
      </w:rPr>
    </w:lvl>
    <w:lvl w:ilvl="3" w:tplc="2314FF88">
      <w:start w:val="1"/>
      <w:numFmt w:val="bullet"/>
      <w:lvlText w:val=""/>
      <w:lvlJc w:val="left"/>
      <w:pPr>
        <w:ind w:left="2880" w:hanging="360"/>
      </w:pPr>
      <w:rPr>
        <w:rFonts w:ascii="Symbol" w:hAnsi="Symbol" w:hint="default"/>
      </w:rPr>
    </w:lvl>
    <w:lvl w:ilvl="4" w:tplc="C7C69BC4">
      <w:start w:val="1"/>
      <w:numFmt w:val="bullet"/>
      <w:lvlText w:val="o"/>
      <w:lvlJc w:val="left"/>
      <w:pPr>
        <w:ind w:left="3600" w:hanging="360"/>
      </w:pPr>
      <w:rPr>
        <w:rFonts w:ascii="Courier New" w:hAnsi="Courier New" w:cs="Courier New" w:hint="default"/>
      </w:rPr>
    </w:lvl>
    <w:lvl w:ilvl="5" w:tplc="1812D5A0">
      <w:start w:val="1"/>
      <w:numFmt w:val="bullet"/>
      <w:lvlText w:val=""/>
      <w:lvlJc w:val="left"/>
      <w:pPr>
        <w:ind w:left="4320" w:hanging="360"/>
      </w:pPr>
      <w:rPr>
        <w:rFonts w:ascii="Wingdings" w:hAnsi="Wingdings" w:hint="default"/>
      </w:rPr>
    </w:lvl>
    <w:lvl w:ilvl="6" w:tplc="E5AEDB2E">
      <w:start w:val="1"/>
      <w:numFmt w:val="bullet"/>
      <w:lvlText w:val=""/>
      <w:lvlJc w:val="left"/>
      <w:pPr>
        <w:ind w:left="5040" w:hanging="360"/>
      </w:pPr>
      <w:rPr>
        <w:rFonts w:ascii="Symbol" w:hAnsi="Symbol" w:hint="default"/>
      </w:rPr>
    </w:lvl>
    <w:lvl w:ilvl="7" w:tplc="0D7E0AC8">
      <w:start w:val="1"/>
      <w:numFmt w:val="bullet"/>
      <w:lvlText w:val="o"/>
      <w:lvlJc w:val="left"/>
      <w:pPr>
        <w:ind w:left="5760" w:hanging="360"/>
      </w:pPr>
      <w:rPr>
        <w:rFonts w:ascii="Courier New" w:hAnsi="Courier New" w:cs="Courier New" w:hint="default"/>
      </w:rPr>
    </w:lvl>
    <w:lvl w:ilvl="8" w:tplc="10EA1E32">
      <w:start w:val="1"/>
      <w:numFmt w:val="bullet"/>
      <w:lvlText w:val=""/>
      <w:lvlJc w:val="left"/>
      <w:pPr>
        <w:ind w:left="6480" w:hanging="360"/>
      </w:pPr>
      <w:rPr>
        <w:rFonts w:ascii="Wingdings" w:hAnsi="Wingdings" w:hint="default"/>
      </w:rPr>
    </w:lvl>
  </w:abstractNum>
  <w:abstractNum w:abstractNumId="23" w15:restartNumberingAfterBreak="0">
    <w:nsid w:val="274D7628"/>
    <w:multiLevelType w:val="hybridMultilevel"/>
    <w:tmpl w:val="7380601C"/>
    <w:lvl w:ilvl="0" w:tplc="7BD2AD12">
      <w:start w:val="1"/>
      <w:numFmt w:val="bullet"/>
      <w:lvlText w:val=""/>
      <w:lvlJc w:val="left"/>
      <w:pPr>
        <w:tabs>
          <w:tab w:val="num" w:pos="1080"/>
        </w:tabs>
        <w:ind w:left="1080" w:hanging="360"/>
      </w:pPr>
      <w:rPr>
        <w:rFonts w:ascii="Symbol" w:hAnsi="Symbol" w:hint="default"/>
      </w:rPr>
    </w:lvl>
    <w:lvl w:ilvl="1" w:tplc="278A40AA">
      <w:start w:val="250"/>
      <w:numFmt w:val="bullet"/>
      <w:pStyle w:val="liste2"/>
      <w:lvlText w:val="-"/>
      <w:lvlJc w:val="left"/>
      <w:pPr>
        <w:tabs>
          <w:tab w:val="num" w:pos="1440"/>
        </w:tabs>
        <w:ind w:left="1134" w:hanging="54"/>
      </w:pPr>
      <w:rPr>
        <w:rFonts w:ascii="Times New Roman" w:eastAsia="Times New Roman" w:hAnsi="Times New Roman" w:cs="Times New Roman" w:hint="default"/>
      </w:rPr>
    </w:lvl>
    <w:lvl w:ilvl="2" w:tplc="270420E4">
      <w:start w:val="1"/>
      <w:numFmt w:val="bullet"/>
      <w:lvlText w:val=""/>
      <w:lvlJc w:val="left"/>
      <w:pPr>
        <w:tabs>
          <w:tab w:val="num" w:pos="2160"/>
        </w:tabs>
        <w:ind w:left="2160" w:hanging="360"/>
      </w:pPr>
      <w:rPr>
        <w:rFonts w:ascii="Wingdings" w:hAnsi="Wingdings" w:hint="default"/>
      </w:rPr>
    </w:lvl>
    <w:lvl w:ilvl="3" w:tplc="1BAABC6A">
      <w:start w:val="1"/>
      <w:numFmt w:val="bullet"/>
      <w:lvlText w:val=""/>
      <w:lvlJc w:val="left"/>
      <w:pPr>
        <w:tabs>
          <w:tab w:val="num" w:pos="2880"/>
        </w:tabs>
        <w:ind w:left="2880" w:hanging="360"/>
      </w:pPr>
      <w:rPr>
        <w:rFonts w:ascii="Symbol" w:hAnsi="Symbol" w:hint="default"/>
      </w:rPr>
    </w:lvl>
    <w:lvl w:ilvl="4" w:tplc="9DECF962">
      <w:start w:val="1"/>
      <w:numFmt w:val="bullet"/>
      <w:lvlText w:val="o"/>
      <w:lvlJc w:val="left"/>
      <w:pPr>
        <w:tabs>
          <w:tab w:val="num" w:pos="3600"/>
        </w:tabs>
        <w:ind w:left="3600" w:hanging="360"/>
      </w:pPr>
      <w:rPr>
        <w:rFonts w:ascii="Courier New" w:hAnsi="Courier New" w:hint="default"/>
      </w:rPr>
    </w:lvl>
    <w:lvl w:ilvl="5" w:tplc="BAEC76FC">
      <w:start w:val="1"/>
      <w:numFmt w:val="bullet"/>
      <w:lvlText w:val=""/>
      <w:lvlJc w:val="left"/>
      <w:pPr>
        <w:tabs>
          <w:tab w:val="num" w:pos="4320"/>
        </w:tabs>
        <w:ind w:left="4320" w:hanging="360"/>
      </w:pPr>
      <w:rPr>
        <w:rFonts w:ascii="Wingdings" w:hAnsi="Wingdings" w:hint="default"/>
      </w:rPr>
    </w:lvl>
    <w:lvl w:ilvl="6" w:tplc="1554ABE6">
      <w:start w:val="1"/>
      <w:numFmt w:val="bullet"/>
      <w:lvlText w:val=""/>
      <w:lvlJc w:val="left"/>
      <w:pPr>
        <w:tabs>
          <w:tab w:val="num" w:pos="5040"/>
        </w:tabs>
        <w:ind w:left="5040" w:hanging="360"/>
      </w:pPr>
      <w:rPr>
        <w:rFonts w:ascii="Symbol" w:hAnsi="Symbol" w:hint="default"/>
      </w:rPr>
    </w:lvl>
    <w:lvl w:ilvl="7" w:tplc="47B0845E">
      <w:start w:val="1"/>
      <w:numFmt w:val="bullet"/>
      <w:lvlText w:val="o"/>
      <w:lvlJc w:val="left"/>
      <w:pPr>
        <w:tabs>
          <w:tab w:val="num" w:pos="5760"/>
        </w:tabs>
        <w:ind w:left="5760" w:hanging="360"/>
      </w:pPr>
      <w:rPr>
        <w:rFonts w:ascii="Courier New" w:hAnsi="Courier New" w:hint="default"/>
      </w:rPr>
    </w:lvl>
    <w:lvl w:ilvl="8" w:tplc="7764DA7A">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CA3D2C"/>
    <w:multiLevelType w:val="hybridMultilevel"/>
    <w:tmpl w:val="108E890E"/>
    <w:lvl w:ilvl="0" w:tplc="8982CD6A">
      <w:start w:val="1"/>
      <w:numFmt w:val="decimal"/>
      <w:lvlText w:val="%1."/>
      <w:lvlJc w:val="left"/>
      <w:pPr>
        <w:ind w:left="720" w:hanging="360"/>
      </w:pPr>
    </w:lvl>
    <w:lvl w:ilvl="1" w:tplc="DEDE6A04">
      <w:start w:val="1"/>
      <w:numFmt w:val="lowerLetter"/>
      <w:lvlText w:val="%2."/>
      <w:lvlJc w:val="left"/>
      <w:pPr>
        <w:ind w:left="1440" w:hanging="360"/>
      </w:pPr>
    </w:lvl>
    <w:lvl w:ilvl="2" w:tplc="9C1EB1AE">
      <w:start w:val="1"/>
      <w:numFmt w:val="lowerRoman"/>
      <w:lvlText w:val="%3."/>
      <w:lvlJc w:val="right"/>
      <w:pPr>
        <w:ind w:left="2160" w:hanging="180"/>
      </w:pPr>
    </w:lvl>
    <w:lvl w:ilvl="3" w:tplc="DB3E75EE">
      <w:start w:val="1"/>
      <w:numFmt w:val="decimal"/>
      <w:lvlText w:val="%4."/>
      <w:lvlJc w:val="left"/>
      <w:pPr>
        <w:ind w:left="2880" w:hanging="360"/>
      </w:pPr>
    </w:lvl>
    <w:lvl w:ilvl="4" w:tplc="8FF40930">
      <w:start w:val="1"/>
      <w:numFmt w:val="lowerLetter"/>
      <w:lvlText w:val="%5."/>
      <w:lvlJc w:val="left"/>
      <w:pPr>
        <w:ind w:left="3600" w:hanging="360"/>
      </w:pPr>
    </w:lvl>
    <w:lvl w:ilvl="5" w:tplc="C8922F36">
      <w:start w:val="1"/>
      <w:numFmt w:val="lowerRoman"/>
      <w:lvlText w:val="%6."/>
      <w:lvlJc w:val="right"/>
      <w:pPr>
        <w:ind w:left="4320" w:hanging="180"/>
      </w:pPr>
    </w:lvl>
    <w:lvl w:ilvl="6" w:tplc="84D0B752">
      <w:start w:val="1"/>
      <w:numFmt w:val="decimal"/>
      <w:lvlText w:val="%7."/>
      <w:lvlJc w:val="left"/>
      <w:pPr>
        <w:ind w:left="5040" w:hanging="360"/>
      </w:pPr>
    </w:lvl>
    <w:lvl w:ilvl="7" w:tplc="5FF831A4">
      <w:start w:val="1"/>
      <w:numFmt w:val="lowerLetter"/>
      <w:lvlText w:val="%8."/>
      <w:lvlJc w:val="left"/>
      <w:pPr>
        <w:ind w:left="5760" w:hanging="360"/>
      </w:pPr>
    </w:lvl>
    <w:lvl w:ilvl="8" w:tplc="CA2205B6">
      <w:start w:val="1"/>
      <w:numFmt w:val="lowerRoman"/>
      <w:lvlText w:val="%9."/>
      <w:lvlJc w:val="right"/>
      <w:pPr>
        <w:ind w:left="6480" w:hanging="180"/>
      </w:pPr>
    </w:lvl>
  </w:abstractNum>
  <w:abstractNum w:abstractNumId="25" w15:restartNumberingAfterBreak="0">
    <w:nsid w:val="29F027CE"/>
    <w:multiLevelType w:val="hybridMultilevel"/>
    <w:tmpl w:val="935E15A4"/>
    <w:lvl w:ilvl="0" w:tplc="7FAA38F2">
      <w:start w:val="1"/>
      <w:numFmt w:val="bullet"/>
      <w:lvlText w:val="•"/>
      <w:lvlJc w:val="left"/>
      <w:pPr>
        <w:ind w:left="720" w:hanging="360"/>
      </w:pPr>
      <w:rPr>
        <w:rFonts w:ascii="Segoe UI" w:eastAsia="Times New Roman" w:hAnsi="Segoe UI" w:cs="Segoe UI" w:hint="default"/>
      </w:rPr>
    </w:lvl>
    <w:lvl w:ilvl="1" w:tplc="0ED8E710">
      <w:start w:val="1"/>
      <w:numFmt w:val="bullet"/>
      <w:lvlText w:val="o"/>
      <w:lvlJc w:val="left"/>
      <w:pPr>
        <w:ind w:left="1440" w:hanging="360"/>
      </w:pPr>
      <w:rPr>
        <w:rFonts w:ascii="Courier New" w:hAnsi="Courier New" w:cs="Courier New" w:hint="default"/>
      </w:rPr>
    </w:lvl>
    <w:lvl w:ilvl="2" w:tplc="18DC2528">
      <w:start w:val="1"/>
      <w:numFmt w:val="bullet"/>
      <w:lvlText w:val=""/>
      <w:lvlJc w:val="left"/>
      <w:pPr>
        <w:ind w:left="2160" w:hanging="360"/>
      </w:pPr>
      <w:rPr>
        <w:rFonts w:ascii="Wingdings" w:hAnsi="Wingdings" w:hint="default"/>
      </w:rPr>
    </w:lvl>
    <w:lvl w:ilvl="3" w:tplc="E8B40454">
      <w:start w:val="1"/>
      <w:numFmt w:val="bullet"/>
      <w:lvlText w:val=""/>
      <w:lvlJc w:val="left"/>
      <w:pPr>
        <w:ind w:left="2880" w:hanging="360"/>
      </w:pPr>
      <w:rPr>
        <w:rFonts w:ascii="Symbol" w:hAnsi="Symbol" w:hint="default"/>
      </w:rPr>
    </w:lvl>
    <w:lvl w:ilvl="4" w:tplc="85A6A436">
      <w:start w:val="1"/>
      <w:numFmt w:val="bullet"/>
      <w:lvlText w:val="o"/>
      <w:lvlJc w:val="left"/>
      <w:pPr>
        <w:ind w:left="3600" w:hanging="360"/>
      </w:pPr>
      <w:rPr>
        <w:rFonts w:ascii="Courier New" w:hAnsi="Courier New" w:cs="Courier New" w:hint="default"/>
      </w:rPr>
    </w:lvl>
    <w:lvl w:ilvl="5" w:tplc="3622268A">
      <w:start w:val="1"/>
      <w:numFmt w:val="bullet"/>
      <w:lvlText w:val=""/>
      <w:lvlJc w:val="left"/>
      <w:pPr>
        <w:ind w:left="4320" w:hanging="360"/>
      </w:pPr>
      <w:rPr>
        <w:rFonts w:ascii="Wingdings" w:hAnsi="Wingdings" w:hint="default"/>
      </w:rPr>
    </w:lvl>
    <w:lvl w:ilvl="6" w:tplc="02EC62BE">
      <w:start w:val="1"/>
      <w:numFmt w:val="bullet"/>
      <w:lvlText w:val=""/>
      <w:lvlJc w:val="left"/>
      <w:pPr>
        <w:ind w:left="5040" w:hanging="360"/>
      </w:pPr>
      <w:rPr>
        <w:rFonts w:ascii="Symbol" w:hAnsi="Symbol" w:hint="default"/>
      </w:rPr>
    </w:lvl>
    <w:lvl w:ilvl="7" w:tplc="9112F410">
      <w:start w:val="1"/>
      <w:numFmt w:val="bullet"/>
      <w:lvlText w:val="o"/>
      <w:lvlJc w:val="left"/>
      <w:pPr>
        <w:ind w:left="5760" w:hanging="360"/>
      </w:pPr>
      <w:rPr>
        <w:rFonts w:ascii="Courier New" w:hAnsi="Courier New" w:cs="Courier New" w:hint="default"/>
      </w:rPr>
    </w:lvl>
    <w:lvl w:ilvl="8" w:tplc="B0842898">
      <w:start w:val="1"/>
      <w:numFmt w:val="bullet"/>
      <w:lvlText w:val=""/>
      <w:lvlJc w:val="left"/>
      <w:pPr>
        <w:ind w:left="6480" w:hanging="360"/>
      </w:pPr>
      <w:rPr>
        <w:rFonts w:ascii="Wingdings" w:hAnsi="Wingdings" w:hint="default"/>
      </w:rPr>
    </w:lvl>
  </w:abstractNum>
  <w:abstractNum w:abstractNumId="26" w15:restartNumberingAfterBreak="0">
    <w:nsid w:val="2B5B0C8E"/>
    <w:multiLevelType w:val="hybridMultilevel"/>
    <w:tmpl w:val="A38226BE"/>
    <w:lvl w:ilvl="0" w:tplc="BB786C2A">
      <w:start w:val="1"/>
      <w:numFmt w:val="bullet"/>
      <w:lvlText w:val=""/>
      <w:lvlJc w:val="left"/>
      <w:pPr>
        <w:ind w:left="720" w:hanging="360"/>
      </w:pPr>
      <w:rPr>
        <w:rFonts w:ascii="Symbol" w:hAnsi="Symbol" w:hint="default"/>
      </w:rPr>
    </w:lvl>
    <w:lvl w:ilvl="1" w:tplc="FE5E0810">
      <w:start w:val="1"/>
      <w:numFmt w:val="bullet"/>
      <w:lvlText w:val="o"/>
      <w:lvlJc w:val="left"/>
      <w:pPr>
        <w:ind w:left="1440" w:hanging="360"/>
      </w:pPr>
      <w:rPr>
        <w:rFonts w:ascii="Courier New" w:hAnsi="Courier New" w:cs="Courier New" w:hint="default"/>
      </w:rPr>
    </w:lvl>
    <w:lvl w:ilvl="2" w:tplc="8A1827A6">
      <w:start w:val="1"/>
      <w:numFmt w:val="bullet"/>
      <w:lvlText w:val=""/>
      <w:lvlJc w:val="left"/>
      <w:pPr>
        <w:ind w:left="2160" w:hanging="360"/>
      </w:pPr>
      <w:rPr>
        <w:rFonts w:ascii="Wingdings" w:hAnsi="Wingdings" w:hint="default"/>
      </w:rPr>
    </w:lvl>
    <w:lvl w:ilvl="3" w:tplc="83EC9A8E">
      <w:start w:val="1"/>
      <w:numFmt w:val="bullet"/>
      <w:lvlText w:val=""/>
      <w:lvlJc w:val="left"/>
      <w:pPr>
        <w:ind w:left="2880" w:hanging="360"/>
      </w:pPr>
      <w:rPr>
        <w:rFonts w:ascii="Symbol" w:hAnsi="Symbol" w:hint="default"/>
      </w:rPr>
    </w:lvl>
    <w:lvl w:ilvl="4" w:tplc="E0E0975E">
      <w:start w:val="1"/>
      <w:numFmt w:val="bullet"/>
      <w:lvlText w:val="o"/>
      <w:lvlJc w:val="left"/>
      <w:pPr>
        <w:ind w:left="3600" w:hanging="360"/>
      </w:pPr>
      <w:rPr>
        <w:rFonts w:ascii="Courier New" w:hAnsi="Courier New" w:cs="Courier New" w:hint="default"/>
      </w:rPr>
    </w:lvl>
    <w:lvl w:ilvl="5" w:tplc="7D9AF382">
      <w:start w:val="1"/>
      <w:numFmt w:val="bullet"/>
      <w:lvlText w:val=""/>
      <w:lvlJc w:val="left"/>
      <w:pPr>
        <w:ind w:left="4320" w:hanging="360"/>
      </w:pPr>
      <w:rPr>
        <w:rFonts w:ascii="Wingdings" w:hAnsi="Wingdings" w:hint="default"/>
      </w:rPr>
    </w:lvl>
    <w:lvl w:ilvl="6" w:tplc="7D8A9E12">
      <w:start w:val="1"/>
      <w:numFmt w:val="bullet"/>
      <w:lvlText w:val=""/>
      <w:lvlJc w:val="left"/>
      <w:pPr>
        <w:ind w:left="5040" w:hanging="360"/>
      </w:pPr>
      <w:rPr>
        <w:rFonts w:ascii="Symbol" w:hAnsi="Symbol" w:hint="default"/>
      </w:rPr>
    </w:lvl>
    <w:lvl w:ilvl="7" w:tplc="C944CA38">
      <w:start w:val="1"/>
      <w:numFmt w:val="bullet"/>
      <w:lvlText w:val="o"/>
      <w:lvlJc w:val="left"/>
      <w:pPr>
        <w:ind w:left="5760" w:hanging="360"/>
      </w:pPr>
      <w:rPr>
        <w:rFonts w:ascii="Courier New" w:hAnsi="Courier New" w:cs="Courier New" w:hint="default"/>
      </w:rPr>
    </w:lvl>
    <w:lvl w:ilvl="8" w:tplc="540252C0">
      <w:start w:val="1"/>
      <w:numFmt w:val="bullet"/>
      <w:lvlText w:val=""/>
      <w:lvlJc w:val="left"/>
      <w:pPr>
        <w:ind w:left="6480" w:hanging="360"/>
      </w:pPr>
      <w:rPr>
        <w:rFonts w:ascii="Wingdings" w:hAnsi="Wingdings" w:hint="default"/>
      </w:rPr>
    </w:lvl>
  </w:abstractNum>
  <w:abstractNum w:abstractNumId="27" w15:restartNumberingAfterBreak="0">
    <w:nsid w:val="2E814422"/>
    <w:multiLevelType w:val="hybridMultilevel"/>
    <w:tmpl w:val="1F347DDE"/>
    <w:lvl w:ilvl="0" w:tplc="2E04C088">
      <w:start w:val="1"/>
      <w:numFmt w:val="bullet"/>
      <w:lvlText w:val=""/>
      <w:lvlJc w:val="left"/>
      <w:pPr>
        <w:ind w:left="720" w:hanging="360"/>
      </w:pPr>
      <w:rPr>
        <w:rFonts w:ascii="Symbol" w:hAnsi="Symbol" w:hint="default"/>
      </w:rPr>
    </w:lvl>
    <w:lvl w:ilvl="1" w:tplc="D238360C">
      <w:start w:val="1"/>
      <w:numFmt w:val="bullet"/>
      <w:lvlText w:val="o"/>
      <w:lvlJc w:val="left"/>
      <w:pPr>
        <w:ind w:left="1440" w:hanging="360"/>
      </w:pPr>
      <w:rPr>
        <w:rFonts w:ascii="Courier New" w:hAnsi="Courier New" w:cs="Courier New" w:hint="default"/>
      </w:rPr>
    </w:lvl>
    <w:lvl w:ilvl="2" w:tplc="E8DA998C">
      <w:start w:val="1"/>
      <w:numFmt w:val="bullet"/>
      <w:lvlText w:val=""/>
      <w:lvlJc w:val="left"/>
      <w:pPr>
        <w:ind w:left="2160" w:hanging="360"/>
      </w:pPr>
      <w:rPr>
        <w:rFonts w:ascii="Wingdings" w:hAnsi="Wingdings" w:hint="default"/>
      </w:rPr>
    </w:lvl>
    <w:lvl w:ilvl="3" w:tplc="1D6C2B52">
      <w:start w:val="1"/>
      <w:numFmt w:val="bullet"/>
      <w:lvlText w:val=""/>
      <w:lvlJc w:val="left"/>
      <w:pPr>
        <w:ind w:left="2880" w:hanging="360"/>
      </w:pPr>
      <w:rPr>
        <w:rFonts w:ascii="Symbol" w:hAnsi="Symbol" w:hint="default"/>
      </w:rPr>
    </w:lvl>
    <w:lvl w:ilvl="4" w:tplc="4334A8A8">
      <w:start w:val="1"/>
      <w:numFmt w:val="bullet"/>
      <w:lvlText w:val="o"/>
      <w:lvlJc w:val="left"/>
      <w:pPr>
        <w:ind w:left="3600" w:hanging="360"/>
      </w:pPr>
      <w:rPr>
        <w:rFonts w:ascii="Courier New" w:hAnsi="Courier New" w:cs="Courier New" w:hint="default"/>
      </w:rPr>
    </w:lvl>
    <w:lvl w:ilvl="5" w:tplc="AE06B86A">
      <w:start w:val="1"/>
      <w:numFmt w:val="bullet"/>
      <w:lvlText w:val=""/>
      <w:lvlJc w:val="left"/>
      <w:pPr>
        <w:ind w:left="4320" w:hanging="360"/>
      </w:pPr>
      <w:rPr>
        <w:rFonts w:ascii="Wingdings" w:hAnsi="Wingdings" w:hint="default"/>
      </w:rPr>
    </w:lvl>
    <w:lvl w:ilvl="6" w:tplc="6AD8540A">
      <w:start w:val="1"/>
      <w:numFmt w:val="bullet"/>
      <w:lvlText w:val=""/>
      <w:lvlJc w:val="left"/>
      <w:pPr>
        <w:ind w:left="5040" w:hanging="360"/>
      </w:pPr>
      <w:rPr>
        <w:rFonts w:ascii="Symbol" w:hAnsi="Symbol" w:hint="default"/>
      </w:rPr>
    </w:lvl>
    <w:lvl w:ilvl="7" w:tplc="9E06C388">
      <w:start w:val="1"/>
      <w:numFmt w:val="bullet"/>
      <w:lvlText w:val="o"/>
      <w:lvlJc w:val="left"/>
      <w:pPr>
        <w:ind w:left="5760" w:hanging="360"/>
      </w:pPr>
      <w:rPr>
        <w:rFonts w:ascii="Courier New" w:hAnsi="Courier New" w:cs="Courier New" w:hint="default"/>
      </w:rPr>
    </w:lvl>
    <w:lvl w:ilvl="8" w:tplc="D1B47BE2">
      <w:start w:val="1"/>
      <w:numFmt w:val="bullet"/>
      <w:lvlText w:val=""/>
      <w:lvlJc w:val="left"/>
      <w:pPr>
        <w:ind w:left="6480" w:hanging="360"/>
      </w:pPr>
      <w:rPr>
        <w:rFonts w:ascii="Wingdings" w:hAnsi="Wingdings" w:hint="default"/>
      </w:rPr>
    </w:lvl>
  </w:abstractNum>
  <w:abstractNum w:abstractNumId="28" w15:restartNumberingAfterBreak="0">
    <w:nsid w:val="317E682B"/>
    <w:multiLevelType w:val="hybridMultilevel"/>
    <w:tmpl w:val="2C32078A"/>
    <w:lvl w:ilvl="0" w:tplc="9BA6C6D4">
      <w:start w:val="1"/>
      <w:numFmt w:val="bullet"/>
      <w:lvlText w:val="•"/>
      <w:lvlJc w:val="left"/>
      <w:pPr>
        <w:ind w:left="720" w:hanging="360"/>
      </w:pPr>
      <w:rPr>
        <w:rFonts w:ascii="Segoe UI" w:eastAsia="Times New Roman" w:hAnsi="Segoe UI" w:cs="Segoe UI" w:hint="default"/>
      </w:rPr>
    </w:lvl>
    <w:lvl w:ilvl="1" w:tplc="5D2CFDEA">
      <w:start w:val="1"/>
      <w:numFmt w:val="bullet"/>
      <w:lvlText w:val="o"/>
      <w:lvlJc w:val="left"/>
      <w:pPr>
        <w:ind w:left="1440" w:hanging="360"/>
      </w:pPr>
      <w:rPr>
        <w:rFonts w:ascii="Courier New" w:hAnsi="Courier New" w:cs="Courier New" w:hint="default"/>
      </w:rPr>
    </w:lvl>
    <w:lvl w:ilvl="2" w:tplc="B77227CA">
      <w:start w:val="1"/>
      <w:numFmt w:val="bullet"/>
      <w:lvlText w:val=""/>
      <w:lvlJc w:val="left"/>
      <w:pPr>
        <w:ind w:left="2160" w:hanging="360"/>
      </w:pPr>
      <w:rPr>
        <w:rFonts w:ascii="Wingdings" w:hAnsi="Wingdings" w:hint="default"/>
      </w:rPr>
    </w:lvl>
    <w:lvl w:ilvl="3" w:tplc="EA323A5C">
      <w:start w:val="1"/>
      <w:numFmt w:val="bullet"/>
      <w:lvlText w:val=""/>
      <w:lvlJc w:val="left"/>
      <w:pPr>
        <w:ind w:left="2880" w:hanging="360"/>
      </w:pPr>
      <w:rPr>
        <w:rFonts w:ascii="Symbol" w:hAnsi="Symbol" w:hint="default"/>
      </w:rPr>
    </w:lvl>
    <w:lvl w:ilvl="4" w:tplc="6338AFDC">
      <w:start w:val="1"/>
      <w:numFmt w:val="bullet"/>
      <w:lvlText w:val="o"/>
      <w:lvlJc w:val="left"/>
      <w:pPr>
        <w:ind w:left="3600" w:hanging="360"/>
      </w:pPr>
      <w:rPr>
        <w:rFonts w:ascii="Courier New" w:hAnsi="Courier New" w:cs="Courier New" w:hint="default"/>
      </w:rPr>
    </w:lvl>
    <w:lvl w:ilvl="5" w:tplc="2FECDC06">
      <w:start w:val="1"/>
      <w:numFmt w:val="bullet"/>
      <w:lvlText w:val=""/>
      <w:lvlJc w:val="left"/>
      <w:pPr>
        <w:ind w:left="4320" w:hanging="360"/>
      </w:pPr>
      <w:rPr>
        <w:rFonts w:ascii="Wingdings" w:hAnsi="Wingdings" w:hint="default"/>
      </w:rPr>
    </w:lvl>
    <w:lvl w:ilvl="6" w:tplc="4E4E8FC8">
      <w:start w:val="1"/>
      <w:numFmt w:val="bullet"/>
      <w:lvlText w:val=""/>
      <w:lvlJc w:val="left"/>
      <w:pPr>
        <w:ind w:left="5040" w:hanging="360"/>
      </w:pPr>
      <w:rPr>
        <w:rFonts w:ascii="Symbol" w:hAnsi="Symbol" w:hint="default"/>
      </w:rPr>
    </w:lvl>
    <w:lvl w:ilvl="7" w:tplc="8C8ED000">
      <w:start w:val="1"/>
      <w:numFmt w:val="bullet"/>
      <w:lvlText w:val="o"/>
      <w:lvlJc w:val="left"/>
      <w:pPr>
        <w:ind w:left="5760" w:hanging="360"/>
      </w:pPr>
      <w:rPr>
        <w:rFonts w:ascii="Courier New" w:hAnsi="Courier New" w:cs="Courier New" w:hint="default"/>
      </w:rPr>
    </w:lvl>
    <w:lvl w:ilvl="8" w:tplc="36E679DC">
      <w:start w:val="1"/>
      <w:numFmt w:val="bullet"/>
      <w:lvlText w:val=""/>
      <w:lvlJc w:val="left"/>
      <w:pPr>
        <w:ind w:left="6480" w:hanging="360"/>
      </w:pPr>
      <w:rPr>
        <w:rFonts w:ascii="Wingdings" w:hAnsi="Wingdings" w:hint="default"/>
      </w:rPr>
    </w:lvl>
  </w:abstractNum>
  <w:abstractNum w:abstractNumId="29" w15:restartNumberingAfterBreak="0">
    <w:nsid w:val="31EC562C"/>
    <w:multiLevelType w:val="hybridMultilevel"/>
    <w:tmpl w:val="4002EEE2"/>
    <w:lvl w:ilvl="0" w:tplc="D73A6B14">
      <w:start w:val="1"/>
      <w:numFmt w:val="bullet"/>
      <w:lvlText w:val=""/>
      <w:lvlJc w:val="left"/>
      <w:pPr>
        <w:ind w:left="720" w:hanging="360"/>
      </w:pPr>
      <w:rPr>
        <w:rFonts w:ascii="Symbol" w:hAnsi="Symbol" w:hint="default"/>
      </w:rPr>
    </w:lvl>
    <w:lvl w:ilvl="1" w:tplc="6DC4762E">
      <w:start w:val="1"/>
      <w:numFmt w:val="bullet"/>
      <w:lvlText w:val="o"/>
      <w:lvlJc w:val="left"/>
      <w:pPr>
        <w:ind w:left="1440" w:hanging="360"/>
      </w:pPr>
      <w:rPr>
        <w:rFonts w:ascii="Courier New" w:hAnsi="Courier New" w:cs="Courier New" w:hint="default"/>
      </w:rPr>
    </w:lvl>
    <w:lvl w:ilvl="2" w:tplc="40463E34">
      <w:start w:val="1"/>
      <w:numFmt w:val="bullet"/>
      <w:lvlText w:val=""/>
      <w:lvlJc w:val="left"/>
      <w:pPr>
        <w:ind w:left="2160" w:hanging="360"/>
      </w:pPr>
      <w:rPr>
        <w:rFonts w:ascii="Wingdings" w:hAnsi="Wingdings" w:hint="default"/>
      </w:rPr>
    </w:lvl>
    <w:lvl w:ilvl="3" w:tplc="ADA419FC">
      <w:start w:val="1"/>
      <w:numFmt w:val="bullet"/>
      <w:lvlText w:val=""/>
      <w:lvlJc w:val="left"/>
      <w:pPr>
        <w:ind w:left="2880" w:hanging="360"/>
      </w:pPr>
      <w:rPr>
        <w:rFonts w:ascii="Symbol" w:hAnsi="Symbol" w:hint="default"/>
      </w:rPr>
    </w:lvl>
    <w:lvl w:ilvl="4" w:tplc="2FA66862">
      <w:start w:val="1"/>
      <w:numFmt w:val="bullet"/>
      <w:lvlText w:val="o"/>
      <w:lvlJc w:val="left"/>
      <w:pPr>
        <w:ind w:left="3600" w:hanging="360"/>
      </w:pPr>
      <w:rPr>
        <w:rFonts w:ascii="Courier New" w:hAnsi="Courier New" w:cs="Courier New" w:hint="default"/>
      </w:rPr>
    </w:lvl>
    <w:lvl w:ilvl="5" w:tplc="14A67AEA">
      <w:start w:val="1"/>
      <w:numFmt w:val="bullet"/>
      <w:lvlText w:val=""/>
      <w:lvlJc w:val="left"/>
      <w:pPr>
        <w:ind w:left="4320" w:hanging="360"/>
      </w:pPr>
      <w:rPr>
        <w:rFonts w:ascii="Wingdings" w:hAnsi="Wingdings" w:hint="default"/>
      </w:rPr>
    </w:lvl>
    <w:lvl w:ilvl="6" w:tplc="E1504FD4">
      <w:start w:val="1"/>
      <w:numFmt w:val="bullet"/>
      <w:lvlText w:val=""/>
      <w:lvlJc w:val="left"/>
      <w:pPr>
        <w:ind w:left="5040" w:hanging="360"/>
      </w:pPr>
      <w:rPr>
        <w:rFonts w:ascii="Symbol" w:hAnsi="Symbol" w:hint="default"/>
      </w:rPr>
    </w:lvl>
    <w:lvl w:ilvl="7" w:tplc="FF96E0EE">
      <w:start w:val="1"/>
      <w:numFmt w:val="bullet"/>
      <w:lvlText w:val="o"/>
      <w:lvlJc w:val="left"/>
      <w:pPr>
        <w:ind w:left="5760" w:hanging="360"/>
      </w:pPr>
      <w:rPr>
        <w:rFonts w:ascii="Courier New" w:hAnsi="Courier New" w:cs="Courier New" w:hint="default"/>
      </w:rPr>
    </w:lvl>
    <w:lvl w:ilvl="8" w:tplc="C722F7CC">
      <w:start w:val="1"/>
      <w:numFmt w:val="bullet"/>
      <w:lvlText w:val=""/>
      <w:lvlJc w:val="left"/>
      <w:pPr>
        <w:ind w:left="6480" w:hanging="360"/>
      </w:pPr>
      <w:rPr>
        <w:rFonts w:ascii="Wingdings" w:hAnsi="Wingdings" w:hint="default"/>
      </w:rPr>
    </w:lvl>
  </w:abstractNum>
  <w:abstractNum w:abstractNumId="30" w15:restartNumberingAfterBreak="0">
    <w:nsid w:val="344D1AF3"/>
    <w:multiLevelType w:val="hybridMultilevel"/>
    <w:tmpl w:val="201E7DDC"/>
    <w:lvl w:ilvl="0" w:tplc="F092953A">
      <w:start w:val="1"/>
      <w:numFmt w:val="bullet"/>
      <w:lvlText w:val=""/>
      <w:lvlJc w:val="left"/>
      <w:pPr>
        <w:ind w:left="720" w:hanging="360"/>
      </w:pPr>
      <w:rPr>
        <w:rFonts w:ascii="Symbol" w:hAnsi="Symbol" w:hint="default"/>
      </w:rPr>
    </w:lvl>
    <w:lvl w:ilvl="1" w:tplc="54BACED6">
      <w:start w:val="1"/>
      <w:numFmt w:val="bullet"/>
      <w:lvlText w:val="o"/>
      <w:lvlJc w:val="left"/>
      <w:pPr>
        <w:ind w:left="1440" w:hanging="360"/>
      </w:pPr>
      <w:rPr>
        <w:rFonts w:ascii="Courier New" w:hAnsi="Courier New" w:cs="Courier New" w:hint="default"/>
      </w:rPr>
    </w:lvl>
    <w:lvl w:ilvl="2" w:tplc="88606FB0">
      <w:start w:val="1"/>
      <w:numFmt w:val="bullet"/>
      <w:lvlText w:val=""/>
      <w:lvlJc w:val="left"/>
      <w:pPr>
        <w:ind w:left="2160" w:hanging="360"/>
      </w:pPr>
      <w:rPr>
        <w:rFonts w:ascii="Wingdings" w:hAnsi="Wingdings" w:hint="default"/>
      </w:rPr>
    </w:lvl>
    <w:lvl w:ilvl="3" w:tplc="451CB97C">
      <w:start w:val="1"/>
      <w:numFmt w:val="bullet"/>
      <w:lvlText w:val=""/>
      <w:lvlJc w:val="left"/>
      <w:pPr>
        <w:ind w:left="2880" w:hanging="360"/>
      </w:pPr>
      <w:rPr>
        <w:rFonts w:ascii="Symbol" w:hAnsi="Symbol" w:hint="default"/>
      </w:rPr>
    </w:lvl>
    <w:lvl w:ilvl="4" w:tplc="3E906D6E">
      <w:start w:val="1"/>
      <w:numFmt w:val="bullet"/>
      <w:lvlText w:val="o"/>
      <w:lvlJc w:val="left"/>
      <w:pPr>
        <w:ind w:left="3600" w:hanging="360"/>
      </w:pPr>
      <w:rPr>
        <w:rFonts w:ascii="Courier New" w:hAnsi="Courier New" w:cs="Courier New" w:hint="default"/>
      </w:rPr>
    </w:lvl>
    <w:lvl w:ilvl="5" w:tplc="A9B048B8">
      <w:start w:val="1"/>
      <w:numFmt w:val="bullet"/>
      <w:lvlText w:val=""/>
      <w:lvlJc w:val="left"/>
      <w:pPr>
        <w:ind w:left="4320" w:hanging="360"/>
      </w:pPr>
      <w:rPr>
        <w:rFonts w:ascii="Wingdings" w:hAnsi="Wingdings" w:hint="default"/>
      </w:rPr>
    </w:lvl>
    <w:lvl w:ilvl="6" w:tplc="1FC06DEA">
      <w:start w:val="1"/>
      <w:numFmt w:val="bullet"/>
      <w:lvlText w:val=""/>
      <w:lvlJc w:val="left"/>
      <w:pPr>
        <w:ind w:left="5040" w:hanging="360"/>
      </w:pPr>
      <w:rPr>
        <w:rFonts w:ascii="Symbol" w:hAnsi="Symbol" w:hint="default"/>
      </w:rPr>
    </w:lvl>
    <w:lvl w:ilvl="7" w:tplc="228E2BDE">
      <w:start w:val="1"/>
      <w:numFmt w:val="bullet"/>
      <w:lvlText w:val="o"/>
      <w:lvlJc w:val="left"/>
      <w:pPr>
        <w:ind w:left="5760" w:hanging="360"/>
      </w:pPr>
      <w:rPr>
        <w:rFonts w:ascii="Courier New" w:hAnsi="Courier New" w:cs="Courier New" w:hint="default"/>
      </w:rPr>
    </w:lvl>
    <w:lvl w:ilvl="8" w:tplc="4A0068DE">
      <w:start w:val="1"/>
      <w:numFmt w:val="bullet"/>
      <w:lvlText w:val=""/>
      <w:lvlJc w:val="left"/>
      <w:pPr>
        <w:ind w:left="6480" w:hanging="360"/>
      </w:pPr>
      <w:rPr>
        <w:rFonts w:ascii="Wingdings" w:hAnsi="Wingdings" w:hint="default"/>
      </w:rPr>
    </w:lvl>
  </w:abstractNum>
  <w:abstractNum w:abstractNumId="31" w15:restartNumberingAfterBreak="0">
    <w:nsid w:val="36F87B2E"/>
    <w:multiLevelType w:val="hybridMultilevel"/>
    <w:tmpl w:val="C5307D62"/>
    <w:lvl w:ilvl="0" w:tplc="7674BAD8">
      <w:start w:val="1"/>
      <w:numFmt w:val="bullet"/>
      <w:pStyle w:val="Enumration"/>
      <w:lvlText w:val="w"/>
      <w:lvlJc w:val="left"/>
      <w:pPr>
        <w:tabs>
          <w:tab w:val="num" w:pos="360"/>
        </w:tabs>
        <w:ind w:left="0" w:firstLine="0"/>
      </w:pPr>
      <w:rPr>
        <w:rFonts w:ascii="zapfdingbats bt" w:hAnsi="digital m i" w:hint="default"/>
        <w:b w:val="0"/>
        <w:i w:val="0"/>
        <w:spacing w:val="-20"/>
        <w:sz w:val="16"/>
      </w:rPr>
    </w:lvl>
    <w:lvl w:ilvl="1" w:tplc="66460B8E">
      <w:start w:val="1"/>
      <w:numFmt w:val="bullet"/>
      <w:lvlText w:val="o"/>
      <w:lvlJc w:val="left"/>
      <w:pPr>
        <w:ind w:left="1440" w:hanging="360"/>
      </w:pPr>
      <w:rPr>
        <w:rFonts w:ascii="Courier New" w:eastAsia="Courier New" w:hAnsi="Courier New" w:cs="Courier New" w:hint="default"/>
      </w:rPr>
    </w:lvl>
    <w:lvl w:ilvl="2" w:tplc="A7669170">
      <w:start w:val="1"/>
      <w:numFmt w:val="bullet"/>
      <w:lvlText w:val="§"/>
      <w:lvlJc w:val="left"/>
      <w:pPr>
        <w:ind w:left="2160" w:hanging="360"/>
      </w:pPr>
      <w:rPr>
        <w:rFonts w:ascii="Wingdings" w:eastAsia="Wingdings" w:hAnsi="Wingdings" w:cs="Wingdings" w:hint="default"/>
      </w:rPr>
    </w:lvl>
    <w:lvl w:ilvl="3" w:tplc="170A4D80">
      <w:start w:val="1"/>
      <w:numFmt w:val="bullet"/>
      <w:lvlText w:val="·"/>
      <w:lvlJc w:val="left"/>
      <w:pPr>
        <w:ind w:left="2880" w:hanging="360"/>
      </w:pPr>
      <w:rPr>
        <w:rFonts w:ascii="Symbol" w:eastAsia="Symbol" w:hAnsi="Symbol" w:cs="Symbol" w:hint="default"/>
      </w:rPr>
    </w:lvl>
    <w:lvl w:ilvl="4" w:tplc="90045444">
      <w:start w:val="1"/>
      <w:numFmt w:val="bullet"/>
      <w:lvlText w:val="o"/>
      <w:lvlJc w:val="left"/>
      <w:pPr>
        <w:ind w:left="3600" w:hanging="360"/>
      </w:pPr>
      <w:rPr>
        <w:rFonts w:ascii="Courier New" w:eastAsia="Courier New" w:hAnsi="Courier New" w:cs="Courier New" w:hint="default"/>
      </w:rPr>
    </w:lvl>
    <w:lvl w:ilvl="5" w:tplc="47307ECE">
      <w:start w:val="1"/>
      <w:numFmt w:val="bullet"/>
      <w:lvlText w:val="§"/>
      <w:lvlJc w:val="left"/>
      <w:pPr>
        <w:ind w:left="4320" w:hanging="360"/>
      </w:pPr>
      <w:rPr>
        <w:rFonts w:ascii="Wingdings" w:eastAsia="Wingdings" w:hAnsi="Wingdings" w:cs="Wingdings" w:hint="default"/>
      </w:rPr>
    </w:lvl>
    <w:lvl w:ilvl="6" w:tplc="449EC32A">
      <w:start w:val="1"/>
      <w:numFmt w:val="bullet"/>
      <w:lvlText w:val="·"/>
      <w:lvlJc w:val="left"/>
      <w:pPr>
        <w:ind w:left="5040" w:hanging="360"/>
      </w:pPr>
      <w:rPr>
        <w:rFonts w:ascii="Symbol" w:eastAsia="Symbol" w:hAnsi="Symbol" w:cs="Symbol" w:hint="default"/>
      </w:rPr>
    </w:lvl>
    <w:lvl w:ilvl="7" w:tplc="B5B6975A">
      <w:start w:val="1"/>
      <w:numFmt w:val="bullet"/>
      <w:lvlText w:val="o"/>
      <w:lvlJc w:val="left"/>
      <w:pPr>
        <w:ind w:left="5760" w:hanging="360"/>
      </w:pPr>
      <w:rPr>
        <w:rFonts w:ascii="Courier New" w:eastAsia="Courier New" w:hAnsi="Courier New" w:cs="Courier New" w:hint="default"/>
      </w:rPr>
    </w:lvl>
    <w:lvl w:ilvl="8" w:tplc="041CE744">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3C195727"/>
    <w:multiLevelType w:val="hybridMultilevel"/>
    <w:tmpl w:val="68282478"/>
    <w:lvl w:ilvl="0" w:tplc="75441358">
      <w:start w:val="1"/>
      <w:numFmt w:val="bullet"/>
      <w:pStyle w:val="PucesAnis"/>
      <w:lvlText w:val=""/>
      <w:lvlJc w:val="left"/>
      <w:pPr>
        <w:ind w:left="1080" w:hanging="360"/>
      </w:pPr>
      <w:rPr>
        <w:rFonts w:ascii="Symbol" w:hAnsi="Symbol" w:hint="default"/>
        <w:color w:val="auto"/>
      </w:rPr>
    </w:lvl>
    <w:lvl w:ilvl="1" w:tplc="9D741112">
      <w:start w:val="1"/>
      <w:numFmt w:val="bullet"/>
      <w:lvlText w:val="o"/>
      <w:lvlJc w:val="left"/>
      <w:pPr>
        <w:ind w:left="1800" w:hanging="360"/>
      </w:pPr>
      <w:rPr>
        <w:rFonts w:ascii="Courier New" w:hAnsi="Courier New" w:cs="Courier New" w:hint="default"/>
      </w:rPr>
    </w:lvl>
    <w:lvl w:ilvl="2" w:tplc="1BE22C1E">
      <w:start w:val="1"/>
      <w:numFmt w:val="bullet"/>
      <w:lvlText w:val=""/>
      <w:lvlJc w:val="left"/>
      <w:pPr>
        <w:ind w:left="2520" w:hanging="360"/>
      </w:pPr>
      <w:rPr>
        <w:rFonts w:ascii="Wingdings" w:hAnsi="Wingdings" w:hint="default"/>
      </w:rPr>
    </w:lvl>
    <w:lvl w:ilvl="3" w:tplc="CFDCC700">
      <w:start w:val="1"/>
      <w:numFmt w:val="bullet"/>
      <w:lvlText w:val=""/>
      <w:lvlJc w:val="left"/>
      <w:pPr>
        <w:ind w:left="3240" w:hanging="360"/>
      </w:pPr>
      <w:rPr>
        <w:rFonts w:ascii="Symbol" w:hAnsi="Symbol" w:hint="default"/>
      </w:rPr>
    </w:lvl>
    <w:lvl w:ilvl="4" w:tplc="C52A887C">
      <w:start w:val="1"/>
      <w:numFmt w:val="bullet"/>
      <w:lvlText w:val="o"/>
      <w:lvlJc w:val="left"/>
      <w:pPr>
        <w:ind w:left="3960" w:hanging="360"/>
      </w:pPr>
      <w:rPr>
        <w:rFonts w:ascii="Courier New" w:hAnsi="Courier New" w:cs="Courier New" w:hint="default"/>
      </w:rPr>
    </w:lvl>
    <w:lvl w:ilvl="5" w:tplc="8654DFAE">
      <w:start w:val="1"/>
      <w:numFmt w:val="bullet"/>
      <w:lvlText w:val=""/>
      <w:lvlJc w:val="left"/>
      <w:pPr>
        <w:ind w:left="4680" w:hanging="360"/>
      </w:pPr>
      <w:rPr>
        <w:rFonts w:ascii="Wingdings" w:hAnsi="Wingdings" w:hint="default"/>
      </w:rPr>
    </w:lvl>
    <w:lvl w:ilvl="6" w:tplc="B908EFD6">
      <w:start w:val="1"/>
      <w:numFmt w:val="bullet"/>
      <w:lvlText w:val=""/>
      <w:lvlJc w:val="left"/>
      <w:pPr>
        <w:ind w:left="5400" w:hanging="360"/>
      </w:pPr>
      <w:rPr>
        <w:rFonts w:ascii="Symbol" w:hAnsi="Symbol" w:hint="default"/>
      </w:rPr>
    </w:lvl>
    <w:lvl w:ilvl="7" w:tplc="80387AE8">
      <w:start w:val="1"/>
      <w:numFmt w:val="bullet"/>
      <w:lvlText w:val="o"/>
      <w:lvlJc w:val="left"/>
      <w:pPr>
        <w:ind w:left="6120" w:hanging="360"/>
      </w:pPr>
      <w:rPr>
        <w:rFonts w:ascii="Courier New" w:hAnsi="Courier New" w:cs="Courier New" w:hint="default"/>
      </w:rPr>
    </w:lvl>
    <w:lvl w:ilvl="8" w:tplc="76D2EFA6">
      <w:start w:val="1"/>
      <w:numFmt w:val="bullet"/>
      <w:lvlText w:val=""/>
      <w:lvlJc w:val="left"/>
      <w:pPr>
        <w:ind w:left="6840" w:hanging="360"/>
      </w:pPr>
      <w:rPr>
        <w:rFonts w:ascii="Wingdings" w:hAnsi="Wingdings" w:hint="default"/>
      </w:rPr>
    </w:lvl>
  </w:abstractNum>
  <w:abstractNum w:abstractNumId="33" w15:restartNumberingAfterBreak="0">
    <w:nsid w:val="3D8551AD"/>
    <w:multiLevelType w:val="multilevel"/>
    <w:tmpl w:val="273695C6"/>
    <w:lvl w:ilvl="0">
      <w:start w:val="1"/>
      <w:numFmt w:val="decimal"/>
      <w:pStyle w:val="Titre1"/>
      <w:lvlText w:val="%1."/>
      <w:lvlJc w:val="left"/>
      <w:pPr>
        <w:ind w:left="360" w:hanging="360"/>
      </w:pPr>
      <w:rPr>
        <w:rFonts w:ascii="Segoe UI" w:hAnsi="Segoe UI" w:hint="default"/>
        <w:b/>
        <w:bCs w:val="0"/>
        <w:i w:val="0"/>
        <w:iCs w:val="0"/>
        <w:caps w:val="0"/>
        <w:smallCaps w:val="0"/>
        <w:strike w:val="0"/>
        <w:vanish w:val="0"/>
        <w:color w:val="FFFFFF" w:themeColor="background1"/>
        <w:spacing w:val="0"/>
        <w:position w:val="0"/>
        <w:sz w:val="28"/>
        <w:u w:val="none"/>
        <w:vertAlign w:val="baseline"/>
        <w14:textOutline w14:w="0" w14:cap="rnd" w14:cmpd="sng" w14:algn="ctr">
          <w14:noFill/>
          <w14:prstDash w14:val="solid"/>
          <w14:bevel/>
        </w14:textOutline>
        <w14:ligatures w14:val="none"/>
      </w:rPr>
    </w:lvl>
    <w:lvl w:ilvl="1">
      <w:start w:val="1"/>
      <w:numFmt w:val="decimal"/>
      <w:pStyle w:val="Titre2"/>
      <w:suff w:val="space"/>
      <w:lvlText w:val="%1.%2"/>
      <w:lvlJc w:val="left"/>
      <w:pPr>
        <w:ind w:left="576" w:hanging="576"/>
      </w:pPr>
      <w:rPr>
        <w:rFonts w:hint="default"/>
      </w:rPr>
    </w:lvl>
    <w:lvl w:ilvl="2">
      <w:start w:val="1"/>
      <w:numFmt w:val="decimal"/>
      <w:pStyle w:val="Titre3"/>
      <w:suff w:val="space"/>
      <w:lvlText w:val="%1.%2.%3"/>
      <w:lvlJc w:val="left"/>
      <w:pPr>
        <w:ind w:left="1083"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34" w15:restartNumberingAfterBreak="0">
    <w:nsid w:val="3FAB37B1"/>
    <w:multiLevelType w:val="hybridMultilevel"/>
    <w:tmpl w:val="A21E06FC"/>
    <w:lvl w:ilvl="0" w:tplc="6F4AF95C">
      <w:start w:val="1"/>
      <w:numFmt w:val="bullet"/>
      <w:lvlText w:val="•"/>
      <w:lvlJc w:val="left"/>
      <w:pPr>
        <w:ind w:left="720" w:hanging="360"/>
      </w:pPr>
      <w:rPr>
        <w:rFonts w:ascii="Segoe UI" w:eastAsia="Times New Roman" w:hAnsi="Segoe UI" w:cs="Segoe UI" w:hint="default"/>
      </w:rPr>
    </w:lvl>
    <w:lvl w:ilvl="1" w:tplc="0276DB10">
      <w:start w:val="1"/>
      <w:numFmt w:val="bullet"/>
      <w:lvlText w:val="o"/>
      <w:lvlJc w:val="left"/>
      <w:pPr>
        <w:ind w:left="1440" w:hanging="360"/>
      </w:pPr>
      <w:rPr>
        <w:rFonts w:ascii="Courier New" w:hAnsi="Courier New" w:cs="Courier New" w:hint="default"/>
      </w:rPr>
    </w:lvl>
    <w:lvl w:ilvl="2" w:tplc="B1660448">
      <w:start w:val="1"/>
      <w:numFmt w:val="bullet"/>
      <w:lvlText w:val=""/>
      <w:lvlJc w:val="left"/>
      <w:pPr>
        <w:ind w:left="2160" w:hanging="360"/>
      </w:pPr>
      <w:rPr>
        <w:rFonts w:ascii="Wingdings" w:hAnsi="Wingdings" w:hint="default"/>
      </w:rPr>
    </w:lvl>
    <w:lvl w:ilvl="3" w:tplc="8670DEEA">
      <w:start w:val="1"/>
      <w:numFmt w:val="bullet"/>
      <w:lvlText w:val=""/>
      <w:lvlJc w:val="left"/>
      <w:pPr>
        <w:ind w:left="2880" w:hanging="360"/>
      </w:pPr>
      <w:rPr>
        <w:rFonts w:ascii="Symbol" w:hAnsi="Symbol" w:hint="default"/>
      </w:rPr>
    </w:lvl>
    <w:lvl w:ilvl="4" w:tplc="70FE1CBC">
      <w:start w:val="1"/>
      <w:numFmt w:val="bullet"/>
      <w:lvlText w:val="o"/>
      <w:lvlJc w:val="left"/>
      <w:pPr>
        <w:ind w:left="3600" w:hanging="360"/>
      </w:pPr>
      <w:rPr>
        <w:rFonts w:ascii="Courier New" w:hAnsi="Courier New" w:cs="Courier New" w:hint="default"/>
      </w:rPr>
    </w:lvl>
    <w:lvl w:ilvl="5" w:tplc="9F866172">
      <w:start w:val="1"/>
      <w:numFmt w:val="bullet"/>
      <w:lvlText w:val=""/>
      <w:lvlJc w:val="left"/>
      <w:pPr>
        <w:ind w:left="4320" w:hanging="360"/>
      </w:pPr>
      <w:rPr>
        <w:rFonts w:ascii="Wingdings" w:hAnsi="Wingdings" w:hint="default"/>
      </w:rPr>
    </w:lvl>
    <w:lvl w:ilvl="6" w:tplc="ACE0ABE2">
      <w:start w:val="1"/>
      <w:numFmt w:val="bullet"/>
      <w:lvlText w:val=""/>
      <w:lvlJc w:val="left"/>
      <w:pPr>
        <w:ind w:left="5040" w:hanging="360"/>
      </w:pPr>
      <w:rPr>
        <w:rFonts w:ascii="Symbol" w:hAnsi="Symbol" w:hint="default"/>
      </w:rPr>
    </w:lvl>
    <w:lvl w:ilvl="7" w:tplc="9B4C3AC8">
      <w:start w:val="1"/>
      <w:numFmt w:val="bullet"/>
      <w:lvlText w:val="o"/>
      <w:lvlJc w:val="left"/>
      <w:pPr>
        <w:ind w:left="5760" w:hanging="360"/>
      </w:pPr>
      <w:rPr>
        <w:rFonts w:ascii="Courier New" w:hAnsi="Courier New" w:cs="Courier New" w:hint="default"/>
      </w:rPr>
    </w:lvl>
    <w:lvl w:ilvl="8" w:tplc="5268B36A">
      <w:start w:val="1"/>
      <w:numFmt w:val="bullet"/>
      <w:lvlText w:val=""/>
      <w:lvlJc w:val="left"/>
      <w:pPr>
        <w:ind w:left="6480" w:hanging="360"/>
      </w:pPr>
      <w:rPr>
        <w:rFonts w:ascii="Wingdings" w:hAnsi="Wingdings" w:hint="default"/>
      </w:rPr>
    </w:lvl>
  </w:abstractNum>
  <w:abstractNum w:abstractNumId="35" w15:restartNumberingAfterBreak="0">
    <w:nsid w:val="41AC15D1"/>
    <w:multiLevelType w:val="hybridMultilevel"/>
    <w:tmpl w:val="4C9A2636"/>
    <w:lvl w:ilvl="0" w:tplc="308E1776">
      <w:start w:val="1"/>
      <w:numFmt w:val="decimal"/>
      <w:lvlText w:val="%1."/>
      <w:lvlJc w:val="left"/>
      <w:pPr>
        <w:ind w:left="720" w:hanging="360"/>
      </w:pPr>
    </w:lvl>
    <w:lvl w:ilvl="1" w:tplc="91F256B6">
      <w:start w:val="1"/>
      <w:numFmt w:val="lowerLetter"/>
      <w:lvlText w:val="%2."/>
      <w:lvlJc w:val="left"/>
      <w:pPr>
        <w:ind w:left="1440" w:hanging="360"/>
      </w:pPr>
    </w:lvl>
    <w:lvl w:ilvl="2" w:tplc="0A78DBD6">
      <w:start w:val="1"/>
      <w:numFmt w:val="lowerRoman"/>
      <w:lvlText w:val="%3."/>
      <w:lvlJc w:val="right"/>
      <w:pPr>
        <w:ind w:left="2160" w:hanging="180"/>
      </w:pPr>
    </w:lvl>
    <w:lvl w:ilvl="3" w:tplc="2D9876DC">
      <w:start w:val="1"/>
      <w:numFmt w:val="decimal"/>
      <w:lvlText w:val="%4."/>
      <w:lvlJc w:val="left"/>
      <w:pPr>
        <w:ind w:left="2880" w:hanging="360"/>
      </w:pPr>
    </w:lvl>
    <w:lvl w:ilvl="4" w:tplc="700CDFE4">
      <w:start w:val="1"/>
      <w:numFmt w:val="lowerLetter"/>
      <w:lvlText w:val="%5."/>
      <w:lvlJc w:val="left"/>
      <w:pPr>
        <w:ind w:left="3600" w:hanging="360"/>
      </w:pPr>
    </w:lvl>
    <w:lvl w:ilvl="5" w:tplc="C77C8630">
      <w:start w:val="1"/>
      <w:numFmt w:val="lowerRoman"/>
      <w:lvlText w:val="%6."/>
      <w:lvlJc w:val="right"/>
      <w:pPr>
        <w:ind w:left="4320" w:hanging="180"/>
      </w:pPr>
    </w:lvl>
    <w:lvl w:ilvl="6" w:tplc="6AA0E7EA">
      <w:start w:val="1"/>
      <w:numFmt w:val="decimal"/>
      <w:lvlText w:val="%7."/>
      <w:lvlJc w:val="left"/>
      <w:pPr>
        <w:ind w:left="5040" w:hanging="360"/>
      </w:pPr>
    </w:lvl>
    <w:lvl w:ilvl="7" w:tplc="B5AE4C8A">
      <w:start w:val="1"/>
      <w:numFmt w:val="lowerLetter"/>
      <w:lvlText w:val="%8."/>
      <w:lvlJc w:val="left"/>
      <w:pPr>
        <w:ind w:left="5760" w:hanging="360"/>
      </w:pPr>
    </w:lvl>
    <w:lvl w:ilvl="8" w:tplc="A76C8106">
      <w:start w:val="1"/>
      <w:numFmt w:val="lowerRoman"/>
      <w:lvlText w:val="%9."/>
      <w:lvlJc w:val="right"/>
      <w:pPr>
        <w:ind w:left="6480" w:hanging="180"/>
      </w:pPr>
    </w:lvl>
  </w:abstractNum>
  <w:abstractNum w:abstractNumId="36" w15:restartNumberingAfterBreak="0">
    <w:nsid w:val="428934A3"/>
    <w:multiLevelType w:val="hybridMultilevel"/>
    <w:tmpl w:val="0C52066C"/>
    <w:lvl w:ilvl="0" w:tplc="9F760984">
      <w:start w:val="1"/>
      <w:numFmt w:val="bullet"/>
      <w:pStyle w:val="Fondcolor1puces"/>
      <w:lvlText w:val=""/>
      <w:lvlJc w:val="left"/>
      <w:pPr>
        <w:ind w:left="720" w:hanging="360"/>
      </w:pPr>
      <w:rPr>
        <w:rFonts w:ascii="Symbol" w:hAnsi="Symbol" w:hint="default"/>
      </w:rPr>
    </w:lvl>
    <w:lvl w:ilvl="1" w:tplc="6D26CBF2">
      <w:start w:val="1"/>
      <w:numFmt w:val="bullet"/>
      <w:lvlText w:val="o"/>
      <w:lvlJc w:val="left"/>
      <w:pPr>
        <w:ind w:left="1440" w:hanging="360"/>
      </w:pPr>
      <w:rPr>
        <w:rFonts w:ascii="Courier New" w:hAnsi="Courier New" w:cs="Courier New" w:hint="default"/>
      </w:rPr>
    </w:lvl>
    <w:lvl w:ilvl="2" w:tplc="AD029106">
      <w:start w:val="1"/>
      <w:numFmt w:val="bullet"/>
      <w:lvlText w:val=""/>
      <w:lvlJc w:val="left"/>
      <w:pPr>
        <w:ind w:left="2160" w:hanging="360"/>
      </w:pPr>
      <w:rPr>
        <w:rFonts w:ascii="Wingdings" w:hAnsi="Wingdings" w:hint="default"/>
      </w:rPr>
    </w:lvl>
    <w:lvl w:ilvl="3" w:tplc="413C2FD2">
      <w:start w:val="1"/>
      <w:numFmt w:val="bullet"/>
      <w:lvlText w:val=""/>
      <w:lvlJc w:val="left"/>
      <w:pPr>
        <w:ind w:left="2880" w:hanging="360"/>
      </w:pPr>
      <w:rPr>
        <w:rFonts w:ascii="Symbol" w:hAnsi="Symbol" w:hint="default"/>
      </w:rPr>
    </w:lvl>
    <w:lvl w:ilvl="4" w:tplc="D80CF7E2">
      <w:start w:val="1"/>
      <w:numFmt w:val="bullet"/>
      <w:lvlText w:val="o"/>
      <w:lvlJc w:val="left"/>
      <w:pPr>
        <w:ind w:left="3600" w:hanging="360"/>
      </w:pPr>
      <w:rPr>
        <w:rFonts w:ascii="Courier New" w:hAnsi="Courier New" w:cs="Courier New" w:hint="default"/>
      </w:rPr>
    </w:lvl>
    <w:lvl w:ilvl="5" w:tplc="6156BBC6">
      <w:start w:val="1"/>
      <w:numFmt w:val="bullet"/>
      <w:lvlText w:val=""/>
      <w:lvlJc w:val="left"/>
      <w:pPr>
        <w:ind w:left="4320" w:hanging="360"/>
      </w:pPr>
      <w:rPr>
        <w:rFonts w:ascii="Wingdings" w:hAnsi="Wingdings" w:hint="default"/>
      </w:rPr>
    </w:lvl>
    <w:lvl w:ilvl="6" w:tplc="4AEEFDE4">
      <w:start w:val="1"/>
      <w:numFmt w:val="bullet"/>
      <w:lvlText w:val=""/>
      <w:lvlJc w:val="left"/>
      <w:pPr>
        <w:ind w:left="5040" w:hanging="360"/>
      </w:pPr>
      <w:rPr>
        <w:rFonts w:ascii="Symbol" w:hAnsi="Symbol" w:hint="default"/>
      </w:rPr>
    </w:lvl>
    <w:lvl w:ilvl="7" w:tplc="CC34A13A">
      <w:start w:val="1"/>
      <w:numFmt w:val="bullet"/>
      <w:lvlText w:val="o"/>
      <w:lvlJc w:val="left"/>
      <w:pPr>
        <w:ind w:left="5760" w:hanging="360"/>
      </w:pPr>
      <w:rPr>
        <w:rFonts w:ascii="Courier New" w:hAnsi="Courier New" w:cs="Courier New" w:hint="default"/>
      </w:rPr>
    </w:lvl>
    <w:lvl w:ilvl="8" w:tplc="DA6637E8">
      <w:start w:val="1"/>
      <w:numFmt w:val="bullet"/>
      <w:lvlText w:val=""/>
      <w:lvlJc w:val="left"/>
      <w:pPr>
        <w:ind w:left="6480" w:hanging="360"/>
      </w:pPr>
      <w:rPr>
        <w:rFonts w:ascii="Wingdings" w:hAnsi="Wingdings" w:hint="default"/>
      </w:rPr>
    </w:lvl>
  </w:abstractNum>
  <w:abstractNum w:abstractNumId="37" w15:restartNumberingAfterBreak="0">
    <w:nsid w:val="4430226B"/>
    <w:multiLevelType w:val="hybridMultilevel"/>
    <w:tmpl w:val="49D0028E"/>
    <w:lvl w:ilvl="0" w:tplc="6BA2A04E">
      <w:start w:val="1"/>
      <w:numFmt w:val="bullet"/>
      <w:lvlText w:val=""/>
      <w:lvlJc w:val="left"/>
      <w:pPr>
        <w:ind w:left="720" w:hanging="360"/>
      </w:pPr>
      <w:rPr>
        <w:rFonts w:ascii="Symbol" w:hAnsi="Symbol" w:hint="default"/>
      </w:rPr>
    </w:lvl>
    <w:lvl w:ilvl="1" w:tplc="446075BC">
      <w:start w:val="1"/>
      <w:numFmt w:val="bullet"/>
      <w:lvlText w:val="o"/>
      <w:lvlJc w:val="left"/>
      <w:pPr>
        <w:ind w:left="1440" w:hanging="360"/>
      </w:pPr>
      <w:rPr>
        <w:rFonts w:ascii="Courier New" w:hAnsi="Courier New" w:hint="default"/>
      </w:rPr>
    </w:lvl>
    <w:lvl w:ilvl="2" w:tplc="0A26A4A4">
      <w:start w:val="1"/>
      <w:numFmt w:val="bullet"/>
      <w:lvlText w:val=""/>
      <w:lvlJc w:val="left"/>
      <w:pPr>
        <w:ind w:left="2160" w:hanging="360"/>
      </w:pPr>
      <w:rPr>
        <w:rFonts w:ascii="Wingdings" w:hAnsi="Wingdings" w:hint="default"/>
      </w:rPr>
    </w:lvl>
    <w:lvl w:ilvl="3" w:tplc="C34CB19A">
      <w:start w:val="1"/>
      <w:numFmt w:val="bullet"/>
      <w:lvlText w:val=""/>
      <w:lvlJc w:val="left"/>
      <w:pPr>
        <w:ind w:left="2880" w:hanging="360"/>
      </w:pPr>
      <w:rPr>
        <w:rFonts w:ascii="Symbol" w:hAnsi="Symbol" w:hint="default"/>
      </w:rPr>
    </w:lvl>
    <w:lvl w:ilvl="4" w:tplc="EDE286C0">
      <w:start w:val="1"/>
      <w:numFmt w:val="bullet"/>
      <w:lvlText w:val="o"/>
      <w:lvlJc w:val="left"/>
      <w:pPr>
        <w:ind w:left="3600" w:hanging="360"/>
      </w:pPr>
      <w:rPr>
        <w:rFonts w:ascii="Courier New" w:hAnsi="Courier New" w:hint="default"/>
      </w:rPr>
    </w:lvl>
    <w:lvl w:ilvl="5" w:tplc="EFB206F4">
      <w:start w:val="1"/>
      <w:numFmt w:val="bullet"/>
      <w:lvlText w:val=""/>
      <w:lvlJc w:val="left"/>
      <w:pPr>
        <w:ind w:left="4320" w:hanging="360"/>
      </w:pPr>
      <w:rPr>
        <w:rFonts w:ascii="Wingdings" w:hAnsi="Wingdings" w:hint="default"/>
      </w:rPr>
    </w:lvl>
    <w:lvl w:ilvl="6" w:tplc="38E4EBB6">
      <w:start w:val="1"/>
      <w:numFmt w:val="bullet"/>
      <w:lvlText w:val=""/>
      <w:lvlJc w:val="left"/>
      <w:pPr>
        <w:ind w:left="5040" w:hanging="360"/>
      </w:pPr>
      <w:rPr>
        <w:rFonts w:ascii="Symbol" w:hAnsi="Symbol" w:hint="default"/>
      </w:rPr>
    </w:lvl>
    <w:lvl w:ilvl="7" w:tplc="56FC5CC8">
      <w:start w:val="1"/>
      <w:numFmt w:val="bullet"/>
      <w:lvlText w:val="o"/>
      <w:lvlJc w:val="left"/>
      <w:pPr>
        <w:ind w:left="5760" w:hanging="360"/>
      </w:pPr>
      <w:rPr>
        <w:rFonts w:ascii="Courier New" w:hAnsi="Courier New" w:hint="default"/>
      </w:rPr>
    </w:lvl>
    <w:lvl w:ilvl="8" w:tplc="FF3EB8F4">
      <w:start w:val="1"/>
      <w:numFmt w:val="bullet"/>
      <w:lvlText w:val=""/>
      <w:lvlJc w:val="left"/>
      <w:pPr>
        <w:ind w:left="6480" w:hanging="360"/>
      </w:pPr>
      <w:rPr>
        <w:rFonts w:ascii="Wingdings" w:hAnsi="Wingdings" w:hint="default"/>
      </w:rPr>
    </w:lvl>
  </w:abstractNum>
  <w:abstractNum w:abstractNumId="38" w15:restartNumberingAfterBreak="0">
    <w:nsid w:val="44E70386"/>
    <w:multiLevelType w:val="hybridMultilevel"/>
    <w:tmpl w:val="C7548166"/>
    <w:lvl w:ilvl="0" w:tplc="C864236C">
      <w:start w:val="1"/>
      <w:numFmt w:val="bullet"/>
      <w:lvlText w:val="●"/>
      <w:lvlJc w:val="left"/>
      <w:pPr>
        <w:ind w:left="720" w:hanging="360"/>
      </w:pPr>
      <w:rPr>
        <w:u w:val="none"/>
      </w:rPr>
    </w:lvl>
    <w:lvl w:ilvl="1" w:tplc="3B8A74BA">
      <w:start w:val="1"/>
      <w:numFmt w:val="bullet"/>
      <w:lvlText w:val="○"/>
      <w:lvlJc w:val="left"/>
      <w:pPr>
        <w:ind w:left="1440" w:hanging="360"/>
      </w:pPr>
      <w:rPr>
        <w:u w:val="none"/>
      </w:rPr>
    </w:lvl>
    <w:lvl w:ilvl="2" w:tplc="A1EEB7BE">
      <w:start w:val="1"/>
      <w:numFmt w:val="bullet"/>
      <w:lvlText w:val="■"/>
      <w:lvlJc w:val="left"/>
      <w:pPr>
        <w:ind w:left="2160" w:hanging="360"/>
      </w:pPr>
      <w:rPr>
        <w:u w:val="none"/>
      </w:rPr>
    </w:lvl>
    <w:lvl w:ilvl="3" w:tplc="7ACE9792">
      <w:start w:val="1"/>
      <w:numFmt w:val="bullet"/>
      <w:lvlText w:val="●"/>
      <w:lvlJc w:val="left"/>
      <w:pPr>
        <w:ind w:left="2880" w:hanging="360"/>
      </w:pPr>
      <w:rPr>
        <w:u w:val="none"/>
      </w:rPr>
    </w:lvl>
    <w:lvl w:ilvl="4" w:tplc="2EC2329E">
      <w:start w:val="1"/>
      <w:numFmt w:val="bullet"/>
      <w:lvlText w:val="○"/>
      <w:lvlJc w:val="left"/>
      <w:pPr>
        <w:ind w:left="3600" w:hanging="360"/>
      </w:pPr>
      <w:rPr>
        <w:u w:val="none"/>
      </w:rPr>
    </w:lvl>
    <w:lvl w:ilvl="5" w:tplc="4C5E28FC">
      <w:start w:val="1"/>
      <w:numFmt w:val="bullet"/>
      <w:lvlText w:val="■"/>
      <w:lvlJc w:val="left"/>
      <w:pPr>
        <w:ind w:left="4320" w:hanging="360"/>
      </w:pPr>
      <w:rPr>
        <w:u w:val="none"/>
      </w:rPr>
    </w:lvl>
    <w:lvl w:ilvl="6" w:tplc="90C8C5BA">
      <w:start w:val="1"/>
      <w:numFmt w:val="bullet"/>
      <w:lvlText w:val="●"/>
      <w:lvlJc w:val="left"/>
      <w:pPr>
        <w:ind w:left="5040" w:hanging="360"/>
      </w:pPr>
      <w:rPr>
        <w:u w:val="none"/>
      </w:rPr>
    </w:lvl>
    <w:lvl w:ilvl="7" w:tplc="245C5444">
      <w:start w:val="1"/>
      <w:numFmt w:val="bullet"/>
      <w:lvlText w:val="○"/>
      <w:lvlJc w:val="left"/>
      <w:pPr>
        <w:ind w:left="5760" w:hanging="360"/>
      </w:pPr>
      <w:rPr>
        <w:u w:val="none"/>
      </w:rPr>
    </w:lvl>
    <w:lvl w:ilvl="8" w:tplc="35205EF0">
      <w:start w:val="1"/>
      <w:numFmt w:val="bullet"/>
      <w:lvlText w:val="■"/>
      <w:lvlJc w:val="left"/>
      <w:pPr>
        <w:ind w:left="6480" w:hanging="360"/>
      </w:pPr>
      <w:rPr>
        <w:u w:val="none"/>
      </w:rPr>
    </w:lvl>
  </w:abstractNum>
  <w:abstractNum w:abstractNumId="39" w15:restartNumberingAfterBreak="0">
    <w:nsid w:val="46667D6F"/>
    <w:multiLevelType w:val="hybridMultilevel"/>
    <w:tmpl w:val="DAF44934"/>
    <w:lvl w:ilvl="0" w:tplc="BE7AE96C">
      <w:start w:val="1"/>
      <w:numFmt w:val="bullet"/>
      <w:pStyle w:val="Module"/>
      <w:lvlText w:val=""/>
      <w:lvlJc w:val="left"/>
      <w:pPr>
        <w:ind w:left="2061" w:hanging="360"/>
      </w:pPr>
      <w:rPr>
        <w:rFonts w:ascii="Symbol" w:hAnsi="Symbol" w:hint="default"/>
      </w:rPr>
    </w:lvl>
    <w:lvl w:ilvl="1" w:tplc="9BAED5BE">
      <w:start w:val="1"/>
      <w:numFmt w:val="bullet"/>
      <w:lvlText w:val="o"/>
      <w:lvlJc w:val="left"/>
      <w:pPr>
        <w:ind w:left="3141" w:hanging="360"/>
      </w:pPr>
      <w:rPr>
        <w:rFonts w:ascii="Courier New" w:hAnsi="Courier New" w:cs="Courier New" w:hint="default"/>
      </w:rPr>
    </w:lvl>
    <w:lvl w:ilvl="2" w:tplc="61C66DA8">
      <w:start w:val="1"/>
      <w:numFmt w:val="bullet"/>
      <w:lvlText w:val=""/>
      <w:lvlJc w:val="left"/>
      <w:pPr>
        <w:ind w:left="3861" w:hanging="360"/>
      </w:pPr>
      <w:rPr>
        <w:rFonts w:ascii="Wingdings" w:hAnsi="Wingdings" w:hint="default"/>
      </w:rPr>
    </w:lvl>
    <w:lvl w:ilvl="3" w:tplc="3CBC4104">
      <w:start w:val="1"/>
      <w:numFmt w:val="bullet"/>
      <w:lvlText w:val=""/>
      <w:lvlJc w:val="left"/>
      <w:pPr>
        <w:ind w:left="4581" w:hanging="360"/>
      </w:pPr>
      <w:rPr>
        <w:rFonts w:ascii="Symbol" w:hAnsi="Symbol" w:hint="default"/>
      </w:rPr>
    </w:lvl>
    <w:lvl w:ilvl="4" w:tplc="BE2885D6">
      <w:start w:val="1"/>
      <w:numFmt w:val="bullet"/>
      <w:lvlText w:val="o"/>
      <w:lvlJc w:val="left"/>
      <w:pPr>
        <w:ind w:left="5301" w:hanging="360"/>
      </w:pPr>
      <w:rPr>
        <w:rFonts w:ascii="Courier New" w:hAnsi="Courier New" w:cs="Courier New" w:hint="default"/>
      </w:rPr>
    </w:lvl>
    <w:lvl w:ilvl="5" w:tplc="D44CDE7E">
      <w:start w:val="1"/>
      <w:numFmt w:val="bullet"/>
      <w:lvlText w:val=""/>
      <w:lvlJc w:val="left"/>
      <w:pPr>
        <w:ind w:left="6021" w:hanging="360"/>
      </w:pPr>
      <w:rPr>
        <w:rFonts w:ascii="Wingdings" w:hAnsi="Wingdings" w:hint="default"/>
      </w:rPr>
    </w:lvl>
    <w:lvl w:ilvl="6" w:tplc="073AAC70">
      <w:start w:val="1"/>
      <w:numFmt w:val="bullet"/>
      <w:lvlText w:val=""/>
      <w:lvlJc w:val="left"/>
      <w:pPr>
        <w:ind w:left="6741" w:hanging="360"/>
      </w:pPr>
      <w:rPr>
        <w:rFonts w:ascii="Symbol" w:hAnsi="Symbol" w:hint="default"/>
      </w:rPr>
    </w:lvl>
    <w:lvl w:ilvl="7" w:tplc="DF0EBC60">
      <w:start w:val="1"/>
      <w:numFmt w:val="bullet"/>
      <w:lvlText w:val="o"/>
      <w:lvlJc w:val="left"/>
      <w:pPr>
        <w:ind w:left="7461" w:hanging="360"/>
      </w:pPr>
      <w:rPr>
        <w:rFonts w:ascii="Courier New" w:hAnsi="Courier New" w:cs="Courier New" w:hint="default"/>
      </w:rPr>
    </w:lvl>
    <w:lvl w:ilvl="8" w:tplc="2BF48F06">
      <w:start w:val="1"/>
      <w:numFmt w:val="bullet"/>
      <w:lvlText w:val=""/>
      <w:lvlJc w:val="left"/>
      <w:pPr>
        <w:ind w:left="8181" w:hanging="360"/>
      </w:pPr>
      <w:rPr>
        <w:rFonts w:ascii="Wingdings" w:hAnsi="Wingdings" w:hint="default"/>
      </w:rPr>
    </w:lvl>
  </w:abstractNum>
  <w:abstractNum w:abstractNumId="40" w15:restartNumberingAfterBreak="0">
    <w:nsid w:val="48A23DFD"/>
    <w:multiLevelType w:val="hybridMultilevel"/>
    <w:tmpl w:val="CD8AA128"/>
    <w:lvl w:ilvl="0" w:tplc="EFC4D49C">
      <w:start w:val="1"/>
      <w:numFmt w:val="bullet"/>
      <w:lvlText w:val=""/>
      <w:lvlJc w:val="left"/>
      <w:pPr>
        <w:ind w:left="720" w:hanging="360"/>
      </w:pPr>
      <w:rPr>
        <w:rFonts w:ascii="Symbol" w:hAnsi="Symbol" w:hint="default"/>
      </w:rPr>
    </w:lvl>
    <w:lvl w:ilvl="1" w:tplc="E478643A">
      <w:start w:val="1"/>
      <w:numFmt w:val="bullet"/>
      <w:lvlText w:val="o"/>
      <w:lvlJc w:val="left"/>
      <w:pPr>
        <w:ind w:left="1440" w:hanging="360"/>
      </w:pPr>
      <w:rPr>
        <w:rFonts w:ascii="Courier New" w:hAnsi="Courier New" w:cs="Courier New" w:hint="default"/>
      </w:rPr>
    </w:lvl>
    <w:lvl w:ilvl="2" w:tplc="5B94D01C">
      <w:start w:val="1"/>
      <w:numFmt w:val="bullet"/>
      <w:lvlText w:val=""/>
      <w:lvlJc w:val="left"/>
      <w:pPr>
        <w:ind w:left="2160" w:hanging="360"/>
      </w:pPr>
      <w:rPr>
        <w:rFonts w:ascii="Wingdings" w:hAnsi="Wingdings" w:hint="default"/>
      </w:rPr>
    </w:lvl>
    <w:lvl w:ilvl="3" w:tplc="4BA4375A">
      <w:start w:val="1"/>
      <w:numFmt w:val="bullet"/>
      <w:lvlText w:val=""/>
      <w:lvlJc w:val="left"/>
      <w:pPr>
        <w:ind w:left="2880" w:hanging="360"/>
      </w:pPr>
      <w:rPr>
        <w:rFonts w:ascii="Symbol" w:hAnsi="Symbol" w:hint="default"/>
      </w:rPr>
    </w:lvl>
    <w:lvl w:ilvl="4" w:tplc="BE6E2C7C">
      <w:start w:val="1"/>
      <w:numFmt w:val="bullet"/>
      <w:lvlText w:val="o"/>
      <w:lvlJc w:val="left"/>
      <w:pPr>
        <w:ind w:left="3600" w:hanging="360"/>
      </w:pPr>
      <w:rPr>
        <w:rFonts w:ascii="Courier New" w:hAnsi="Courier New" w:cs="Courier New" w:hint="default"/>
      </w:rPr>
    </w:lvl>
    <w:lvl w:ilvl="5" w:tplc="08587396">
      <w:start w:val="1"/>
      <w:numFmt w:val="bullet"/>
      <w:lvlText w:val=""/>
      <w:lvlJc w:val="left"/>
      <w:pPr>
        <w:ind w:left="4320" w:hanging="360"/>
      </w:pPr>
      <w:rPr>
        <w:rFonts w:ascii="Wingdings" w:hAnsi="Wingdings" w:hint="default"/>
      </w:rPr>
    </w:lvl>
    <w:lvl w:ilvl="6" w:tplc="A4B2D62C">
      <w:start w:val="1"/>
      <w:numFmt w:val="bullet"/>
      <w:lvlText w:val=""/>
      <w:lvlJc w:val="left"/>
      <w:pPr>
        <w:ind w:left="5040" w:hanging="360"/>
      </w:pPr>
      <w:rPr>
        <w:rFonts w:ascii="Symbol" w:hAnsi="Symbol" w:hint="default"/>
      </w:rPr>
    </w:lvl>
    <w:lvl w:ilvl="7" w:tplc="EF7AA96C">
      <w:start w:val="1"/>
      <w:numFmt w:val="bullet"/>
      <w:lvlText w:val="o"/>
      <w:lvlJc w:val="left"/>
      <w:pPr>
        <w:ind w:left="5760" w:hanging="360"/>
      </w:pPr>
      <w:rPr>
        <w:rFonts w:ascii="Courier New" w:hAnsi="Courier New" w:cs="Courier New" w:hint="default"/>
      </w:rPr>
    </w:lvl>
    <w:lvl w:ilvl="8" w:tplc="2BD884C2">
      <w:start w:val="1"/>
      <w:numFmt w:val="bullet"/>
      <w:lvlText w:val=""/>
      <w:lvlJc w:val="left"/>
      <w:pPr>
        <w:ind w:left="6480" w:hanging="360"/>
      </w:pPr>
      <w:rPr>
        <w:rFonts w:ascii="Wingdings" w:hAnsi="Wingdings" w:hint="default"/>
      </w:rPr>
    </w:lvl>
  </w:abstractNum>
  <w:abstractNum w:abstractNumId="41" w15:restartNumberingAfterBreak="0">
    <w:nsid w:val="49BA2A77"/>
    <w:multiLevelType w:val="hybridMultilevel"/>
    <w:tmpl w:val="85C07EB0"/>
    <w:lvl w:ilvl="0" w:tplc="8932B0B8">
      <w:start w:val="1"/>
      <w:numFmt w:val="bullet"/>
      <w:lvlText w:val=""/>
      <w:lvlJc w:val="left"/>
      <w:pPr>
        <w:ind w:left="720" w:hanging="360"/>
      </w:pPr>
      <w:rPr>
        <w:rFonts w:ascii="Symbol" w:hAnsi="Symbol" w:hint="default"/>
      </w:rPr>
    </w:lvl>
    <w:lvl w:ilvl="1" w:tplc="04B293AE">
      <w:start w:val="1"/>
      <w:numFmt w:val="bullet"/>
      <w:lvlText w:val="o"/>
      <w:lvlJc w:val="left"/>
      <w:pPr>
        <w:ind w:left="1440" w:hanging="360"/>
      </w:pPr>
      <w:rPr>
        <w:rFonts w:ascii="Courier New" w:hAnsi="Courier New" w:cs="Courier New" w:hint="default"/>
      </w:rPr>
    </w:lvl>
    <w:lvl w:ilvl="2" w:tplc="DFA2035A">
      <w:start w:val="1"/>
      <w:numFmt w:val="bullet"/>
      <w:lvlText w:val=""/>
      <w:lvlJc w:val="left"/>
      <w:pPr>
        <w:ind w:left="2160" w:hanging="360"/>
      </w:pPr>
      <w:rPr>
        <w:rFonts w:ascii="Wingdings" w:hAnsi="Wingdings" w:hint="default"/>
      </w:rPr>
    </w:lvl>
    <w:lvl w:ilvl="3" w:tplc="04BACE86">
      <w:start w:val="1"/>
      <w:numFmt w:val="bullet"/>
      <w:lvlText w:val=""/>
      <w:lvlJc w:val="left"/>
      <w:pPr>
        <w:ind w:left="2880" w:hanging="360"/>
      </w:pPr>
      <w:rPr>
        <w:rFonts w:ascii="Symbol" w:hAnsi="Symbol" w:hint="default"/>
      </w:rPr>
    </w:lvl>
    <w:lvl w:ilvl="4" w:tplc="6464B53A">
      <w:start w:val="1"/>
      <w:numFmt w:val="bullet"/>
      <w:lvlText w:val="o"/>
      <w:lvlJc w:val="left"/>
      <w:pPr>
        <w:ind w:left="3600" w:hanging="360"/>
      </w:pPr>
      <w:rPr>
        <w:rFonts w:ascii="Courier New" w:hAnsi="Courier New" w:cs="Courier New" w:hint="default"/>
      </w:rPr>
    </w:lvl>
    <w:lvl w:ilvl="5" w:tplc="F4422C7E">
      <w:start w:val="1"/>
      <w:numFmt w:val="bullet"/>
      <w:lvlText w:val=""/>
      <w:lvlJc w:val="left"/>
      <w:pPr>
        <w:ind w:left="4320" w:hanging="360"/>
      </w:pPr>
      <w:rPr>
        <w:rFonts w:ascii="Wingdings" w:hAnsi="Wingdings" w:hint="default"/>
      </w:rPr>
    </w:lvl>
    <w:lvl w:ilvl="6" w:tplc="3CF63B4C">
      <w:start w:val="1"/>
      <w:numFmt w:val="bullet"/>
      <w:lvlText w:val=""/>
      <w:lvlJc w:val="left"/>
      <w:pPr>
        <w:ind w:left="5040" w:hanging="360"/>
      </w:pPr>
      <w:rPr>
        <w:rFonts w:ascii="Symbol" w:hAnsi="Symbol" w:hint="default"/>
      </w:rPr>
    </w:lvl>
    <w:lvl w:ilvl="7" w:tplc="5852A5C4">
      <w:start w:val="1"/>
      <w:numFmt w:val="bullet"/>
      <w:lvlText w:val="o"/>
      <w:lvlJc w:val="left"/>
      <w:pPr>
        <w:ind w:left="5760" w:hanging="360"/>
      </w:pPr>
      <w:rPr>
        <w:rFonts w:ascii="Courier New" w:hAnsi="Courier New" w:cs="Courier New" w:hint="default"/>
      </w:rPr>
    </w:lvl>
    <w:lvl w:ilvl="8" w:tplc="CE4EFB9E">
      <w:start w:val="1"/>
      <w:numFmt w:val="bullet"/>
      <w:lvlText w:val=""/>
      <w:lvlJc w:val="left"/>
      <w:pPr>
        <w:ind w:left="6480" w:hanging="360"/>
      </w:pPr>
      <w:rPr>
        <w:rFonts w:ascii="Wingdings" w:hAnsi="Wingdings" w:hint="default"/>
      </w:rPr>
    </w:lvl>
  </w:abstractNum>
  <w:abstractNum w:abstractNumId="42" w15:restartNumberingAfterBreak="0">
    <w:nsid w:val="4A6709B0"/>
    <w:multiLevelType w:val="hybridMultilevel"/>
    <w:tmpl w:val="CFFC78D4"/>
    <w:lvl w:ilvl="0" w:tplc="CB32E9DC">
      <w:start w:val="1"/>
      <w:numFmt w:val="bullet"/>
      <w:lvlText w:val=""/>
      <w:lvlJc w:val="left"/>
      <w:pPr>
        <w:ind w:left="720" w:hanging="360"/>
      </w:pPr>
      <w:rPr>
        <w:rFonts w:ascii="Symbol" w:hAnsi="Symbol" w:hint="default"/>
      </w:rPr>
    </w:lvl>
    <w:lvl w:ilvl="1" w:tplc="32F687F0">
      <w:start w:val="1"/>
      <w:numFmt w:val="bullet"/>
      <w:lvlText w:val="o"/>
      <w:lvlJc w:val="left"/>
      <w:pPr>
        <w:ind w:left="1440" w:hanging="360"/>
      </w:pPr>
      <w:rPr>
        <w:rFonts w:ascii="Courier New" w:hAnsi="Courier New" w:cs="Courier New" w:hint="default"/>
      </w:rPr>
    </w:lvl>
    <w:lvl w:ilvl="2" w:tplc="825A13E0">
      <w:start w:val="1"/>
      <w:numFmt w:val="bullet"/>
      <w:lvlText w:val=""/>
      <w:lvlJc w:val="left"/>
      <w:pPr>
        <w:ind w:left="2160" w:hanging="360"/>
      </w:pPr>
      <w:rPr>
        <w:rFonts w:ascii="Wingdings" w:hAnsi="Wingdings" w:hint="default"/>
      </w:rPr>
    </w:lvl>
    <w:lvl w:ilvl="3" w:tplc="E21CF716">
      <w:start w:val="1"/>
      <w:numFmt w:val="bullet"/>
      <w:lvlText w:val=""/>
      <w:lvlJc w:val="left"/>
      <w:pPr>
        <w:ind w:left="2880" w:hanging="360"/>
      </w:pPr>
      <w:rPr>
        <w:rFonts w:ascii="Symbol" w:hAnsi="Symbol" w:hint="default"/>
      </w:rPr>
    </w:lvl>
    <w:lvl w:ilvl="4" w:tplc="8A58D81C">
      <w:start w:val="1"/>
      <w:numFmt w:val="bullet"/>
      <w:lvlText w:val="o"/>
      <w:lvlJc w:val="left"/>
      <w:pPr>
        <w:ind w:left="3600" w:hanging="360"/>
      </w:pPr>
      <w:rPr>
        <w:rFonts w:ascii="Courier New" w:hAnsi="Courier New" w:cs="Courier New" w:hint="default"/>
      </w:rPr>
    </w:lvl>
    <w:lvl w:ilvl="5" w:tplc="26EC847A">
      <w:start w:val="1"/>
      <w:numFmt w:val="bullet"/>
      <w:lvlText w:val=""/>
      <w:lvlJc w:val="left"/>
      <w:pPr>
        <w:ind w:left="4320" w:hanging="360"/>
      </w:pPr>
      <w:rPr>
        <w:rFonts w:ascii="Wingdings" w:hAnsi="Wingdings" w:hint="default"/>
      </w:rPr>
    </w:lvl>
    <w:lvl w:ilvl="6" w:tplc="9B4E65C2">
      <w:start w:val="1"/>
      <w:numFmt w:val="bullet"/>
      <w:lvlText w:val=""/>
      <w:lvlJc w:val="left"/>
      <w:pPr>
        <w:ind w:left="5040" w:hanging="360"/>
      </w:pPr>
      <w:rPr>
        <w:rFonts w:ascii="Symbol" w:hAnsi="Symbol" w:hint="default"/>
      </w:rPr>
    </w:lvl>
    <w:lvl w:ilvl="7" w:tplc="47A0143E">
      <w:start w:val="1"/>
      <w:numFmt w:val="bullet"/>
      <w:lvlText w:val="o"/>
      <w:lvlJc w:val="left"/>
      <w:pPr>
        <w:ind w:left="5760" w:hanging="360"/>
      </w:pPr>
      <w:rPr>
        <w:rFonts w:ascii="Courier New" w:hAnsi="Courier New" w:cs="Courier New" w:hint="default"/>
      </w:rPr>
    </w:lvl>
    <w:lvl w:ilvl="8" w:tplc="FCC47E5A">
      <w:start w:val="1"/>
      <w:numFmt w:val="bullet"/>
      <w:lvlText w:val=""/>
      <w:lvlJc w:val="left"/>
      <w:pPr>
        <w:ind w:left="6480" w:hanging="360"/>
      </w:pPr>
      <w:rPr>
        <w:rFonts w:ascii="Wingdings" w:hAnsi="Wingdings" w:hint="default"/>
      </w:rPr>
    </w:lvl>
  </w:abstractNum>
  <w:abstractNum w:abstractNumId="43" w15:restartNumberingAfterBreak="0">
    <w:nsid w:val="4B8C790D"/>
    <w:multiLevelType w:val="hybridMultilevel"/>
    <w:tmpl w:val="6B74D05C"/>
    <w:lvl w:ilvl="0" w:tplc="E3EA471C">
      <w:start w:val="1"/>
      <w:numFmt w:val="bullet"/>
      <w:lvlText w:val=""/>
      <w:lvlJc w:val="left"/>
      <w:pPr>
        <w:ind w:left="1068" w:hanging="360"/>
      </w:pPr>
      <w:rPr>
        <w:rFonts w:ascii="Symbol" w:hAnsi="Symbol" w:hint="default"/>
      </w:rPr>
    </w:lvl>
    <w:lvl w:ilvl="1" w:tplc="562427CE">
      <w:start w:val="1"/>
      <w:numFmt w:val="lowerLetter"/>
      <w:lvlText w:val="%2."/>
      <w:lvlJc w:val="left"/>
      <w:pPr>
        <w:ind w:left="1788" w:hanging="360"/>
      </w:pPr>
    </w:lvl>
    <w:lvl w:ilvl="2" w:tplc="648824E0">
      <w:start w:val="1"/>
      <w:numFmt w:val="lowerRoman"/>
      <w:lvlText w:val="%3."/>
      <w:lvlJc w:val="right"/>
      <w:pPr>
        <w:ind w:left="2508" w:hanging="180"/>
      </w:pPr>
    </w:lvl>
    <w:lvl w:ilvl="3" w:tplc="EF7035EA">
      <w:start w:val="1"/>
      <w:numFmt w:val="decimal"/>
      <w:lvlText w:val="%4."/>
      <w:lvlJc w:val="left"/>
      <w:pPr>
        <w:ind w:left="3228" w:hanging="360"/>
      </w:pPr>
    </w:lvl>
    <w:lvl w:ilvl="4" w:tplc="BD3AD80C">
      <w:start w:val="1"/>
      <w:numFmt w:val="lowerLetter"/>
      <w:lvlText w:val="%5."/>
      <w:lvlJc w:val="left"/>
      <w:pPr>
        <w:ind w:left="3948" w:hanging="360"/>
      </w:pPr>
    </w:lvl>
    <w:lvl w:ilvl="5" w:tplc="C3A07550">
      <w:start w:val="1"/>
      <w:numFmt w:val="lowerRoman"/>
      <w:lvlText w:val="%6."/>
      <w:lvlJc w:val="right"/>
      <w:pPr>
        <w:ind w:left="4668" w:hanging="180"/>
      </w:pPr>
    </w:lvl>
    <w:lvl w:ilvl="6" w:tplc="FC501E46">
      <w:start w:val="1"/>
      <w:numFmt w:val="decimal"/>
      <w:lvlText w:val="%7."/>
      <w:lvlJc w:val="left"/>
      <w:pPr>
        <w:ind w:left="5388" w:hanging="360"/>
      </w:pPr>
    </w:lvl>
    <w:lvl w:ilvl="7" w:tplc="D57C78AA">
      <w:start w:val="1"/>
      <w:numFmt w:val="lowerLetter"/>
      <w:lvlText w:val="%8."/>
      <w:lvlJc w:val="left"/>
      <w:pPr>
        <w:ind w:left="6108" w:hanging="360"/>
      </w:pPr>
    </w:lvl>
    <w:lvl w:ilvl="8" w:tplc="9C82CB72">
      <w:start w:val="1"/>
      <w:numFmt w:val="lowerRoman"/>
      <w:lvlText w:val="%9."/>
      <w:lvlJc w:val="right"/>
      <w:pPr>
        <w:ind w:left="6828" w:hanging="180"/>
      </w:pPr>
    </w:lvl>
  </w:abstractNum>
  <w:abstractNum w:abstractNumId="44" w15:restartNumberingAfterBreak="0">
    <w:nsid w:val="4BF65B09"/>
    <w:multiLevelType w:val="hybridMultilevel"/>
    <w:tmpl w:val="74BCC0C4"/>
    <w:lvl w:ilvl="0" w:tplc="C472DBB2">
      <w:start w:val="1"/>
      <w:numFmt w:val="bullet"/>
      <w:lvlText w:val=""/>
      <w:lvlJc w:val="left"/>
      <w:pPr>
        <w:ind w:left="720" w:hanging="360"/>
      </w:pPr>
      <w:rPr>
        <w:rFonts w:ascii="Symbol" w:hAnsi="Symbol" w:hint="default"/>
      </w:rPr>
    </w:lvl>
    <w:lvl w:ilvl="1" w:tplc="CA5A7C76">
      <w:start w:val="1"/>
      <w:numFmt w:val="bullet"/>
      <w:lvlText w:val="o"/>
      <w:lvlJc w:val="left"/>
      <w:pPr>
        <w:ind w:left="1440" w:hanging="360"/>
      </w:pPr>
      <w:rPr>
        <w:rFonts w:ascii="Courier New" w:hAnsi="Courier New" w:cs="Courier New" w:hint="default"/>
      </w:rPr>
    </w:lvl>
    <w:lvl w:ilvl="2" w:tplc="1E9CBE4E">
      <w:start w:val="1"/>
      <w:numFmt w:val="bullet"/>
      <w:lvlText w:val=""/>
      <w:lvlJc w:val="left"/>
      <w:pPr>
        <w:ind w:left="2160" w:hanging="360"/>
      </w:pPr>
      <w:rPr>
        <w:rFonts w:ascii="Wingdings" w:hAnsi="Wingdings" w:hint="default"/>
      </w:rPr>
    </w:lvl>
    <w:lvl w:ilvl="3" w:tplc="39140FF6">
      <w:start w:val="1"/>
      <w:numFmt w:val="bullet"/>
      <w:lvlText w:val=""/>
      <w:lvlJc w:val="left"/>
      <w:pPr>
        <w:ind w:left="2880" w:hanging="360"/>
      </w:pPr>
      <w:rPr>
        <w:rFonts w:ascii="Symbol" w:hAnsi="Symbol" w:hint="default"/>
      </w:rPr>
    </w:lvl>
    <w:lvl w:ilvl="4" w:tplc="B6A68426">
      <w:start w:val="1"/>
      <w:numFmt w:val="bullet"/>
      <w:lvlText w:val="o"/>
      <w:lvlJc w:val="left"/>
      <w:pPr>
        <w:ind w:left="3600" w:hanging="360"/>
      </w:pPr>
      <w:rPr>
        <w:rFonts w:ascii="Courier New" w:hAnsi="Courier New" w:cs="Courier New" w:hint="default"/>
      </w:rPr>
    </w:lvl>
    <w:lvl w:ilvl="5" w:tplc="3A542BAE">
      <w:start w:val="1"/>
      <w:numFmt w:val="bullet"/>
      <w:lvlText w:val=""/>
      <w:lvlJc w:val="left"/>
      <w:pPr>
        <w:ind w:left="4320" w:hanging="360"/>
      </w:pPr>
      <w:rPr>
        <w:rFonts w:ascii="Wingdings" w:hAnsi="Wingdings" w:hint="default"/>
      </w:rPr>
    </w:lvl>
    <w:lvl w:ilvl="6" w:tplc="2B6E6E9C">
      <w:start w:val="1"/>
      <w:numFmt w:val="bullet"/>
      <w:lvlText w:val=""/>
      <w:lvlJc w:val="left"/>
      <w:pPr>
        <w:ind w:left="5040" w:hanging="360"/>
      </w:pPr>
      <w:rPr>
        <w:rFonts w:ascii="Symbol" w:hAnsi="Symbol" w:hint="default"/>
      </w:rPr>
    </w:lvl>
    <w:lvl w:ilvl="7" w:tplc="DD1E64E2">
      <w:start w:val="1"/>
      <w:numFmt w:val="bullet"/>
      <w:lvlText w:val="o"/>
      <w:lvlJc w:val="left"/>
      <w:pPr>
        <w:ind w:left="5760" w:hanging="360"/>
      </w:pPr>
      <w:rPr>
        <w:rFonts w:ascii="Courier New" w:hAnsi="Courier New" w:cs="Courier New" w:hint="default"/>
      </w:rPr>
    </w:lvl>
    <w:lvl w:ilvl="8" w:tplc="B7CC9E84">
      <w:start w:val="1"/>
      <w:numFmt w:val="bullet"/>
      <w:lvlText w:val=""/>
      <w:lvlJc w:val="left"/>
      <w:pPr>
        <w:ind w:left="6480" w:hanging="360"/>
      </w:pPr>
      <w:rPr>
        <w:rFonts w:ascii="Wingdings" w:hAnsi="Wingdings" w:hint="default"/>
      </w:rPr>
    </w:lvl>
  </w:abstractNum>
  <w:abstractNum w:abstractNumId="45" w15:restartNumberingAfterBreak="0">
    <w:nsid w:val="4C6A42B8"/>
    <w:multiLevelType w:val="hybridMultilevel"/>
    <w:tmpl w:val="9EE4286A"/>
    <w:lvl w:ilvl="0" w:tplc="CE0A081C">
      <w:start w:val="1"/>
      <w:numFmt w:val="decimal"/>
      <w:lvlText w:val="%1."/>
      <w:lvlJc w:val="left"/>
      <w:pPr>
        <w:tabs>
          <w:tab w:val="num" w:pos="2880"/>
        </w:tabs>
        <w:ind w:left="2880" w:hanging="360"/>
      </w:pPr>
    </w:lvl>
    <w:lvl w:ilvl="1" w:tplc="8BE43A2A">
      <w:start w:val="1"/>
      <w:numFmt w:val="lowerLetter"/>
      <w:lvlText w:val="%2."/>
      <w:lvlJc w:val="left"/>
      <w:pPr>
        <w:tabs>
          <w:tab w:val="num" w:pos="1440"/>
        </w:tabs>
        <w:ind w:left="1440" w:hanging="360"/>
      </w:pPr>
    </w:lvl>
    <w:lvl w:ilvl="2" w:tplc="D77419AA">
      <w:start w:val="1"/>
      <w:numFmt w:val="lowerRoman"/>
      <w:lvlText w:val="%3."/>
      <w:lvlJc w:val="right"/>
      <w:pPr>
        <w:tabs>
          <w:tab w:val="num" w:pos="2160"/>
        </w:tabs>
        <w:ind w:left="2160" w:hanging="180"/>
      </w:pPr>
    </w:lvl>
    <w:lvl w:ilvl="3" w:tplc="F760E7E2">
      <w:start w:val="1"/>
      <w:numFmt w:val="decimal"/>
      <w:lvlText w:val="%4."/>
      <w:lvlJc w:val="left"/>
      <w:pPr>
        <w:tabs>
          <w:tab w:val="num" w:pos="2880"/>
        </w:tabs>
        <w:ind w:left="2880" w:hanging="360"/>
      </w:pPr>
    </w:lvl>
    <w:lvl w:ilvl="4" w:tplc="8570BD16">
      <w:start w:val="1"/>
      <w:numFmt w:val="lowerLetter"/>
      <w:lvlText w:val="%5."/>
      <w:lvlJc w:val="left"/>
      <w:pPr>
        <w:tabs>
          <w:tab w:val="num" w:pos="3600"/>
        </w:tabs>
        <w:ind w:left="3600" w:hanging="360"/>
      </w:pPr>
    </w:lvl>
    <w:lvl w:ilvl="5" w:tplc="A60EF71C">
      <w:start w:val="1"/>
      <w:numFmt w:val="lowerRoman"/>
      <w:lvlText w:val="%6."/>
      <w:lvlJc w:val="right"/>
      <w:pPr>
        <w:tabs>
          <w:tab w:val="num" w:pos="4320"/>
        </w:tabs>
        <w:ind w:left="4320" w:hanging="180"/>
      </w:pPr>
    </w:lvl>
    <w:lvl w:ilvl="6" w:tplc="AB6A8B8C">
      <w:start w:val="1"/>
      <w:numFmt w:val="decimal"/>
      <w:lvlText w:val="%7."/>
      <w:lvlJc w:val="left"/>
      <w:pPr>
        <w:tabs>
          <w:tab w:val="num" w:pos="5040"/>
        </w:tabs>
        <w:ind w:left="5040" w:hanging="360"/>
      </w:pPr>
    </w:lvl>
    <w:lvl w:ilvl="7" w:tplc="F566EFEE">
      <w:start w:val="1"/>
      <w:numFmt w:val="lowerLetter"/>
      <w:lvlText w:val="%8."/>
      <w:lvlJc w:val="left"/>
      <w:pPr>
        <w:tabs>
          <w:tab w:val="num" w:pos="5760"/>
        </w:tabs>
        <w:ind w:left="5760" w:hanging="360"/>
      </w:pPr>
    </w:lvl>
    <w:lvl w:ilvl="8" w:tplc="2C8C4602">
      <w:start w:val="1"/>
      <w:numFmt w:val="lowerRoman"/>
      <w:lvlText w:val="%9."/>
      <w:lvlJc w:val="right"/>
      <w:pPr>
        <w:tabs>
          <w:tab w:val="num" w:pos="6480"/>
        </w:tabs>
        <w:ind w:left="6480" w:hanging="180"/>
      </w:pPr>
    </w:lvl>
  </w:abstractNum>
  <w:abstractNum w:abstractNumId="46" w15:restartNumberingAfterBreak="0">
    <w:nsid w:val="4E751B99"/>
    <w:multiLevelType w:val="hybridMultilevel"/>
    <w:tmpl w:val="CFF8E5E2"/>
    <w:lvl w:ilvl="0" w:tplc="C0D06688">
      <w:start w:val="1"/>
      <w:numFmt w:val="bullet"/>
      <w:lvlText w:val="●"/>
      <w:lvlJc w:val="left"/>
      <w:pPr>
        <w:ind w:left="720" w:hanging="360"/>
      </w:pPr>
      <w:rPr>
        <w:u w:val="none"/>
      </w:rPr>
    </w:lvl>
    <w:lvl w:ilvl="1" w:tplc="F18C447C">
      <w:start w:val="1"/>
      <w:numFmt w:val="bullet"/>
      <w:lvlText w:val="○"/>
      <w:lvlJc w:val="left"/>
      <w:pPr>
        <w:ind w:left="1440" w:hanging="360"/>
      </w:pPr>
      <w:rPr>
        <w:u w:val="none"/>
      </w:rPr>
    </w:lvl>
    <w:lvl w:ilvl="2" w:tplc="AD1ED43E">
      <w:start w:val="1"/>
      <w:numFmt w:val="bullet"/>
      <w:lvlText w:val="■"/>
      <w:lvlJc w:val="left"/>
      <w:pPr>
        <w:ind w:left="2160" w:hanging="360"/>
      </w:pPr>
      <w:rPr>
        <w:u w:val="none"/>
      </w:rPr>
    </w:lvl>
    <w:lvl w:ilvl="3" w:tplc="D35896A0">
      <w:start w:val="1"/>
      <w:numFmt w:val="bullet"/>
      <w:lvlText w:val="●"/>
      <w:lvlJc w:val="left"/>
      <w:pPr>
        <w:ind w:left="2880" w:hanging="360"/>
      </w:pPr>
      <w:rPr>
        <w:u w:val="none"/>
      </w:rPr>
    </w:lvl>
    <w:lvl w:ilvl="4" w:tplc="F27896AC">
      <w:start w:val="1"/>
      <w:numFmt w:val="bullet"/>
      <w:lvlText w:val="○"/>
      <w:lvlJc w:val="left"/>
      <w:pPr>
        <w:ind w:left="3600" w:hanging="360"/>
      </w:pPr>
      <w:rPr>
        <w:u w:val="none"/>
      </w:rPr>
    </w:lvl>
    <w:lvl w:ilvl="5" w:tplc="EFC0187E">
      <w:start w:val="1"/>
      <w:numFmt w:val="bullet"/>
      <w:lvlText w:val="■"/>
      <w:lvlJc w:val="left"/>
      <w:pPr>
        <w:ind w:left="4320" w:hanging="360"/>
      </w:pPr>
      <w:rPr>
        <w:u w:val="none"/>
      </w:rPr>
    </w:lvl>
    <w:lvl w:ilvl="6" w:tplc="DF8EFF8E">
      <w:start w:val="1"/>
      <w:numFmt w:val="bullet"/>
      <w:lvlText w:val="●"/>
      <w:lvlJc w:val="left"/>
      <w:pPr>
        <w:ind w:left="5040" w:hanging="360"/>
      </w:pPr>
      <w:rPr>
        <w:u w:val="none"/>
      </w:rPr>
    </w:lvl>
    <w:lvl w:ilvl="7" w:tplc="7BB0A530">
      <w:start w:val="1"/>
      <w:numFmt w:val="bullet"/>
      <w:lvlText w:val="○"/>
      <w:lvlJc w:val="left"/>
      <w:pPr>
        <w:ind w:left="5760" w:hanging="360"/>
      </w:pPr>
      <w:rPr>
        <w:u w:val="none"/>
      </w:rPr>
    </w:lvl>
    <w:lvl w:ilvl="8" w:tplc="A99A1F6E">
      <w:start w:val="1"/>
      <w:numFmt w:val="bullet"/>
      <w:lvlText w:val="■"/>
      <w:lvlJc w:val="left"/>
      <w:pPr>
        <w:ind w:left="6480" w:hanging="360"/>
      </w:pPr>
      <w:rPr>
        <w:u w:val="none"/>
      </w:rPr>
    </w:lvl>
  </w:abstractNum>
  <w:abstractNum w:abstractNumId="47" w15:restartNumberingAfterBreak="0">
    <w:nsid w:val="52054CB7"/>
    <w:multiLevelType w:val="hybridMultilevel"/>
    <w:tmpl w:val="86D8931A"/>
    <w:lvl w:ilvl="0" w:tplc="DACC727C">
      <w:start w:val="1"/>
      <w:numFmt w:val="decimal"/>
      <w:lvlText w:val="%1."/>
      <w:lvlJc w:val="left"/>
      <w:pPr>
        <w:ind w:left="1080" w:hanging="360"/>
      </w:pPr>
    </w:lvl>
    <w:lvl w:ilvl="1" w:tplc="905EF1A4">
      <w:start w:val="1"/>
      <w:numFmt w:val="lowerLetter"/>
      <w:lvlText w:val="%2."/>
      <w:lvlJc w:val="left"/>
      <w:pPr>
        <w:ind w:left="1800" w:hanging="360"/>
      </w:pPr>
    </w:lvl>
    <w:lvl w:ilvl="2" w:tplc="DAAC72D8">
      <w:start w:val="1"/>
      <w:numFmt w:val="lowerRoman"/>
      <w:lvlText w:val="%3."/>
      <w:lvlJc w:val="right"/>
      <w:pPr>
        <w:ind w:left="2520" w:hanging="180"/>
      </w:pPr>
    </w:lvl>
    <w:lvl w:ilvl="3" w:tplc="429848C6">
      <w:start w:val="1"/>
      <w:numFmt w:val="decimal"/>
      <w:lvlText w:val="%4."/>
      <w:lvlJc w:val="left"/>
      <w:pPr>
        <w:ind w:left="3240" w:hanging="360"/>
      </w:pPr>
    </w:lvl>
    <w:lvl w:ilvl="4" w:tplc="59C2D498">
      <w:start w:val="1"/>
      <w:numFmt w:val="lowerLetter"/>
      <w:lvlText w:val="%5."/>
      <w:lvlJc w:val="left"/>
      <w:pPr>
        <w:ind w:left="3960" w:hanging="360"/>
      </w:pPr>
    </w:lvl>
    <w:lvl w:ilvl="5" w:tplc="41FE0F68">
      <w:start w:val="1"/>
      <w:numFmt w:val="lowerRoman"/>
      <w:lvlText w:val="%6."/>
      <w:lvlJc w:val="right"/>
      <w:pPr>
        <w:ind w:left="4680" w:hanging="180"/>
      </w:pPr>
    </w:lvl>
    <w:lvl w:ilvl="6" w:tplc="7ECA9526">
      <w:start w:val="1"/>
      <w:numFmt w:val="decimal"/>
      <w:lvlText w:val="%7."/>
      <w:lvlJc w:val="left"/>
      <w:pPr>
        <w:ind w:left="5400" w:hanging="360"/>
      </w:pPr>
    </w:lvl>
    <w:lvl w:ilvl="7" w:tplc="49467A32">
      <w:start w:val="1"/>
      <w:numFmt w:val="lowerLetter"/>
      <w:lvlText w:val="%8."/>
      <w:lvlJc w:val="left"/>
      <w:pPr>
        <w:ind w:left="6120" w:hanging="360"/>
      </w:pPr>
    </w:lvl>
    <w:lvl w:ilvl="8" w:tplc="5F466FAC">
      <w:start w:val="1"/>
      <w:numFmt w:val="lowerRoman"/>
      <w:lvlText w:val="%9."/>
      <w:lvlJc w:val="right"/>
      <w:pPr>
        <w:ind w:left="6840" w:hanging="180"/>
      </w:pPr>
    </w:lvl>
  </w:abstractNum>
  <w:abstractNum w:abstractNumId="48" w15:restartNumberingAfterBreak="0">
    <w:nsid w:val="533262FE"/>
    <w:multiLevelType w:val="hybridMultilevel"/>
    <w:tmpl w:val="0D5CF2E8"/>
    <w:lvl w:ilvl="0" w:tplc="51745F18">
      <w:start w:val="1"/>
      <w:numFmt w:val="bullet"/>
      <w:lvlText w:val="•"/>
      <w:lvlJc w:val="left"/>
      <w:pPr>
        <w:ind w:left="720" w:hanging="360"/>
      </w:pPr>
      <w:rPr>
        <w:rFonts w:ascii="Segoe UI" w:eastAsia="Times New Roman" w:hAnsi="Segoe UI" w:cs="Segoe UI" w:hint="default"/>
      </w:rPr>
    </w:lvl>
    <w:lvl w:ilvl="1" w:tplc="75F837B0">
      <w:start w:val="1"/>
      <w:numFmt w:val="bullet"/>
      <w:lvlText w:val="o"/>
      <w:lvlJc w:val="left"/>
      <w:pPr>
        <w:ind w:left="1440" w:hanging="360"/>
      </w:pPr>
      <w:rPr>
        <w:rFonts w:ascii="Courier New" w:hAnsi="Courier New" w:cs="Courier New" w:hint="default"/>
      </w:rPr>
    </w:lvl>
    <w:lvl w:ilvl="2" w:tplc="E654A380">
      <w:start w:val="1"/>
      <w:numFmt w:val="bullet"/>
      <w:lvlText w:val=""/>
      <w:lvlJc w:val="left"/>
      <w:pPr>
        <w:ind w:left="2160" w:hanging="360"/>
      </w:pPr>
      <w:rPr>
        <w:rFonts w:ascii="Wingdings" w:hAnsi="Wingdings" w:hint="default"/>
      </w:rPr>
    </w:lvl>
    <w:lvl w:ilvl="3" w:tplc="CE0898A2">
      <w:start w:val="1"/>
      <w:numFmt w:val="bullet"/>
      <w:lvlText w:val=""/>
      <w:lvlJc w:val="left"/>
      <w:pPr>
        <w:ind w:left="2880" w:hanging="360"/>
      </w:pPr>
      <w:rPr>
        <w:rFonts w:ascii="Symbol" w:hAnsi="Symbol" w:hint="default"/>
      </w:rPr>
    </w:lvl>
    <w:lvl w:ilvl="4" w:tplc="187220C8">
      <w:start w:val="1"/>
      <w:numFmt w:val="bullet"/>
      <w:lvlText w:val="o"/>
      <w:lvlJc w:val="left"/>
      <w:pPr>
        <w:ind w:left="3600" w:hanging="360"/>
      </w:pPr>
      <w:rPr>
        <w:rFonts w:ascii="Courier New" w:hAnsi="Courier New" w:cs="Courier New" w:hint="default"/>
      </w:rPr>
    </w:lvl>
    <w:lvl w:ilvl="5" w:tplc="DA94ED94">
      <w:start w:val="1"/>
      <w:numFmt w:val="bullet"/>
      <w:lvlText w:val=""/>
      <w:lvlJc w:val="left"/>
      <w:pPr>
        <w:ind w:left="4320" w:hanging="360"/>
      </w:pPr>
      <w:rPr>
        <w:rFonts w:ascii="Wingdings" w:hAnsi="Wingdings" w:hint="default"/>
      </w:rPr>
    </w:lvl>
    <w:lvl w:ilvl="6" w:tplc="FFF4B988">
      <w:start w:val="1"/>
      <w:numFmt w:val="bullet"/>
      <w:lvlText w:val=""/>
      <w:lvlJc w:val="left"/>
      <w:pPr>
        <w:ind w:left="5040" w:hanging="360"/>
      </w:pPr>
      <w:rPr>
        <w:rFonts w:ascii="Symbol" w:hAnsi="Symbol" w:hint="default"/>
      </w:rPr>
    </w:lvl>
    <w:lvl w:ilvl="7" w:tplc="3386E18C">
      <w:start w:val="1"/>
      <w:numFmt w:val="bullet"/>
      <w:lvlText w:val="o"/>
      <w:lvlJc w:val="left"/>
      <w:pPr>
        <w:ind w:left="5760" w:hanging="360"/>
      </w:pPr>
      <w:rPr>
        <w:rFonts w:ascii="Courier New" w:hAnsi="Courier New" w:cs="Courier New" w:hint="default"/>
      </w:rPr>
    </w:lvl>
    <w:lvl w:ilvl="8" w:tplc="5074F22A">
      <w:start w:val="1"/>
      <w:numFmt w:val="bullet"/>
      <w:lvlText w:val=""/>
      <w:lvlJc w:val="left"/>
      <w:pPr>
        <w:ind w:left="6480" w:hanging="360"/>
      </w:pPr>
      <w:rPr>
        <w:rFonts w:ascii="Wingdings" w:hAnsi="Wingdings" w:hint="default"/>
      </w:rPr>
    </w:lvl>
  </w:abstractNum>
  <w:abstractNum w:abstractNumId="49" w15:restartNumberingAfterBreak="0">
    <w:nsid w:val="53907E8C"/>
    <w:multiLevelType w:val="hybridMultilevel"/>
    <w:tmpl w:val="12687382"/>
    <w:lvl w:ilvl="0" w:tplc="DA9889B0">
      <w:start w:val="1"/>
      <w:numFmt w:val="bullet"/>
      <w:lvlText w:val=""/>
      <w:lvlJc w:val="left"/>
      <w:pPr>
        <w:ind w:left="720" w:hanging="360"/>
      </w:pPr>
      <w:rPr>
        <w:rFonts w:ascii="Symbol" w:hAnsi="Symbol" w:hint="default"/>
      </w:rPr>
    </w:lvl>
    <w:lvl w:ilvl="1" w:tplc="C55A9AC4">
      <w:start w:val="1"/>
      <w:numFmt w:val="bullet"/>
      <w:lvlText w:val="o"/>
      <w:lvlJc w:val="left"/>
      <w:pPr>
        <w:ind w:left="1440" w:hanging="360"/>
      </w:pPr>
      <w:rPr>
        <w:rFonts w:ascii="Courier New" w:hAnsi="Courier New" w:cs="Courier New" w:hint="default"/>
      </w:rPr>
    </w:lvl>
    <w:lvl w:ilvl="2" w:tplc="EBF6CE08">
      <w:start w:val="1"/>
      <w:numFmt w:val="bullet"/>
      <w:lvlText w:val=""/>
      <w:lvlJc w:val="left"/>
      <w:pPr>
        <w:ind w:left="2160" w:hanging="360"/>
      </w:pPr>
      <w:rPr>
        <w:rFonts w:ascii="Wingdings" w:hAnsi="Wingdings" w:hint="default"/>
      </w:rPr>
    </w:lvl>
    <w:lvl w:ilvl="3" w:tplc="B82AD3E2">
      <w:start w:val="1"/>
      <w:numFmt w:val="bullet"/>
      <w:lvlText w:val=""/>
      <w:lvlJc w:val="left"/>
      <w:pPr>
        <w:ind w:left="2880" w:hanging="360"/>
      </w:pPr>
      <w:rPr>
        <w:rFonts w:ascii="Symbol" w:hAnsi="Symbol" w:hint="default"/>
      </w:rPr>
    </w:lvl>
    <w:lvl w:ilvl="4" w:tplc="37926ACA">
      <w:start w:val="1"/>
      <w:numFmt w:val="bullet"/>
      <w:lvlText w:val="o"/>
      <w:lvlJc w:val="left"/>
      <w:pPr>
        <w:ind w:left="3600" w:hanging="360"/>
      </w:pPr>
      <w:rPr>
        <w:rFonts w:ascii="Courier New" w:hAnsi="Courier New" w:cs="Courier New" w:hint="default"/>
      </w:rPr>
    </w:lvl>
    <w:lvl w:ilvl="5" w:tplc="36F6CA7A">
      <w:start w:val="1"/>
      <w:numFmt w:val="bullet"/>
      <w:lvlText w:val=""/>
      <w:lvlJc w:val="left"/>
      <w:pPr>
        <w:ind w:left="4320" w:hanging="360"/>
      </w:pPr>
      <w:rPr>
        <w:rFonts w:ascii="Wingdings" w:hAnsi="Wingdings" w:hint="default"/>
      </w:rPr>
    </w:lvl>
    <w:lvl w:ilvl="6" w:tplc="25ACA894">
      <w:start w:val="1"/>
      <w:numFmt w:val="bullet"/>
      <w:lvlText w:val=""/>
      <w:lvlJc w:val="left"/>
      <w:pPr>
        <w:ind w:left="5040" w:hanging="360"/>
      </w:pPr>
      <w:rPr>
        <w:rFonts w:ascii="Symbol" w:hAnsi="Symbol" w:hint="default"/>
      </w:rPr>
    </w:lvl>
    <w:lvl w:ilvl="7" w:tplc="AA4009A0">
      <w:start w:val="1"/>
      <w:numFmt w:val="bullet"/>
      <w:lvlText w:val="o"/>
      <w:lvlJc w:val="left"/>
      <w:pPr>
        <w:ind w:left="5760" w:hanging="360"/>
      </w:pPr>
      <w:rPr>
        <w:rFonts w:ascii="Courier New" w:hAnsi="Courier New" w:cs="Courier New" w:hint="default"/>
      </w:rPr>
    </w:lvl>
    <w:lvl w:ilvl="8" w:tplc="8B72FF14">
      <w:start w:val="1"/>
      <w:numFmt w:val="bullet"/>
      <w:lvlText w:val=""/>
      <w:lvlJc w:val="left"/>
      <w:pPr>
        <w:ind w:left="6480" w:hanging="360"/>
      </w:pPr>
      <w:rPr>
        <w:rFonts w:ascii="Wingdings" w:hAnsi="Wingdings" w:hint="default"/>
      </w:rPr>
    </w:lvl>
  </w:abstractNum>
  <w:abstractNum w:abstractNumId="50" w15:restartNumberingAfterBreak="0">
    <w:nsid w:val="55090173"/>
    <w:multiLevelType w:val="hybridMultilevel"/>
    <w:tmpl w:val="8FECFAE4"/>
    <w:lvl w:ilvl="0" w:tplc="B70CD5B0">
      <w:start w:val="1"/>
      <w:numFmt w:val="bullet"/>
      <w:lvlText w:val=""/>
      <w:lvlJc w:val="left"/>
      <w:pPr>
        <w:ind w:left="720" w:hanging="360"/>
      </w:pPr>
      <w:rPr>
        <w:rFonts w:ascii="Symbol" w:hAnsi="Symbol" w:hint="default"/>
      </w:rPr>
    </w:lvl>
    <w:lvl w:ilvl="1" w:tplc="660AE64E">
      <w:start w:val="1"/>
      <w:numFmt w:val="bullet"/>
      <w:lvlText w:val="o"/>
      <w:lvlJc w:val="left"/>
      <w:pPr>
        <w:ind w:left="1440" w:hanging="360"/>
      </w:pPr>
      <w:rPr>
        <w:rFonts w:ascii="Courier New" w:hAnsi="Courier New" w:cs="Courier New" w:hint="default"/>
      </w:rPr>
    </w:lvl>
    <w:lvl w:ilvl="2" w:tplc="E8FC8B6E">
      <w:start w:val="1"/>
      <w:numFmt w:val="bullet"/>
      <w:lvlText w:val=""/>
      <w:lvlJc w:val="left"/>
      <w:pPr>
        <w:ind w:left="2160" w:hanging="360"/>
      </w:pPr>
      <w:rPr>
        <w:rFonts w:ascii="Wingdings" w:hAnsi="Wingdings" w:hint="default"/>
      </w:rPr>
    </w:lvl>
    <w:lvl w:ilvl="3" w:tplc="65446F2E">
      <w:start w:val="1"/>
      <w:numFmt w:val="bullet"/>
      <w:lvlText w:val=""/>
      <w:lvlJc w:val="left"/>
      <w:pPr>
        <w:ind w:left="2880" w:hanging="360"/>
      </w:pPr>
      <w:rPr>
        <w:rFonts w:ascii="Symbol" w:hAnsi="Symbol" w:hint="default"/>
      </w:rPr>
    </w:lvl>
    <w:lvl w:ilvl="4" w:tplc="BE18403C">
      <w:start w:val="1"/>
      <w:numFmt w:val="bullet"/>
      <w:lvlText w:val="o"/>
      <w:lvlJc w:val="left"/>
      <w:pPr>
        <w:ind w:left="3600" w:hanging="360"/>
      </w:pPr>
      <w:rPr>
        <w:rFonts w:ascii="Courier New" w:hAnsi="Courier New" w:cs="Courier New" w:hint="default"/>
      </w:rPr>
    </w:lvl>
    <w:lvl w:ilvl="5" w:tplc="C9B6C242">
      <w:start w:val="1"/>
      <w:numFmt w:val="bullet"/>
      <w:lvlText w:val=""/>
      <w:lvlJc w:val="left"/>
      <w:pPr>
        <w:ind w:left="4320" w:hanging="360"/>
      </w:pPr>
      <w:rPr>
        <w:rFonts w:ascii="Wingdings" w:hAnsi="Wingdings" w:hint="default"/>
      </w:rPr>
    </w:lvl>
    <w:lvl w:ilvl="6" w:tplc="D2C425A0">
      <w:start w:val="1"/>
      <w:numFmt w:val="bullet"/>
      <w:lvlText w:val=""/>
      <w:lvlJc w:val="left"/>
      <w:pPr>
        <w:ind w:left="5040" w:hanging="360"/>
      </w:pPr>
      <w:rPr>
        <w:rFonts w:ascii="Symbol" w:hAnsi="Symbol" w:hint="default"/>
      </w:rPr>
    </w:lvl>
    <w:lvl w:ilvl="7" w:tplc="BF7CAAAC">
      <w:start w:val="1"/>
      <w:numFmt w:val="bullet"/>
      <w:lvlText w:val="o"/>
      <w:lvlJc w:val="left"/>
      <w:pPr>
        <w:ind w:left="5760" w:hanging="360"/>
      </w:pPr>
      <w:rPr>
        <w:rFonts w:ascii="Courier New" w:hAnsi="Courier New" w:cs="Courier New" w:hint="default"/>
      </w:rPr>
    </w:lvl>
    <w:lvl w:ilvl="8" w:tplc="3418D5BA">
      <w:start w:val="1"/>
      <w:numFmt w:val="bullet"/>
      <w:lvlText w:val=""/>
      <w:lvlJc w:val="left"/>
      <w:pPr>
        <w:ind w:left="6480" w:hanging="360"/>
      </w:pPr>
      <w:rPr>
        <w:rFonts w:ascii="Wingdings" w:hAnsi="Wingdings" w:hint="default"/>
      </w:rPr>
    </w:lvl>
  </w:abstractNum>
  <w:abstractNum w:abstractNumId="51" w15:restartNumberingAfterBreak="0">
    <w:nsid w:val="59E4598F"/>
    <w:multiLevelType w:val="hybridMultilevel"/>
    <w:tmpl w:val="1FDA4494"/>
    <w:lvl w:ilvl="0" w:tplc="39A87182">
      <w:start w:val="1"/>
      <w:numFmt w:val="decimal"/>
      <w:lvlText w:val="%1."/>
      <w:lvlJc w:val="left"/>
      <w:pPr>
        <w:tabs>
          <w:tab w:val="num" w:pos="720"/>
        </w:tabs>
        <w:ind w:left="720" w:hanging="360"/>
      </w:pPr>
    </w:lvl>
    <w:lvl w:ilvl="1" w:tplc="051A139E">
      <w:start w:val="1"/>
      <w:numFmt w:val="bullet"/>
      <w:lvlText w:val=""/>
      <w:lvlJc w:val="left"/>
      <w:pPr>
        <w:tabs>
          <w:tab w:val="num" w:pos="1440"/>
        </w:tabs>
        <w:ind w:left="1440" w:hanging="360"/>
      </w:pPr>
      <w:rPr>
        <w:rFonts w:ascii="Symbol" w:hAnsi="Symbol" w:hint="default"/>
      </w:rPr>
    </w:lvl>
    <w:lvl w:ilvl="2" w:tplc="12CA4B38">
      <w:start w:val="1"/>
      <w:numFmt w:val="bullet"/>
      <w:lvlText w:val="-"/>
      <w:lvlJc w:val="left"/>
      <w:pPr>
        <w:tabs>
          <w:tab w:val="num" w:pos="2340"/>
        </w:tabs>
        <w:ind w:left="2340" w:hanging="360"/>
      </w:pPr>
      <w:rPr>
        <w:rFonts w:ascii="Times New Roman" w:eastAsia="Times New Roman" w:hAnsi="Times New Roman" w:cs="Times New Roman" w:hint="default"/>
      </w:rPr>
    </w:lvl>
    <w:lvl w:ilvl="3" w:tplc="3948F77C">
      <w:start w:val="1"/>
      <w:numFmt w:val="decimal"/>
      <w:lvlText w:val="%4."/>
      <w:lvlJc w:val="left"/>
      <w:pPr>
        <w:tabs>
          <w:tab w:val="num" w:pos="2880"/>
        </w:tabs>
        <w:ind w:left="2880" w:hanging="360"/>
      </w:pPr>
    </w:lvl>
    <w:lvl w:ilvl="4" w:tplc="FC68CFF4">
      <w:start w:val="1"/>
      <w:numFmt w:val="lowerLetter"/>
      <w:lvlText w:val="%5."/>
      <w:lvlJc w:val="left"/>
      <w:pPr>
        <w:tabs>
          <w:tab w:val="num" w:pos="3600"/>
        </w:tabs>
        <w:ind w:left="3600" w:hanging="360"/>
      </w:pPr>
    </w:lvl>
    <w:lvl w:ilvl="5" w:tplc="6E6C8E74">
      <w:start w:val="1"/>
      <w:numFmt w:val="lowerRoman"/>
      <w:lvlText w:val="%6."/>
      <w:lvlJc w:val="right"/>
      <w:pPr>
        <w:tabs>
          <w:tab w:val="num" w:pos="4320"/>
        </w:tabs>
        <w:ind w:left="4320" w:hanging="180"/>
      </w:pPr>
    </w:lvl>
    <w:lvl w:ilvl="6" w:tplc="65B2D15E">
      <w:start w:val="1"/>
      <w:numFmt w:val="decimal"/>
      <w:lvlText w:val="%7."/>
      <w:lvlJc w:val="left"/>
      <w:pPr>
        <w:tabs>
          <w:tab w:val="num" w:pos="5040"/>
        </w:tabs>
        <w:ind w:left="5040" w:hanging="360"/>
      </w:pPr>
    </w:lvl>
    <w:lvl w:ilvl="7" w:tplc="7B667CEA">
      <w:start w:val="1"/>
      <w:numFmt w:val="lowerLetter"/>
      <w:lvlText w:val="%8."/>
      <w:lvlJc w:val="left"/>
      <w:pPr>
        <w:tabs>
          <w:tab w:val="num" w:pos="5760"/>
        </w:tabs>
        <w:ind w:left="5760" w:hanging="360"/>
      </w:pPr>
    </w:lvl>
    <w:lvl w:ilvl="8" w:tplc="B9CEC9F4">
      <w:start w:val="1"/>
      <w:numFmt w:val="lowerRoman"/>
      <w:lvlText w:val="%9."/>
      <w:lvlJc w:val="right"/>
      <w:pPr>
        <w:tabs>
          <w:tab w:val="num" w:pos="6480"/>
        </w:tabs>
        <w:ind w:left="6480" w:hanging="180"/>
      </w:pPr>
    </w:lvl>
  </w:abstractNum>
  <w:abstractNum w:abstractNumId="52" w15:restartNumberingAfterBreak="0">
    <w:nsid w:val="5A250A14"/>
    <w:multiLevelType w:val="hybridMultilevel"/>
    <w:tmpl w:val="8FD2E8DC"/>
    <w:lvl w:ilvl="0" w:tplc="C2D01D46">
      <w:start w:val="1"/>
      <w:numFmt w:val="bullet"/>
      <w:lvlText w:val=""/>
      <w:lvlJc w:val="left"/>
      <w:pPr>
        <w:ind w:left="720" w:hanging="360"/>
      </w:pPr>
      <w:rPr>
        <w:rFonts w:ascii="Symbol" w:hAnsi="Symbol" w:hint="default"/>
      </w:rPr>
    </w:lvl>
    <w:lvl w:ilvl="1" w:tplc="7C2408DA">
      <w:start w:val="1"/>
      <w:numFmt w:val="bullet"/>
      <w:lvlText w:val="o"/>
      <w:lvlJc w:val="left"/>
      <w:pPr>
        <w:ind w:left="1440" w:hanging="360"/>
      </w:pPr>
      <w:rPr>
        <w:rFonts w:ascii="Courier New" w:hAnsi="Courier New" w:cs="Courier New" w:hint="default"/>
      </w:rPr>
    </w:lvl>
    <w:lvl w:ilvl="2" w:tplc="1500EB88">
      <w:start w:val="1"/>
      <w:numFmt w:val="bullet"/>
      <w:lvlText w:val=""/>
      <w:lvlJc w:val="left"/>
      <w:pPr>
        <w:ind w:left="2160" w:hanging="360"/>
      </w:pPr>
      <w:rPr>
        <w:rFonts w:ascii="Wingdings" w:hAnsi="Wingdings" w:hint="default"/>
      </w:rPr>
    </w:lvl>
    <w:lvl w:ilvl="3" w:tplc="73D400B6">
      <w:start w:val="1"/>
      <w:numFmt w:val="bullet"/>
      <w:lvlText w:val=""/>
      <w:lvlJc w:val="left"/>
      <w:pPr>
        <w:ind w:left="2880" w:hanging="360"/>
      </w:pPr>
      <w:rPr>
        <w:rFonts w:ascii="Symbol" w:hAnsi="Symbol" w:hint="default"/>
      </w:rPr>
    </w:lvl>
    <w:lvl w:ilvl="4" w:tplc="AD46CC92">
      <w:start w:val="1"/>
      <w:numFmt w:val="bullet"/>
      <w:lvlText w:val="o"/>
      <w:lvlJc w:val="left"/>
      <w:pPr>
        <w:ind w:left="3600" w:hanging="360"/>
      </w:pPr>
      <w:rPr>
        <w:rFonts w:ascii="Courier New" w:hAnsi="Courier New" w:cs="Courier New" w:hint="default"/>
      </w:rPr>
    </w:lvl>
    <w:lvl w:ilvl="5" w:tplc="94C4B860">
      <w:start w:val="1"/>
      <w:numFmt w:val="bullet"/>
      <w:lvlText w:val=""/>
      <w:lvlJc w:val="left"/>
      <w:pPr>
        <w:ind w:left="4320" w:hanging="360"/>
      </w:pPr>
      <w:rPr>
        <w:rFonts w:ascii="Wingdings" w:hAnsi="Wingdings" w:hint="default"/>
      </w:rPr>
    </w:lvl>
    <w:lvl w:ilvl="6" w:tplc="AF3E661A">
      <w:start w:val="1"/>
      <w:numFmt w:val="bullet"/>
      <w:lvlText w:val=""/>
      <w:lvlJc w:val="left"/>
      <w:pPr>
        <w:ind w:left="5040" w:hanging="360"/>
      </w:pPr>
      <w:rPr>
        <w:rFonts w:ascii="Symbol" w:hAnsi="Symbol" w:hint="default"/>
      </w:rPr>
    </w:lvl>
    <w:lvl w:ilvl="7" w:tplc="5F3ACFA4">
      <w:start w:val="1"/>
      <w:numFmt w:val="bullet"/>
      <w:lvlText w:val="o"/>
      <w:lvlJc w:val="left"/>
      <w:pPr>
        <w:ind w:left="5760" w:hanging="360"/>
      </w:pPr>
      <w:rPr>
        <w:rFonts w:ascii="Courier New" w:hAnsi="Courier New" w:cs="Courier New" w:hint="default"/>
      </w:rPr>
    </w:lvl>
    <w:lvl w:ilvl="8" w:tplc="411079EA">
      <w:start w:val="1"/>
      <w:numFmt w:val="bullet"/>
      <w:lvlText w:val=""/>
      <w:lvlJc w:val="left"/>
      <w:pPr>
        <w:ind w:left="6480" w:hanging="360"/>
      </w:pPr>
      <w:rPr>
        <w:rFonts w:ascii="Wingdings" w:hAnsi="Wingdings" w:hint="default"/>
      </w:rPr>
    </w:lvl>
  </w:abstractNum>
  <w:abstractNum w:abstractNumId="53" w15:restartNumberingAfterBreak="0">
    <w:nsid w:val="5B563168"/>
    <w:multiLevelType w:val="hybridMultilevel"/>
    <w:tmpl w:val="4C5CB60C"/>
    <w:lvl w:ilvl="0" w:tplc="A3AECF78">
      <w:start w:val="1"/>
      <w:numFmt w:val="bullet"/>
      <w:pStyle w:val="enum1"/>
      <w:lvlText w:val=""/>
      <w:lvlJc w:val="left"/>
      <w:pPr>
        <w:tabs>
          <w:tab w:val="num" w:pos="567"/>
        </w:tabs>
        <w:ind w:left="567" w:hanging="567"/>
      </w:pPr>
      <w:rPr>
        <w:rFonts w:ascii="Symbol" w:hAnsi="Symbol" w:hint="default"/>
      </w:rPr>
    </w:lvl>
    <w:lvl w:ilvl="1" w:tplc="C5B8CE9A">
      <w:start w:val="1"/>
      <w:numFmt w:val="bullet"/>
      <w:lvlText w:val="o"/>
      <w:lvlJc w:val="left"/>
      <w:pPr>
        <w:ind w:left="1440" w:hanging="360"/>
      </w:pPr>
      <w:rPr>
        <w:rFonts w:ascii="Courier New" w:eastAsia="Courier New" w:hAnsi="Courier New" w:cs="Courier New" w:hint="default"/>
      </w:rPr>
    </w:lvl>
    <w:lvl w:ilvl="2" w:tplc="61767E5A">
      <w:start w:val="1"/>
      <w:numFmt w:val="bullet"/>
      <w:lvlText w:val="§"/>
      <w:lvlJc w:val="left"/>
      <w:pPr>
        <w:ind w:left="2160" w:hanging="360"/>
      </w:pPr>
      <w:rPr>
        <w:rFonts w:ascii="Wingdings" w:eastAsia="Wingdings" w:hAnsi="Wingdings" w:cs="Wingdings" w:hint="default"/>
      </w:rPr>
    </w:lvl>
    <w:lvl w:ilvl="3" w:tplc="A122266C">
      <w:start w:val="1"/>
      <w:numFmt w:val="bullet"/>
      <w:lvlText w:val="·"/>
      <w:lvlJc w:val="left"/>
      <w:pPr>
        <w:ind w:left="2880" w:hanging="360"/>
      </w:pPr>
      <w:rPr>
        <w:rFonts w:ascii="Symbol" w:eastAsia="Symbol" w:hAnsi="Symbol" w:cs="Symbol" w:hint="default"/>
      </w:rPr>
    </w:lvl>
    <w:lvl w:ilvl="4" w:tplc="6D12CA7C">
      <w:start w:val="1"/>
      <w:numFmt w:val="bullet"/>
      <w:lvlText w:val="o"/>
      <w:lvlJc w:val="left"/>
      <w:pPr>
        <w:ind w:left="3600" w:hanging="360"/>
      </w:pPr>
      <w:rPr>
        <w:rFonts w:ascii="Courier New" w:eastAsia="Courier New" w:hAnsi="Courier New" w:cs="Courier New" w:hint="default"/>
      </w:rPr>
    </w:lvl>
    <w:lvl w:ilvl="5" w:tplc="82F803D4">
      <w:start w:val="1"/>
      <w:numFmt w:val="bullet"/>
      <w:lvlText w:val="§"/>
      <w:lvlJc w:val="left"/>
      <w:pPr>
        <w:ind w:left="4320" w:hanging="360"/>
      </w:pPr>
      <w:rPr>
        <w:rFonts w:ascii="Wingdings" w:eastAsia="Wingdings" w:hAnsi="Wingdings" w:cs="Wingdings" w:hint="default"/>
      </w:rPr>
    </w:lvl>
    <w:lvl w:ilvl="6" w:tplc="1FC65E68">
      <w:start w:val="1"/>
      <w:numFmt w:val="bullet"/>
      <w:lvlText w:val="·"/>
      <w:lvlJc w:val="left"/>
      <w:pPr>
        <w:ind w:left="5040" w:hanging="360"/>
      </w:pPr>
      <w:rPr>
        <w:rFonts w:ascii="Symbol" w:eastAsia="Symbol" w:hAnsi="Symbol" w:cs="Symbol" w:hint="default"/>
      </w:rPr>
    </w:lvl>
    <w:lvl w:ilvl="7" w:tplc="4114FF5C">
      <w:start w:val="1"/>
      <w:numFmt w:val="bullet"/>
      <w:lvlText w:val="o"/>
      <w:lvlJc w:val="left"/>
      <w:pPr>
        <w:ind w:left="5760" w:hanging="360"/>
      </w:pPr>
      <w:rPr>
        <w:rFonts w:ascii="Courier New" w:eastAsia="Courier New" w:hAnsi="Courier New" w:cs="Courier New" w:hint="default"/>
      </w:rPr>
    </w:lvl>
    <w:lvl w:ilvl="8" w:tplc="071C20C6">
      <w:start w:val="1"/>
      <w:numFmt w:val="bullet"/>
      <w:lvlText w:val="§"/>
      <w:lvlJc w:val="left"/>
      <w:pPr>
        <w:ind w:left="6480" w:hanging="360"/>
      </w:pPr>
      <w:rPr>
        <w:rFonts w:ascii="Wingdings" w:eastAsia="Wingdings" w:hAnsi="Wingdings" w:cs="Wingdings" w:hint="default"/>
      </w:rPr>
    </w:lvl>
  </w:abstractNum>
  <w:abstractNum w:abstractNumId="54" w15:restartNumberingAfterBreak="0">
    <w:nsid w:val="5CF147AC"/>
    <w:multiLevelType w:val="hybridMultilevel"/>
    <w:tmpl w:val="A75C2678"/>
    <w:lvl w:ilvl="0" w:tplc="4C745854">
      <w:start w:val="1"/>
      <w:numFmt w:val="bullet"/>
      <w:lvlText w:val=""/>
      <w:lvlJc w:val="left"/>
      <w:pPr>
        <w:ind w:left="720" w:hanging="360"/>
      </w:pPr>
      <w:rPr>
        <w:rFonts w:ascii="Symbol" w:hAnsi="Symbol" w:hint="default"/>
      </w:rPr>
    </w:lvl>
    <w:lvl w:ilvl="1" w:tplc="13063B06">
      <w:start w:val="1"/>
      <w:numFmt w:val="bullet"/>
      <w:lvlText w:val="o"/>
      <w:lvlJc w:val="left"/>
      <w:pPr>
        <w:ind w:left="1440" w:hanging="360"/>
      </w:pPr>
      <w:rPr>
        <w:rFonts w:ascii="Courier New" w:hAnsi="Courier New" w:cs="Courier New" w:hint="default"/>
      </w:rPr>
    </w:lvl>
    <w:lvl w:ilvl="2" w:tplc="E31A11F2">
      <w:start w:val="1"/>
      <w:numFmt w:val="bullet"/>
      <w:lvlText w:val=""/>
      <w:lvlJc w:val="left"/>
      <w:pPr>
        <w:ind w:left="2160" w:hanging="360"/>
      </w:pPr>
      <w:rPr>
        <w:rFonts w:ascii="Wingdings" w:hAnsi="Wingdings" w:hint="default"/>
      </w:rPr>
    </w:lvl>
    <w:lvl w:ilvl="3" w:tplc="CA30510A">
      <w:start w:val="1"/>
      <w:numFmt w:val="bullet"/>
      <w:lvlText w:val=""/>
      <w:lvlJc w:val="left"/>
      <w:pPr>
        <w:ind w:left="2880" w:hanging="360"/>
      </w:pPr>
      <w:rPr>
        <w:rFonts w:ascii="Symbol" w:hAnsi="Symbol" w:hint="default"/>
      </w:rPr>
    </w:lvl>
    <w:lvl w:ilvl="4" w:tplc="402C674A">
      <w:start w:val="1"/>
      <w:numFmt w:val="bullet"/>
      <w:lvlText w:val="o"/>
      <w:lvlJc w:val="left"/>
      <w:pPr>
        <w:ind w:left="3600" w:hanging="360"/>
      </w:pPr>
      <w:rPr>
        <w:rFonts w:ascii="Courier New" w:hAnsi="Courier New" w:cs="Courier New" w:hint="default"/>
      </w:rPr>
    </w:lvl>
    <w:lvl w:ilvl="5" w:tplc="08FAE1BC">
      <w:start w:val="1"/>
      <w:numFmt w:val="bullet"/>
      <w:lvlText w:val=""/>
      <w:lvlJc w:val="left"/>
      <w:pPr>
        <w:ind w:left="4320" w:hanging="360"/>
      </w:pPr>
      <w:rPr>
        <w:rFonts w:ascii="Wingdings" w:hAnsi="Wingdings" w:hint="default"/>
      </w:rPr>
    </w:lvl>
    <w:lvl w:ilvl="6" w:tplc="7EA284E4">
      <w:start w:val="1"/>
      <w:numFmt w:val="bullet"/>
      <w:lvlText w:val=""/>
      <w:lvlJc w:val="left"/>
      <w:pPr>
        <w:ind w:left="5040" w:hanging="360"/>
      </w:pPr>
      <w:rPr>
        <w:rFonts w:ascii="Symbol" w:hAnsi="Symbol" w:hint="default"/>
      </w:rPr>
    </w:lvl>
    <w:lvl w:ilvl="7" w:tplc="8E3AC402">
      <w:start w:val="1"/>
      <w:numFmt w:val="bullet"/>
      <w:lvlText w:val="o"/>
      <w:lvlJc w:val="left"/>
      <w:pPr>
        <w:ind w:left="5760" w:hanging="360"/>
      </w:pPr>
      <w:rPr>
        <w:rFonts w:ascii="Courier New" w:hAnsi="Courier New" w:cs="Courier New" w:hint="default"/>
      </w:rPr>
    </w:lvl>
    <w:lvl w:ilvl="8" w:tplc="127A3E3E">
      <w:start w:val="1"/>
      <w:numFmt w:val="bullet"/>
      <w:lvlText w:val=""/>
      <w:lvlJc w:val="left"/>
      <w:pPr>
        <w:ind w:left="6480" w:hanging="360"/>
      </w:pPr>
      <w:rPr>
        <w:rFonts w:ascii="Wingdings" w:hAnsi="Wingdings" w:hint="default"/>
      </w:rPr>
    </w:lvl>
  </w:abstractNum>
  <w:abstractNum w:abstractNumId="55" w15:restartNumberingAfterBreak="0">
    <w:nsid w:val="5EFF3673"/>
    <w:multiLevelType w:val="hybridMultilevel"/>
    <w:tmpl w:val="27ECF058"/>
    <w:lvl w:ilvl="0" w:tplc="DE4A47D2">
      <w:start w:val="1"/>
      <w:numFmt w:val="decimal"/>
      <w:lvlText w:val="%1."/>
      <w:lvlJc w:val="left"/>
      <w:pPr>
        <w:tabs>
          <w:tab w:val="num" w:pos="720"/>
        </w:tabs>
        <w:ind w:left="720" w:hanging="720"/>
      </w:pPr>
    </w:lvl>
    <w:lvl w:ilvl="1" w:tplc="C478A636">
      <w:start w:val="1"/>
      <w:numFmt w:val="decimal"/>
      <w:lvlText w:val="%2."/>
      <w:lvlJc w:val="left"/>
      <w:pPr>
        <w:tabs>
          <w:tab w:val="num" w:pos="1440"/>
        </w:tabs>
        <w:ind w:left="1440" w:hanging="720"/>
      </w:pPr>
    </w:lvl>
    <w:lvl w:ilvl="2" w:tplc="03041806">
      <w:start w:val="1"/>
      <w:numFmt w:val="decimal"/>
      <w:lvlText w:val="%3."/>
      <w:lvlJc w:val="left"/>
      <w:pPr>
        <w:tabs>
          <w:tab w:val="num" w:pos="2160"/>
        </w:tabs>
        <w:ind w:left="2160" w:hanging="720"/>
      </w:pPr>
    </w:lvl>
    <w:lvl w:ilvl="3" w:tplc="DF020BA2">
      <w:start w:val="1"/>
      <w:numFmt w:val="decimal"/>
      <w:lvlText w:val="%4."/>
      <w:lvlJc w:val="left"/>
      <w:pPr>
        <w:tabs>
          <w:tab w:val="num" w:pos="2880"/>
        </w:tabs>
        <w:ind w:left="2880" w:hanging="720"/>
      </w:pPr>
    </w:lvl>
    <w:lvl w:ilvl="4" w:tplc="9746F356">
      <w:start w:val="1"/>
      <w:numFmt w:val="decimal"/>
      <w:lvlText w:val="%5."/>
      <w:lvlJc w:val="left"/>
      <w:pPr>
        <w:tabs>
          <w:tab w:val="num" w:pos="3600"/>
        </w:tabs>
        <w:ind w:left="3600" w:hanging="720"/>
      </w:pPr>
    </w:lvl>
    <w:lvl w:ilvl="5" w:tplc="C3449D4E">
      <w:start w:val="1"/>
      <w:numFmt w:val="decimal"/>
      <w:lvlText w:val="%6."/>
      <w:lvlJc w:val="left"/>
      <w:pPr>
        <w:tabs>
          <w:tab w:val="num" w:pos="4320"/>
        </w:tabs>
        <w:ind w:left="4320" w:hanging="720"/>
      </w:pPr>
    </w:lvl>
    <w:lvl w:ilvl="6" w:tplc="5BC4D308">
      <w:start w:val="1"/>
      <w:numFmt w:val="decimal"/>
      <w:lvlText w:val="%7."/>
      <w:lvlJc w:val="left"/>
      <w:pPr>
        <w:tabs>
          <w:tab w:val="num" w:pos="5040"/>
        </w:tabs>
        <w:ind w:left="5040" w:hanging="720"/>
      </w:pPr>
    </w:lvl>
    <w:lvl w:ilvl="7" w:tplc="85D0DBAE">
      <w:start w:val="1"/>
      <w:numFmt w:val="decimal"/>
      <w:lvlText w:val="%8."/>
      <w:lvlJc w:val="left"/>
      <w:pPr>
        <w:tabs>
          <w:tab w:val="num" w:pos="5760"/>
        </w:tabs>
        <w:ind w:left="5760" w:hanging="720"/>
      </w:pPr>
    </w:lvl>
    <w:lvl w:ilvl="8" w:tplc="61009E42">
      <w:start w:val="1"/>
      <w:numFmt w:val="decimal"/>
      <w:lvlText w:val="%9."/>
      <w:lvlJc w:val="left"/>
      <w:pPr>
        <w:tabs>
          <w:tab w:val="num" w:pos="6480"/>
        </w:tabs>
        <w:ind w:left="6480" w:hanging="720"/>
      </w:pPr>
    </w:lvl>
  </w:abstractNum>
  <w:abstractNum w:abstractNumId="56" w15:restartNumberingAfterBreak="0">
    <w:nsid w:val="627310B8"/>
    <w:multiLevelType w:val="hybridMultilevel"/>
    <w:tmpl w:val="208E57FE"/>
    <w:lvl w:ilvl="0" w:tplc="FF760168">
      <w:start w:val="1"/>
      <w:numFmt w:val="bullet"/>
      <w:lvlText w:val=""/>
      <w:lvlJc w:val="left"/>
      <w:pPr>
        <w:ind w:left="720" w:hanging="360"/>
      </w:pPr>
      <w:rPr>
        <w:rFonts w:ascii="Symbol" w:hAnsi="Symbol" w:hint="default"/>
      </w:rPr>
    </w:lvl>
    <w:lvl w:ilvl="1" w:tplc="4B427D06">
      <w:start w:val="1"/>
      <w:numFmt w:val="bullet"/>
      <w:lvlText w:val="o"/>
      <w:lvlJc w:val="left"/>
      <w:pPr>
        <w:ind w:left="1440" w:hanging="360"/>
      </w:pPr>
      <w:rPr>
        <w:rFonts w:ascii="Courier New" w:hAnsi="Courier New" w:cs="Courier New" w:hint="default"/>
      </w:rPr>
    </w:lvl>
    <w:lvl w:ilvl="2" w:tplc="F294C270">
      <w:start w:val="1"/>
      <w:numFmt w:val="bullet"/>
      <w:lvlText w:val=""/>
      <w:lvlJc w:val="left"/>
      <w:pPr>
        <w:ind w:left="2160" w:hanging="360"/>
      </w:pPr>
      <w:rPr>
        <w:rFonts w:ascii="Wingdings" w:hAnsi="Wingdings" w:hint="default"/>
      </w:rPr>
    </w:lvl>
    <w:lvl w:ilvl="3" w:tplc="E28CC088">
      <w:start w:val="1"/>
      <w:numFmt w:val="bullet"/>
      <w:lvlText w:val=""/>
      <w:lvlJc w:val="left"/>
      <w:pPr>
        <w:ind w:left="2880" w:hanging="360"/>
      </w:pPr>
      <w:rPr>
        <w:rFonts w:ascii="Symbol" w:hAnsi="Symbol" w:hint="default"/>
      </w:rPr>
    </w:lvl>
    <w:lvl w:ilvl="4" w:tplc="B1381E70">
      <w:start w:val="1"/>
      <w:numFmt w:val="bullet"/>
      <w:lvlText w:val="o"/>
      <w:lvlJc w:val="left"/>
      <w:pPr>
        <w:ind w:left="3600" w:hanging="360"/>
      </w:pPr>
      <w:rPr>
        <w:rFonts w:ascii="Courier New" w:hAnsi="Courier New" w:cs="Courier New" w:hint="default"/>
      </w:rPr>
    </w:lvl>
    <w:lvl w:ilvl="5" w:tplc="F99EA450">
      <w:start w:val="1"/>
      <w:numFmt w:val="bullet"/>
      <w:lvlText w:val=""/>
      <w:lvlJc w:val="left"/>
      <w:pPr>
        <w:ind w:left="4320" w:hanging="360"/>
      </w:pPr>
      <w:rPr>
        <w:rFonts w:ascii="Wingdings" w:hAnsi="Wingdings" w:hint="default"/>
      </w:rPr>
    </w:lvl>
    <w:lvl w:ilvl="6" w:tplc="F95258B2">
      <w:start w:val="1"/>
      <w:numFmt w:val="bullet"/>
      <w:lvlText w:val=""/>
      <w:lvlJc w:val="left"/>
      <w:pPr>
        <w:ind w:left="5040" w:hanging="360"/>
      </w:pPr>
      <w:rPr>
        <w:rFonts w:ascii="Symbol" w:hAnsi="Symbol" w:hint="default"/>
      </w:rPr>
    </w:lvl>
    <w:lvl w:ilvl="7" w:tplc="FF68FACE">
      <w:start w:val="1"/>
      <w:numFmt w:val="bullet"/>
      <w:lvlText w:val="o"/>
      <w:lvlJc w:val="left"/>
      <w:pPr>
        <w:ind w:left="5760" w:hanging="360"/>
      </w:pPr>
      <w:rPr>
        <w:rFonts w:ascii="Courier New" w:hAnsi="Courier New" w:cs="Courier New" w:hint="default"/>
      </w:rPr>
    </w:lvl>
    <w:lvl w:ilvl="8" w:tplc="3746C9C4">
      <w:start w:val="1"/>
      <w:numFmt w:val="bullet"/>
      <w:lvlText w:val=""/>
      <w:lvlJc w:val="left"/>
      <w:pPr>
        <w:ind w:left="6480" w:hanging="360"/>
      </w:pPr>
      <w:rPr>
        <w:rFonts w:ascii="Wingdings" w:hAnsi="Wingdings" w:hint="default"/>
      </w:rPr>
    </w:lvl>
  </w:abstractNum>
  <w:abstractNum w:abstractNumId="57" w15:restartNumberingAfterBreak="0">
    <w:nsid w:val="631B4E86"/>
    <w:multiLevelType w:val="hybridMultilevel"/>
    <w:tmpl w:val="83003E2E"/>
    <w:lvl w:ilvl="0" w:tplc="FFEA43A8">
      <w:start w:val="1"/>
      <w:numFmt w:val="bullet"/>
      <w:pStyle w:val="Liste1"/>
      <w:lvlText w:val=""/>
      <w:lvlJc w:val="left"/>
      <w:pPr>
        <w:tabs>
          <w:tab w:val="num" w:pos="1068"/>
        </w:tabs>
        <w:ind w:left="1068" w:hanging="360"/>
      </w:pPr>
      <w:rPr>
        <w:rFonts w:ascii="Symbol" w:hAnsi="Symbol" w:hint="default"/>
      </w:rPr>
    </w:lvl>
    <w:lvl w:ilvl="1" w:tplc="DB4EC2CE">
      <w:start w:val="1"/>
      <w:numFmt w:val="bullet"/>
      <w:lvlText w:val="-"/>
      <w:lvlJc w:val="left"/>
      <w:pPr>
        <w:tabs>
          <w:tab w:val="num" w:pos="1428"/>
        </w:tabs>
        <w:ind w:left="1428" w:hanging="360"/>
      </w:pPr>
      <w:rPr>
        <w:rFonts w:ascii="Times New Roman" w:eastAsia="Times New Roman" w:hAnsi="Times New Roman" w:cs="Times New Roman" w:hint="default"/>
      </w:rPr>
    </w:lvl>
    <w:lvl w:ilvl="2" w:tplc="F260F3BC">
      <w:start w:val="1"/>
      <w:numFmt w:val="bullet"/>
      <w:lvlText w:val=""/>
      <w:lvlJc w:val="left"/>
      <w:pPr>
        <w:tabs>
          <w:tab w:val="num" w:pos="2148"/>
        </w:tabs>
        <w:ind w:left="2148" w:hanging="360"/>
      </w:pPr>
      <w:rPr>
        <w:rFonts w:ascii="Wingdings" w:hAnsi="Wingdings" w:hint="default"/>
      </w:rPr>
    </w:lvl>
    <w:lvl w:ilvl="3" w:tplc="FE62A18C">
      <w:start w:val="1"/>
      <w:numFmt w:val="bullet"/>
      <w:lvlText w:val=""/>
      <w:lvlJc w:val="left"/>
      <w:pPr>
        <w:tabs>
          <w:tab w:val="num" w:pos="2868"/>
        </w:tabs>
        <w:ind w:left="2868" w:hanging="360"/>
      </w:pPr>
      <w:rPr>
        <w:rFonts w:ascii="Symbol" w:hAnsi="Symbol" w:hint="default"/>
      </w:rPr>
    </w:lvl>
    <w:lvl w:ilvl="4" w:tplc="27901908">
      <w:start w:val="1"/>
      <w:numFmt w:val="bullet"/>
      <w:lvlText w:val="o"/>
      <w:lvlJc w:val="left"/>
      <w:pPr>
        <w:tabs>
          <w:tab w:val="num" w:pos="3588"/>
        </w:tabs>
        <w:ind w:left="3588" w:hanging="360"/>
      </w:pPr>
      <w:rPr>
        <w:rFonts w:ascii="Courier New" w:hAnsi="Courier New" w:hint="default"/>
      </w:rPr>
    </w:lvl>
    <w:lvl w:ilvl="5" w:tplc="B348655E">
      <w:start w:val="1"/>
      <w:numFmt w:val="bullet"/>
      <w:lvlText w:val=""/>
      <w:lvlJc w:val="left"/>
      <w:pPr>
        <w:tabs>
          <w:tab w:val="num" w:pos="4308"/>
        </w:tabs>
        <w:ind w:left="4308" w:hanging="360"/>
      </w:pPr>
      <w:rPr>
        <w:rFonts w:ascii="Wingdings" w:hAnsi="Wingdings" w:hint="default"/>
      </w:rPr>
    </w:lvl>
    <w:lvl w:ilvl="6" w:tplc="31B4206A">
      <w:start w:val="1"/>
      <w:numFmt w:val="bullet"/>
      <w:lvlText w:val=""/>
      <w:lvlJc w:val="left"/>
      <w:pPr>
        <w:tabs>
          <w:tab w:val="num" w:pos="5028"/>
        </w:tabs>
        <w:ind w:left="5028" w:hanging="360"/>
      </w:pPr>
      <w:rPr>
        <w:rFonts w:ascii="Symbol" w:hAnsi="Symbol" w:hint="default"/>
      </w:rPr>
    </w:lvl>
    <w:lvl w:ilvl="7" w:tplc="0330C62A">
      <w:start w:val="1"/>
      <w:numFmt w:val="bullet"/>
      <w:lvlText w:val="o"/>
      <w:lvlJc w:val="left"/>
      <w:pPr>
        <w:tabs>
          <w:tab w:val="num" w:pos="5748"/>
        </w:tabs>
        <w:ind w:left="5748" w:hanging="360"/>
      </w:pPr>
      <w:rPr>
        <w:rFonts w:ascii="Courier New" w:hAnsi="Courier New" w:hint="default"/>
      </w:rPr>
    </w:lvl>
    <w:lvl w:ilvl="8" w:tplc="B46C16C2">
      <w:start w:val="1"/>
      <w:numFmt w:val="bullet"/>
      <w:lvlText w:val=""/>
      <w:lvlJc w:val="left"/>
      <w:pPr>
        <w:tabs>
          <w:tab w:val="num" w:pos="6468"/>
        </w:tabs>
        <w:ind w:left="6468" w:hanging="360"/>
      </w:pPr>
      <w:rPr>
        <w:rFonts w:ascii="Wingdings" w:hAnsi="Wingdings" w:hint="default"/>
      </w:rPr>
    </w:lvl>
  </w:abstractNum>
  <w:abstractNum w:abstractNumId="58" w15:restartNumberingAfterBreak="0">
    <w:nsid w:val="64A256D6"/>
    <w:multiLevelType w:val="hybridMultilevel"/>
    <w:tmpl w:val="2A9CE8C6"/>
    <w:lvl w:ilvl="0" w:tplc="AFF6EA7A">
      <w:start w:val="1"/>
      <w:numFmt w:val="bullet"/>
      <w:lvlText w:val=""/>
      <w:lvlJc w:val="left"/>
      <w:pPr>
        <w:ind w:left="720" w:hanging="360"/>
      </w:pPr>
      <w:rPr>
        <w:rFonts w:ascii="Symbol" w:hAnsi="Symbol" w:hint="default"/>
      </w:rPr>
    </w:lvl>
    <w:lvl w:ilvl="1" w:tplc="FAD0BF4E">
      <w:start w:val="1"/>
      <w:numFmt w:val="bullet"/>
      <w:lvlText w:val="o"/>
      <w:lvlJc w:val="left"/>
      <w:pPr>
        <w:ind w:left="1440" w:hanging="360"/>
      </w:pPr>
      <w:rPr>
        <w:rFonts w:ascii="Courier New" w:hAnsi="Courier New" w:cs="Courier New" w:hint="default"/>
      </w:rPr>
    </w:lvl>
    <w:lvl w:ilvl="2" w:tplc="B5226F5C">
      <w:start w:val="1"/>
      <w:numFmt w:val="bullet"/>
      <w:lvlText w:val=""/>
      <w:lvlJc w:val="left"/>
      <w:pPr>
        <w:ind w:left="2160" w:hanging="360"/>
      </w:pPr>
      <w:rPr>
        <w:rFonts w:ascii="Wingdings" w:hAnsi="Wingdings" w:hint="default"/>
      </w:rPr>
    </w:lvl>
    <w:lvl w:ilvl="3" w:tplc="815052A8">
      <w:start w:val="1"/>
      <w:numFmt w:val="bullet"/>
      <w:lvlText w:val=""/>
      <w:lvlJc w:val="left"/>
      <w:pPr>
        <w:ind w:left="2880" w:hanging="360"/>
      </w:pPr>
      <w:rPr>
        <w:rFonts w:ascii="Symbol" w:hAnsi="Symbol" w:hint="default"/>
      </w:rPr>
    </w:lvl>
    <w:lvl w:ilvl="4" w:tplc="70BAEDA4">
      <w:start w:val="1"/>
      <w:numFmt w:val="bullet"/>
      <w:lvlText w:val="o"/>
      <w:lvlJc w:val="left"/>
      <w:pPr>
        <w:ind w:left="3600" w:hanging="360"/>
      </w:pPr>
      <w:rPr>
        <w:rFonts w:ascii="Courier New" w:hAnsi="Courier New" w:cs="Courier New" w:hint="default"/>
      </w:rPr>
    </w:lvl>
    <w:lvl w:ilvl="5" w:tplc="749ACEF2">
      <w:start w:val="1"/>
      <w:numFmt w:val="bullet"/>
      <w:lvlText w:val=""/>
      <w:lvlJc w:val="left"/>
      <w:pPr>
        <w:ind w:left="4320" w:hanging="360"/>
      </w:pPr>
      <w:rPr>
        <w:rFonts w:ascii="Wingdings" w:hAnsi="Wingdings" w:hint="default"/>
      </w:rPr>
    </w:lvl>
    <w:lvl w:ilvl="6" w:tplc="C65E94D0">
      <w:start w:val="1"/>
      <w:numFmt w:val="bullet"/>
      <w:lvlText w:val=""/>
      <w:lvlJc w:val="left"/>
      <w:pPr>
        <w:ind w:left="5040" w:hanging="360"/>
      </w:pPr>
      <w:rPr>
        <w:rFonts w:ascii="Symbol" w:hAnsi="Symbol" w:hint="default"/>
      </w:rPr>
    </w:lvl>
    <w:lvl w:ilvl="7" w:tplc="66AE9D50">
      <w:start w:val="1"/>
      <w:numFmt w:val="bullet"/>
      <w:lvlText w:val="o"/>
      <w:lvlJc w:val="left"/>
      <w:pPr>
        <w:ind w:left="5760" w:hanging="360"/>
      </w:pPr>
      <w:rPr>
        <w:rFonts w:ascii="Courier New" w:hAnsi="Courier New" w:cs="Courier New" w:hint="default"/>
      </w:rPr>
    </w:lvl>
    <w:lvl w:ilvl="8" w:tplc="A9DE510E">
      <w:start w:val="1"/>
      <w:numFmt w:val="bullet"/>
      <w:lvlText w:val=""/>
      <w:lvlJc w:val="left"/>
      <w:pPr>
        <w:ind w:left="6480" w:hanging="360"/>
      </w:pPr>
      <w:rPr>
        <w:rFonts w:ascii="Wingdings" w:hAnsi="Wingdings" w:hint="default"/>
      </w:rPr>
    </w:lvl>
  </w:abstractNum>
  <w:abstractNum w:abstractNumId="59" w15:restartNumberingAfterBreak="0">
    <w:nsid w:val="65193C89"/>
    <w:multiLevelType w:val="hybridMultilevel"/>
    <w:tmpl w:val="40C2E632"/>
    <w:lvl w:ilvl="0" w:tplc="898E751C">
      <w:start w:val="1"/>
      <w:numFmt w:val="bullet"/>
      <w:pStyle w:val="Bullets1"/>
      <w:lvlText w:val=""/>
      <w:lvlJc w:val="left"/>
      <w:pPr>
        <w:ind w:left="403" w:hanging="274"/>
      </w:pPr>
      <w:rPr>
        <w:rFonts w:ascii="Wingdings" w:eastAsia="Wingdings" w:hAnsi="Wingdings" w:hint="default"/>
        <w:color w:val="00915A"/>
        <w:sz w:val="16"/>
        <w:szCs w:val="16"/>
      </w:rPr>
    </w:lvl>
    <w:lvl w:ilvl="1" w:tplc="1ADA9A28">
      <w:start w:val="1"/>
      <w:numFmt w:val="bullet"/>
      <w:lvlText w:val="•"/>
      <w:lvlJc w:val="left"/>
      <w:pPr>
        <w:ind w:left="1746" w:hanging="274"/>
      </w:pPr>
      <w:rPr>
        <w:rFonts w:hint="default"/>
      </w:rPr>
    </w:lvl>
    <w:lvl w:ilvl="2" w:tplc="97FAD75C">
      <w:start w:val="1"/>
      <w:numFmt w:val="bullet"/>
      <w:lvlText w:val="•"/>
      <w:lvlJc w:val="left"/>
      <w:pPr>
        <w:ind w:left="3092" w:hanging="274"/>
      </w:pPr>
      <w:rPr>
        <w:rFonts w:hint="default"/>
      </w:rPr>
    </w:lvl>
    <w:lvl w:ilvl="3" w:tplc="8A96061C">
      <w:start w:val="1"/>
      <w:numFmt w:val="bullet"/>
      <w:lvlText w:val="•"/>
      <w:lvlJc w:val="left"/>
      <w:pPr>
        <w:ind w:left="4438" w:hanging="274"/>
      </w:pPr>
      <w:rPr>
        <w:rFonts w:hint="default"/>
      </w:rPr>
    </w:lvl>
    <w:lvl w:ilvl="4" w:tplc="DB841A5E">
      <w:start w:val="1"/>
      <w:numFmt w:val="bullet"/>
      <w:lvlText w:val="•"/>
      <w:lvlJc w:val="left"/>
      <w:pPr>
        <w:ind w:left="5785" w:hanging="274"/>
      </w:pPr>
      <w:rPr>
        <w:rFonts w:hint="default"/>
      </w:rPr>
    </w:lvl>
    <w:lvl w:ilvl="5" w:tplc="E964583A">
      <w:start w:val="1"/>
      <w:numFmt w:val="bullet"/>
      <w:lvlText w:val="•"/>
      <w:lvlJc w:val="left"/>
      <w:pPr>
        <w:ind w:left="7131" w:hanging="274"/>
      </w:pPr>
      <w:rPr>
        <w:rFonts w:hint="default"/>
      </w:rPr>
    </w:lvl>
    <w:lvl w:ilvl="6" w:tplc="1A3231EA">
      <w:start w:val="1"/>
      <w:numFmt w:val="bullet"/>
      <w:lvlText w:val="•"/>
      <w:lvlJc w:val="left"/>
      <w:pPr>
        <w:ind w:left="8477" w:hanging="274"/>
      </w:pPr>
      <w:rPr>
        <w:rFonts w:hint="default"/>
      </w:rPr>
    </w:lvl>
    <w:lvl w:ilvl="7" w:tplc="5D76DE32">
      <w:start w:val="1"/>
      <w:numFmt w:val="bullet"/>
      <w:lvlText w:val="•"/>
      <w:lvlJc w:val="left"/>
      <w:pPr>
        <w:ind w:left="9824" w:hanging="274"/>
      </w:pPr>
      <w:rPr>
        <w:rFonts w:hint="default"/>
      </w:rPr>
    </w:lvl>
    <w:lvl w:ilvl="8" w:tplc="C644C70C">
      <w:start w:val="1"/>
      <w:numFmt w:val="bullet"/>
      <w:lvlText w:val="•"/>
      <w:lvlJc w:val="left"/>
      <w:pPr>
        <w:ind w:left="11170" w:hanging="274"/>
      </w:pPr>
      <w:rPr>
        <w:rFonts w:hint="default"/>
      </w:rPr>
    </w:lvl>
  </w:abstractNum>
  <w:abstractNum w:abstractNumId="60" w15:restartNumberingAfterBreak="0">
    <w:nsid w:val="690701A6"/>
    <w:multiLevelType w:val="hybridMultilevel"/>
    <w:tmpl w:val="FE42E83C"/>
    <w:lvl w:ilvl="0" w:tplc="078C084C">
      <w:start w:val="1"/>
      <w:numFmt w:val="bullet"/>
      <w:lvlText w:val=""/>
      <w:lvlJc w:val="left"/>
      <w:pPr>
        <w:ind w:left="720" w:hanging="360"/>
      </w:pPr>
      <w:rPr>
        <w:rFonts w:ascii="Symbol" w:hAnsi="Symbol" w:hint="default"/>
        <w:u w:val="none"/>
      </w:rPr>
    </w:lvl>
    <w:lvl w:ilvl="1" w:tplc="B9AED6CC">
      <w:start w:val="1"/>
      <w:numFmt w:val="bullet"/>
      <w:lvlText w:val="-"/>
      <w:lvlJc w:val="left"/>
      <w:pPr>
        <w:ind w:left="1440" w:hanging="360"/>
      </w:pPr>
      <w:rPr>
        <w:u w:val="none"/>
      </w:rPr>
    </w:lvl>
    <w:lvl w:ilvl="2" w:tplc="09ECEE14">
      <w:start w:val="1"/>
      <w:numFmt w:val="bullet"/>
      <w:lvlText w:val="-"/>
      <w:lvlJc w:val="left"/>
      <w:pPr>
        <w:ind w:left="2160" w:hanging="360"/>
      </w:pPr>
      <w:rPr>
        <w:u w:val="none"/>
      </w:rPr>
    </w:lvl>
    <w:lvl w:ilvl="3" w:tplc="1AFC74E8">
      <w:start w:val="1"/>
      <w:numFmt w:val="bullet"/>
      <w:lvlText w:val="-"/>
      <w:lvlJc w:val="left"/>
      <w:pPr>
        <w:ind w:left="2880" w:hanging="360"/>
      </w:pPr>
      <w:rPr>
        <w:u w:val="none"/>
      </w:rPr>
    </w:lvl>
    <w:lvl w:ilvl="4" w:tplc="56C64972">
      <w:start w:val="1"/>
      <w:numFmt w:val="bullet"/>
      <w:lvlText w:val="-"/>
      <w:lvlJc w:val="left"/>
      <w:pPr>
        <w:ind w:left="3600" w:hanging="360"/>
      </w:pPr>
      <w:rPr>
        <w:u w:val="none"/>
      </w:rPr>
    </w:lvl>
    <w:lvl w:ilvl="5" w:tplc="FC6427E2">
      <w:start w:val="1"/>
      <w:numFmt w:val="bullet"/>
      <w:lvlText w:val="-"/>
      <w:lvlJc w:val="left"/>
      <w:pPr>
        <w:ind w:left="4320" w:hanging="360"/>
      </w:pPr>
      <w:rPr>
        <w:u w:val="none"/>
      </w:rPr>
    </w:lvl>
    <w:lvl w:ilvl="6" w:tplc="863C0A98">
      <w:start w:val="1"/>
      <w:numFmt w:val="bullet"/>
      <w:lvlText w:val="-"/>
      <w:lvlJc w:val="left"/>
      <w:pPr>
        <w:ind w:left="5040" w:hanging="360"/>
      </w:pPr>
      <w:rPr>
        <w:u w:val="none"/>
      </w:rPr>
    </w:lvl>
    <w:lvl w:ilvl="7" w:tplc="C1AEC69A">
      <w:start w:val="1"/>
      <w:numFmt w:val="bullet"/>
      <w:lvlText w:val="-"/>
      <w:lvlJc w:val="left"/>
      <w:pPr>
        <w:ind w:left="5760" w:hanging="360"/>
      </w:pPr>
      <w:rPr>
        <w:u w:val="none"/>
      </w:rPr>
    </w:lvl>
    <w:lvl w:ilvl="8" w:tplc="BFC6BB58">
      <w:start w:val="1"/>
      <w:numFmt w:val="bullet"/>
      <w:lvlText w:val="-"/>
      <w:lvlJc w:val="left"/>
      <w:pPr>
        <w:ind w:left="6480" w:hanging="360"/>
      </w:pPr>
      <w:rPr>
        <w:u w:val="none"/>
      </w:rPr>
    </w:lvl>
  </w:abstractNum>
  <w:abstractNum w:abstractNumId="61" w15:restartNumberingAfterBreak="0">
    <w:nsid w:val="6A3078B7"/>
    <w:multiLevelType w:val="hybridMultilevel"/>
    <w:tmpl w:val="AA7CF1CA"/>
    <w:lvl w:ilvl="0" w:tplc="61BE3F3A">
      <w:start w:val="1"/>
      <w:numFmt w:val="bullet"/>
      <w:lvlText w:val=""/>
      <w:lvlJc w:val="left"/>
      <w:pPr>
        <w:ind w:left="360" w:hanging="360"/>
      </w:pPr>
      <w:rPr>
        <w:rFonts w:ascii="Symbol" w:hAnsi="Symbol" w:hint="default"/>
      </w:rPr>
    </w:lvl>
    <w:lvl w:ilvl="1" w:tplc="F9E0B954">
      <w:start w:val="1"/>
      <w:numFmt w:val="bullet"/>
      <w:lvlText w:val="o"/>
      <w:lvlJc w:val="left"/>
      <w:pPr>
        <w:ind w:left="1080" w:hanging="360"/>
      </w:pPr>
      <w:rPr>
        <w:rFonts w:ascii="Courier New" w:hAnsi="Courier New" w:hint="default"/>
      </w:rPr>
    </w:lvl>
    <w:lvl w:ilvl="2" w:tplc="4E78D4A6">
      <w:start w:val="1"/>
      <w:numFmt w:val="bullet"/>
      <w:lvlText w:val=""/>
      <w:lvlJc w:val="left"/>
      <w:pPr>
        <w:ind w:left="1800" w:hanging="360"/>
      </w:pPr>
      <w:rPr>
        <w:rFonts w:ascii="Wingdings" w:hAnsi="Wingdings" w:hint="default"/>
      </w:rPr>
    </w:lvl>
    <w:lvl w:ilvl="3" w:tplc="6854EF38">
      <w:start w:val="1"/>
      <w:numFmt w:val="bullet"/>
      <w:lvlText w:val=""/>
      <w:lvlJc w:val="left"/>
      <w:pPr>
        <w:ind w:left="2520" w:hanging="360"/>
      </w:pPr>
      <w:rPr>
        <w:rFonts w:ascii="Symbol" w:hAnsi="Symbol" w:hint="default"/>
      </w:rPr>
    </w:lvl>
    <w:lvl w:ilvl="4" w:tplc="B9F47A3E">
      <w:start w:val="1"/>
      <w:numFmt w:val="bullet"/>
      <w:lvlText w:val="o"/>
      <w:lvlJc w:val="left"/>
      <w:pPr>
        <w:ind w:left="3240" w:hanging="360"/>
      </w:pPr>
      <w:rPr>
        <w:rFonts w:ascii="Courier New" w:hAnsi="Courier New" w:hint="default"/>
      </w:rPr>
    </w:lvl>
    <w:lvl w:ilvl="5" w:tplc="39D4E7BC">
      <w:start w:val="1"/>
      <w:numFmt w:val="bullet"/>
      <w:lvlText w:val=""/>
      <w:lvlJc w:val="left"/>
      <w:pPr>
        <w:ind w:left="3960" w:hanging="360"/>
      </w:pPr>
      <w:rPr>
        <w:rFonts w:ascii="Wingdings" w:hAnsi="Wingdings" w:hint="default"/>
      </w:rPr>
    </w:lvl>
    <w:lvl w:ilvl="6" w:tplc="B4140804">
      <w:start w:val="1"/>
      <w:numFmt w:val="bullet"/>
      <w:lvlText w:val=""/>
      <w:lvlJc w:val="left"/>
      <w:pPr>
        <w:ind w:left="4680" w:hanging="360"/>
      </w:pPr>
      <w:rPr>
        <w:rFonts w:ascii="Symbol" w:hAnsi="Symbol" w:hint="default"/>
      </w:rPr>
    </w:lvl>
    <w:lvl w:ilvl="7" w:tplc="DD5CBAE0">
      <w:start w:val="1"/>
      <w:numFmt w:val="bullet"/>
      <w:lvlText w:val="o"/>
      <w:lvlJc w:val="left"/>
      <w:pPr>
        <w:ind w:left="5400" w:hanging="360"/>
      </w:pPr>
      <w:rPr>
        <w:rFonts w:ascii="Courier New" w:hAnsi="Courier New" w:hint="default"/>
      </w:rPr>
    </w:lvl>
    <w:lvl w:ilvl="8" w:tplc="D23A9152">
      <w:start w:val="1"/>
      <w:numFmt w:val="bullet"/>
      <w:lvlText w:val=""/>
      <w:lvlJc w:val="left"/>
      <w:pPr>
        <w:ind w:left="6120" w:hanging="360"/>
      </w:pPr>
      <w:rPr>
        <w:rFonts w:ascii="Wingdings" w:hAnsi="Wingdings" w:hint="default"/>
      </w:rPr>
    </w:lvl>
  </w:abstractNum>
  <w:abstractNum w:abstractNumId="62" w15:restartNumberingAfterBreak="0">
    <w:nsid w:val="701C2CB0"/>
    <w:multiLevelType w:val="hybridMultilevel"/>
    <w:tmpl w:val="1318BC3E"/>
    <w:lvl w:ilvl="0" w:tplc="2DA438B8">
      <w:start w:val="1"/>
      <w:numFmt w:val="bullet"/>
      <w:lvlText w:val=""/>
      <w:lvlJc w:val="left"/>
      <w:pPr>
        <w:ind w:left="720" w:hanging="360"/>
      </w:pPr>
      <w:rPr>
        <w:rFonts w:ascii="Symbol" w:hAnsi="Symbol" w:hint="default"/>
      </w:rPr>
    </w:lvl>
    <w:lvl w:ilvl="1" w:tplc="4404DD02">
      <w:start w:val="1"/>
      <w:numFmt w:val="bullet"/>
      <w:lvlText w:val="o"/>
      <w:lvlJc w:val="left"/>
      <w:pPr>
        <w:ind w:left="1440" w:hanging="360"/>
      </w:pPr>
      <w:rPr>
        <w:rFonts w:ascii="Courier New" w:hAnsi="Courier New" w:cs="Courier New" w:hint="default"/>
      </w:rPr>
    </w:lvl>
    <w:lvl w:ilvl="2" w:tplc="20CC7606">
      <w:start w:val="1"/>
      <w:numFmt w:val="bullet"/>
      <w:lvlText w:val=""/>
      <w:lvlJc w:val="left"/>
      <w:pPr>
        <w:ind w:left="2160" w:hanging="360"/>
      </w:pPr>
      <w:rPr>
        <w:rFonts w:ascii="Wingdings" w:hAnsi="Wingdings" w:hint="default"/>
      </w:rPr>
    </w:lvl>
    <w:lvl w:ilvl="3" w:tplc="2A684528">
      <w:start w:val="1"/>
      <w:numFmt w:val="bullet"/>
      <w:lvlText w:val=""/>
      <w:lvlJc w:val="left"/>
      <w:pPr>
        <w:ind w:left="2880" w:hanging="360"/>
      </w:pPr>
      <w:rPr>
        <w:rFonts w:ascii="Symbol" w:hAnsi="Symbol" w:hint="default"/>
      </w:rPr>
    </w:lvl>
    <w:lvl w:ilvl="4" w:tplc="74AE9E3A">
      <w:start w:val="1"/>
      <w:numFmt w:val="bullet"/>
      <w:lvlText w:val="o"/>
      <w:lvlJc w:val="left"/>
      <w:pPr>
        <w:ind w:left="3600" w:hanging="360"/>
      </w:pPr>
      <w:rPr>
        <w:rFonts w:ascii="Courier New" w:hAnsi="Courier New" w:cs="Courier New" w:hint="default"/>
      </w:rPr>
    </w:lvl>
    <w:lvl w:ilvl="5" w:tplc="82627C76">
      <w:start w:val="1"/>
      <w:numFmt w:val="bullet"/>
      <w:lvlText w:val=""/>
      <w:lvlJc w:val="left"/>
      <w:pPr>
        <w:ind w:left="4320" w:hanging="360"/>
      </w:pPr>
      <w:rPr>
        <w:rFonts w:ascii="Wingdings" w:hAnsi="Wingdings" w:hint="default"/>
      </w:rPr>
    </w:lvl>
    <w:lvl w:ilvl="6" w:tplc="229C2A98">
      <w:start w:val="1"/>
      <w:numFmt w:val="bullet"/>
      <w:lvlText w:val=""/>
      <w:lvlJc w:val="left"/>
      <w:pPr>
        <w:ind w:left="5040" w:hanging="360"/>
      </w:pPr>
      <w:rPr>
        <w:rFonts w:ascii="Symbol" w:hAnsi="Symbol" w:hint="default"/>
      </w:rPr>
    </w:lvl>
    <w:lvl w:ilvl="7" w:tplc="89305B52">
      <w:start w:val="1"/>
      <w:numFmt w:val="bullet"/>
      <w:lvlText w:val="o"/>
      <w:lvlJc w:val="left"/>
      <w:pPr>
        <w:ind w:left="5760" w:hanging="360"/>
      </w:pPr>
      <w:rPr>
        <w:rFonts w:ascii="Courier New" w:hAnsi="Courier New" w:cs="Courier New" w:hint="default"/>
      </w:rPr>
    </w:lvl>
    <w:lvl w:ilvl="8" w:tplc="C0BA5A86">
      <w:start w:val="1"/>
      <w:numFmt w:val="bullet"/>
      <w:lvlText w:val=""/>
      <w:lvlJc w:val="left"/>
      <w:pPr>
        <w:ind w:left="6480" w:hanging="360"/>
      </w:pPr>
      <w:rPr>
        <w:rFonts w:ascii="Wingdings" w:hAnsi="Wingdings" w:hint="default"/>
      </w:rPr>
    </w:lvl>
  </w:abstractNum>
  <w:abstractNum w:abstractNumId="63" w15:restartNumberingAfterBreak="0">
    <w:nsid w:val="70582F07"/>
    <w:multiLevelType w:val="hybridMultilevel"/>
    <w:tmpl w:val="9CD40C5C"/>
    <w:lvl w:ilvl="0" w:tplc="8C3EA6EC">
      <w:start w:val="1"/>
      <w:numFmt w:val="bullet"/>
      <w:lvlText w:val=""/>
      <w:lvlJc w:val="left"/>
      <w:pPr>
        <w:ind w:left="720" w:hanging="360"/>
      </w:pPr>
      <w:rPr>
        <w:rFonts w:ascii="Symbol" w:hAnsi="Symbol" w:hint="default"/>
      </w:rPr>
    </w:lvl>
    <w:lvl w:ilvl="1" w:tplc="4C105546">
      <w:start w:val="1"/>
      <w:numFmt w:val="bullet"/>
      <w:lvlText w:val="o"/>
      <w:lvlJc w:val="left"/>
      <w:pPr>
        <w:ind w:left="1440" w:hanging="360"/>
      </w:pPr>
      <w:rPr>
        <w:rFonts w:ascii="Courier New" w:hAnsi="Courier New" w:cs="Courier New" w:hint="default"/>
      </w:rPr>
    </w:lvl>
    <w:lvl w:ilvl="2" w:tplc="E87457E2">
      <w:start w:val="1"/>
      <w:numFmt w:val="bullet"/>
      <w:lvlText w:val=""/>
      <w:lvlJc w:val="left"/>
      <w:pPr>
        <w:ind w:left="2160" w:hanging="360"/>
      </w:pPr>
      <w:rPr>
        <w:rFonts w:ascii="Wingdings" w:hAnsi="Wingdings" w:hint="default"/>
      </w:rPr>
    </w:lvl>
    <w:lvl w:ilvl="3" w:tplc="D7D6E3D4">
      <w:start w:val="1"/>
      <w:numFmt w:val="bullet"/>
      <w:lvlText w:val=""/>
      <w:lvlJc w:val="left"/>
      <w:pPr>
        <w:ind w:left="2880" w:hanging="360"/>
      </w:pPr>
      <w:rPr>
        <w:rFonts w:ascii="Symbol" w:hAnsi="Symbol" w:hint="default"/>
      </w:rPr>
    </w:lvl>
    <w:lvl w:ilvl="4" w:tplc="FCEE00DC">
      <w:start w:val="1"/>
      <w:numFmt w:val="bullet"/>
      <w:lvlText w:val="o"/>
      <w:lvlJc w:val="left"/>
      <w:pPr>
        <w:ind w:left="3600" w:hanging="360"/>
      </w:pPr>
      <w:rPr>
        <w:rFonts w:ascii="Courier New" w:hAnsi="Courier New" w:cs="Courier New" w:hint="default"/>
      </w:rPr>
    </w:lvl>
    <w:lvl w:ilvl="5" w:tplc="4472609A">
      <w:start w:val="1"/>
      <w:numFmt w:val="bullet"/>
      <w:lvlText w:val=""/>
      <w:lvlJc w:val="left"/>
      <w:pPr>
        <w:ind w:left="4320" w:hanging="360"/>
      </w:pPr>
      <w:rPr>
        <w:rFonts w:ascii="Wingdings" w:hAnsi="Wingdings" w:hint="default"/>
      </w:rPr>
    </w:lvl>
    <w:lvl w:ilvl="6" w:tplc="8F7AE8E0">
      <w:start w:val="1"/>
      <w:numFmt w:val="bullet"/>
      <w:lvlText w:val=""/>
      <w:lvlJc w:val="left"/>
      <w:pPr>
        <w:ind w:left="5040" w:hanging="360"/>
      </w:pPr>
      <w:rPr>
        <w:rFonts w:ascii="Symbol" w:hAnsi="Symbol" w:hint="default"/>
      </w:rPr>
    </w:lvl>
    <w:lvl w:ilvl="7" w:tplc="A08A4308">
      <w:start w:val="1"/>
      <w:numFmt w:val="bullet"/>
      <w:lvlText w:val="o"/>
      <w:lvlJc w:val="left"/>
      <w:pPr>
        <w:ind w:left="5760" w:hanging="360"/>
      </w:pPr>
      <w:rPr>
        <w:rFonts w:ascii="Courier New" w:hAnsi="Courier New" w:cs="Courier New" w:hint="default"/>
      </w:rPr>
    </w:lvl>
    <w:lvl w:ilvl="8" w:tplc="D6922612">
      <w:start w:val="1"/>
      <w:numFmt w:val="bullet"/>
      <w:lvlText w:val=""/>
      <w:lvlJc w:val="left"/>
      <w:pPr>
        <w:ind w:left="6480" w:hanging="360"/>
      </w:pPr>
      <w:rPr>
        <w:rFonts w:ascii="Wingdings" w:hAnsi="Wingdings" w:hint="default"/>
      </w:rPr>
    </w:lvl>
  </w:abstractNum>
  <w:abstractNum w:abstractNumId="64" w15:restartNumberingAfterBreak="0">
    <w:nsid w:val="71C27896"/>
    <w:multiLevelType w:val="hybridMultilevel"/>
    <w:tmpl w:val="E40AF4B8"/>
    <w:lvl w:ilvl="0" w:tplc="F3D85260">
      <w:start w:val="1"/>
      <w:numFmt w:val="bullet"/>
      <w:lvlText w:val=""/>
      <w:lvlJc w:val="left"/>
      <w:pPr>
        <w:ind w:left="720" w:hanging="360"/>
      </w:pPr>
      <w:rPr>
        <w:rFonts w:ascii="Symbol" w:hAnsi="Symbol" w:hint="default"/>
      </w:rPr>
    </w:lvl>
    <w:lvl w:ilvl="1" w:tplc="83EA4A62">
      <w:start w:val="1"/>
      <w:numFmt w:val="bullet"/>
      <w:lvlText w:val="o"/>
      <w:lvlJc w:val="left"/>
      <w:pPr>
        <w:ind w:left="1440" w:hanging="360"/>
      </w:pPr>
      <w:rPr>
        <w:rFonts w:ascii="Courier New" w:hAnsi="Courier New" w:cs="Courier New" w:hint="default"/>
      </w:rPr>
    </w:lvl>
    <w:lvl w:ilvl="2" w:tplc="F8187338">
      <w:start w:val="1"/>
      <w:numFmt w:val="bullet"/>
      <w:lvlText w:val=""/>
      <w:lvlJc w:val="left"/>
      <w:pPr>
        <w:ind w:left="2160" w:hanging="360"/>
      </w:pPr>
      <w:rPr>
        <w:rFonts w:ascii="Wingdings" w:hAnsi="Wingdings" w:hint="default"/>
      </w:rPr>
    </w:lvl>
    <w:lvl w:ilvl="3" w:tplc="9280D042">
      <w:start w:val="1"/>
      <w:numFmt w:val="bullet"/>
      <w:lvlText w:val=""/>
      <w:lvlJc w:val="left"/>
      <w:pPr>
        <w:ind w:left="2880" w:hanging="360"/>
      </w:pPr>
      <w:rPr>
        <w:rFonts w:ascii="Symbol" w:hAnsi="Symbol" w:hint="default"/>
      </w:rPr>
    </w:lvl>
    <w:lvl w:ilvl="4" w:tplc="14D210B4">
      <w:start w:val="1"/>
      <w:numFmt w:val="bullet"/>
      <w:lvlText w:val="o"/>
      <w:lvlJc w:val="left"/>
      <w:pPr>
        <w:ind w:left="3600" w:hanging="360"/>
      </w:pPr>
      <w:rPr>
        <w:rFonts w:ascii="Courier New" w:hAnsi="Courier New" w:cs="Courier New" w:hint="default"/>
      </w:rPr>
    </w:lvl>
    <w:lvl w:ilvl="5" w:tplc="4510FE4C">
      <w:start w:val="1"/>
      <w:numFmt w:val="bullet"/>
      <w:lvlText w:val=""/>
      <w:lvlJc w:val="left"/>
      <w:pPr>
        <w:ind w:left="4320" w:hanging="360"/>
      </w:pPr>
      <w:rPr>
        <w:rFonts w:ascii="Wingdings" w:hAnsi="Wingdings" w:hint="default"/>
      </w:rPr>
    </w:lvl>
    <w:lvl w:ilvl="6" w:tplc="6952C756">
      <w:start w:val="1"/>
      <w:numFmt w:val="bullet"/>
      <w:lvlText w:val=""/>
      <w:lvlJc w:val="left"/>
      <w:pPr>
        <w:ind w:left="5040" w:hanging="360"/>
      </w:pPr>
      <w:rPr>
        <w:rFonts w:ascii="Symbol" w:hAnsi="Symbol" w:hint="default"/>
      </w:rPr>
    </w:lvl>
    <w:lvl w:ilvl="7" w:tplc="A9E67CE4">
      <w:start w:val="1"/>
      <w:numFmt w:val="bullet"/>
      <w:lvlText w:val="o"/>
      <w:lvlJc w:val="left"/>
      <w:pPr>
        <w:ind w:left="5760" w:hanging="360"/>
      </w:pPr>
      <w:rPr>
        <w:rFonts w:ascii="Courier New" w:hAnsi="Courier New" w:cs="Courier New" w:hint="default"/>
      </w:rPr>
    </w:lvl>
    <w:lvl w:ilvl="8" w:tplc="98047F2C">
      <w:start w:val="1"/>
      <w:numFmt w:val="bullet"/>
      <w:lvlText w:val=""/>
      <w:lvlJc w:val="left"/>
      <w:pPr>
        <w:ind w:left="6480" w:hanging="360"/>
      </w:pPr>
      <w:rPr>
        <w:rFonts w:ascii="Wingdings" w:hAnsi="Wingdings" w:hint="default"/>
      </w:rPr>
    </w:lvl>
  </w:abstractNum>
  <w:abstractNum w:abstractNumId="65" w15:restartNumberingAfterBreak="0">
    <w:nsid w:val="74E95E29"/>
    <w:multiLevelType w:val="hybridMultilevel"/>
    <w:tmpl w:val="0C7C35DA"/>
    <w:lvl w:ilvl="0" w:tplc="5C0C9DAE">
      <w:start w:val="1"/>
      <w:numFmt w:val="bullet"/>
      <w:pStyle w:val="Pucessimples"/>
      <w:lvlText w:val=""/>
      <w:lvlJc w:val="left"/>
      <w:pPr>
        <w:ind w:left="720" w:hanging="360"/>
      </w:pPr>
      <w:rPr>
        <w:rFonts w:ascii="Symbol" w:hAnsi="Symbol" w:hint="default"/>
      </w:rPr>
    </w:lvl>
    <w:lvl w:ilvl="1" w:tplc="8B54882E">
      <w:start w:val="1"/>
      <w:numFmt w:val="bullet"/>
      <w:lvlText w:val="o"/>
      <w:lvlJc w:val="left"/>
      <w:pPr>
        <w:ind w:left="1440" w:hanging="360"/>
      </w:pPr>
      <w:rPr>
        <w:rFonts w:ascii="Courier New" w:hAnsi="Courier New" w:cs="Courier New" w:hint="default"/>
      </w:rPr>
    </w:lvl>
    <w:lvl w:ilvl="2" w:tplc="F104C394">
      <w:start w:val="1"/>
      <w:numFmt w:val="bullet"/>
      <w:lvlText w:val=""/>
      <w:lvlJc w:val="left"/>
      <w:pPr>
        <w:ind w:left="2160" w:hanging="360"/>
      </w:pPr>
      <w:rPr>
        <w:rFonts w:ascii="Wingdings" w:hAnsi="Wingdings" w:hint="default"/>
      </w:rPr>
    </w:lvl>
    <w:lvl w:ilvl="3" w:tplc="B9DA5DB8">
      <w:start w:val="1"/>
      <w:numFmt w:val="bullet"/>
      <w:lvlText w:val=""/>
      <w:lvlJc w:val="left"/>
      <w:pPr>
        <w:ind w:left="2880" w:hanging="360"/>
      </w:pPr>
      <w:rPr>
        <w:rFonts w:ascii="Symbol" w:hAnsi="Symbol" w:hint="default"/>
      </w:rPr>
    </w:lvl>
    <w:lvl w:ilvl="4" w:tplc="C5FA8C06">
      <w:start w:val="1"/>
      <w:numFmt w:val="bullet"/>
      <w:lvlText w:val="o"/>
      <w:lvlJc w:val="left"/>
      <w:pPr>
        <w:ind w:left="3600" w:hanging="360"/>
      </w:pPr>
      <w:rPr>
        <w:rFonts w:ascii="Courier New" w:hAnsi="Courier New" w:cs="Courier New" w:hint="default"/>
      </w:rPr>
    </w:lvl>
    <w:lvl w:ilvl="5" w:tplc="6998553A">
      <w:start w:val="1"/>
      <w:numFmt w:val="bullet"/>
      <w:lvlText w:val=""/>
      <w:lvlJc w:val="left"/>
      <w:pPr>
        <w:ind w:left="4320" w:hanging="360"/>
      </w:pPr>
      <w:rPr>
        <w:rFonts w:ascii="Wingdings" w:hAnsi="Wingdings" w:hint="default"/>
      </w:rPr>
    </w:lvl>
    <w:lvl w:ilvl="6" w:tplc="1EFCEEF2">
      <w:start w:val="1"/>
      <w:numFmt w:val="bullet"/>
      <w:lvlText w:val=""/>
      <w:lvlJc w:val="left"/>
      <w:pPr>
        <w:ind w:left="5040" w:hanging="360"/>
      </w:pPr>
      <w:rPr>
        <w:rFonts w:ascii="Symbol" w:hAnsi="Symbol" w:hint="default"/>
      </w:rPr>
    </w:lvl>
    <w:lvl w:ilvl="7" w:tplc="5094B286">
      <w:start w:val="1"/>
      <w:numFmt w:val="bullet"/>
      <w:lvlText w:val="o"/>
      <w:lvlJc w:val="left"/>
      <w:pPr>
        <w:ind w:left="5760" w:hanging="360"/>
      </w:pPr>
      <w:rPr>
        <w:rFonts w:ascii="Courier New" w:hAnsi="Courier New" w:cs="Courier New" w:hint="default"/>
      </w:rPr>
    </w:lvl>
    <w:lvl w:ilvl="8" w:tplc="39F034BC">
      <w:start w:val="1"/>
      <w:numFmt w:val="bullet"/>
      <w:lvlText w:val=""/>
      <w:lvlJc w:val="left"/>
      <w:pPr>
        <w:ind w:left="6480" w:hanging="360"/>
      </w:pPr>
      <w:rPr>
        <w:rFonts w:ascii="Wingdings" w:hAnsi="Wingdings" w:hint="default"/>
      </w:rPr>
    </w:lvl>
  </w:abstractNum>
  <w:abstractNum w:abstractNumId="66" w15:restartNumberingAfterBreak="0">
    <w:nsid w:val="75B31DB5"/>
    <w:multiLevelType w:val="hybridMultilevel"/>
    <w:tmpl w:val="B23C1376"/>
    <w:lvl w:ilvl="0" w:tplc="D5BE773C">
      <w:start w:val="1"/>
      <w:numFmt w:val="bullet"/>
      <w:lvlText w:val=""/>
      <w:lvlJc w:val="left"/>
      <w:pPr>
        <w:ind w:left="720" w:hanging="360"/>
      </w:pPr>
      <w:rPr>
        <w:rFonts w:ascii="Symbol" w:hAnsi="Symbol" w:hint="default"/>
      </w:rPr>
    </w:lvl>
    <w:lvl w:ilvl="1" w:tplc="9ADEBE4E">
      <w:start w:val="1"/>
      <w:numFmt w:val="bullet"/>
      <w:lvlText w:val="o"/>
      <w:lvlJc w:val="left"/>
      <w:pPr>
        <w:ind w:left="1440" w:hanging="360"/>
      </w:pPr>
      <w:rPr>
        <w:rFonts w:ascii="Courier New" w:hAnsi="Courier New" w:cs="Courier New" w:hint="default"/>
      </w:rPr>
    </w:lvl>
    <w:lvl w:ilvl="2" w:tplc="2FAEADA2">
      <w:start w:val="1"/>
      <w:numFmt w:val="bullet"/>
      <w:lvlText w:val=""/>
      <w:lvlJc w:val="left"/>
      <w:pPr>
        <w:ind w:left="2160" w:hanging="360"/>
      </w:pPr>
      <w:rPr>
        <w:rFonts w:ascii="Wingdings" w:hAnsi="Wingdings" w:hint="default"/>
      </w:rPr>
    </w:lvl>
    <w:lvl w:ilvl="3" w:tplc="9A5C697C">
      <w:start w:val="1"/>
      <w:numFmt w:val="bullet"/>
      <w:lvlText w:val=""/>
      <w:lvlJc w:val="left"/>
      <w:pPr>
        <w:ind w:left="2880" w:hanging="360"/>
      </w:pPr>
      <w:rPr>
        <w:rFonts w:ascii="Symbol" w:hAnsi="Symbol" w:hint="default"/>
      </w:rPr>
    </w:lvl>
    <w:lvl w:ilvl="4" w:tplc="1E1EEB36">
      <w:start w:val="1"/>
      <w:numFmt w:val="bullet"/>
      <w:lvlText w:val="o"/>
      <w:lvlJc w:val="left"/>
      <w:pPr>
        <w:ind w:left="3600" w:hanging="360"/>
      </w:pPr>
      <w:rPr>
        <w:rFonts w:ascii="Courier New" w:hAnsi="Courier New" w:cs="Courier New" w:hint="default"/>
      </w:rPr>
    </w:lvl>
    <w:lvl w:ilvl="5" w:tplc="109A3C56">
      <w:start w:val="1"/>
      <w:numFmt w:val="bullet"/>
      <w:lvlText w:val=""/>
      <w:lvlJc w:val="left"/>
      <w:pPr>
        <w:ind w:left="4320" w:hanging="360"/>
      </w:pPr>
      <w:rPr>
        <w:rFonts w:ascii="Wingdings" w:hAnsi="Wingdings" w:hint="default"/>
      </w:rPr>
    </w:lvl>
    <w:lvl w:ilvl="6" w:tplc="316A32F2">
      <w:start w:val="1"/>
      <w:numFmt w:val="bullet"/>
      <w:lvlText w:val=""/>
      <w:lvlJc w:val="left"/>
      <w:pPr>
        <w:ind w:left="5040" w:hanging="360"/>
      </w:pPr>
      <w:rPr>
        <w:rFonts w:ascii="Symbol" w:hAnsi="Symbol" w:hint="default"/>
      </w:rPr>
    </w:lvl>
    <w:lvl w:ilvl="7" w:tplc="EF52C91E">
      <w:start w:val="1"/>
      <w:numFmt w:val="bullet"/>
      <w:lvlText w:val="o"/>
      <w:lvlJc w:val="left"/>
      <w:pPr>
        <w:ind w:left="5760" w:hanging="360"/>
      </w:pPr>
      <w:rPr>
        <w:rFonts w:ascii="Courier New" w:hAnsi="Courier New" w:cs="Courier New" w:hint="default"/>
      </w:rPr>
    </w:lvl>
    <w:lvl w:ilvl="8" w:tplc="039A8520">
      <w:start w:val="1"/>
      <w:numFmt w:val="bullet"/>
      <w:lvlText w:val=""/>
      <w:lvlJc w:val="left"/>
      <w:pPr>
        <w:ind w:left="6480" w:hanging="360"/>
      </w:pPr>
      <w:rPr>
        <w:rFonts w:ascii="Wingdings" w:hAnsi="Wingdings" w:hint="default"/>
      </w:rPr>
    </w:lvl>
  </w:abstractNum>
  <w:abstractNum w:abstractNumId="67" w15:restartNumberingAfterBreak="0">
    <w:nsid w:val="75BB481B"/>
    <w:multiLevelType w:val="hybridMultilevel"/>
    <w:tmpl w:val="C8FADD3C"/>
    <w:lvl w:ilvl="0" w:tplc="001C7178">
      <w:start w:val="1"/>
      <w:numFmt w:val="bullet"/>
      <w:lvlText w:val="●"/>
      <w:lvlJc w:val="left"/>
      <w:pPr>
        <w:ind w:left="720" w:hanging="360"/>
      </w:pPr>
      <w:rPr>
        <w:u w:val="none"/>
      </w:rPr>
    </w:lvl>
    <w:lvl w:ilvl="1" w:tplc="9062AAFA">
      <w:start w:val="1"/>
      <w:numFmt w:val="bullet"/>
      <w:lvlText w:val="○"/>
      <w:lvlJc w:val="left"/>
      <w:pPr>
        <w:ind w:left="1440" w:hanging="360"/>
      </w:pPr>
      <w:rPr>
        <w:u w:val="none"/>
      </w:rPr>
    </w:lvl>
    <w:lvl w:ilvl="2" w:tplc="B3A688E2">
      <w:start w:val="1"/>
      <w:numFmt w:val="bullet"/>
      <w:lvlText w:val="■"/>
      <w:lvlJc w:val="left"/>
      <w:pPr>
        <w:ind w:left="2160" w:hanging="360"/>
      </w:pPr>
      <w:rPr>
        <w:u w:val="none"/>
      </w:rPr>
    </w:lvl>
    <w:lvl w:ilvl="3" w:tplc="EE723688">
      <w:start w:val="1"/>
      <w:numFmt w:val="bullet"/>
      <w:lvlText w:val="●"/>
      <w:lvlJc w:val="left"/>
      <w:pPr>
        <w:ind w:left="2880" w:hanging="360"/>
      </w:pPr>
      <w:rPr>
        <w:u w:val="none"/>
      </w:rPr>
    </w:lvl>
    <w:lvl w:ilvl="4" w:tplc="525AB6D2">
      <w:start w:val="1"/>
      <w:numFmt w:val="bullet"/>
      <w:lvlText w:val="○"/>
      <w:lvlJc w:val="left"/>
      <w:pPr>
        <w:ind w:left="3600" w:hanging="360"/>
      </w:pPr>
      <w:rPr>
        <w:u w:val="none"/>
      </w:rPr>
    </w:lvl>
    <w:lvl w:ilvl="5" w:tplc="27229E38">
      <w:start w:val="1"/>
      <w:numFmt w:val="bullet"/>
      <w:lvlText w:val="■"/>
      <w:lvlJc w:val="left"/>
      <w:pPr>
        <w:ind w:left="4320" w:hanging="360"/>
      </w:pPr>
      <w:rPr>
        <w:u w:val="none"/>
      </w:rPr>
    </w:lvl>
    <w:lvl w:ilvl="6" w:tplc="680400F6">
      <w:start w:val="1"/>
      <w:numFmt w:val="bullet"/>
      <w:lvlText w:val="●"/>
      <w:lvlJc w:val="left"/>
      <w:pPr>
        <w:ind w:left="5040" w:hanging="360"/>
      </w:pPr>
      <w:rPr>
        <w:u w:val="none"/>
      </w:rPr>
    </w:lvl>
    <w:lvl w:ilvl="7" w:tplc="37A8AE4A">
      <w:start w:val="1"/>
      <w:numFmt w:val="bullet"/>
      <w:lvlText w:val="○"/>
      <w:lvlJc w:val="left"/>
      <w:pPr>
        <w:ind w:left="5760" w:hanging="360"/>
      </w:pPr>
      <w:rPr>
        <w:u w:val="none"/>
      </w:rPr>
    </w:lvl>
    <w:lvl w:ilvl="8" w:tplc="F60005E8">
      <w:start w:val="1"/>
      <w:numFmt w:val="bullet"/>
      <w:lvlText w:val="■"/>
      <w:lvlJc w:val="left"/>
      <w:pPr>
        <w:ind w:left="6480" w:hanging="360"/>
      </w:pPr>
      <w:rPr>
        <w:u w:val="none"/>
      </w:rPr>
    </w:lvl>
  </w:abstractNum>
  <w:abstractNum w:abstractNumId="68" w15:restartNumberingAfterBreak="0">
    <w:nsid w:val="77C805F7"/>
    <w:multiLevelType w:val="hybridMultilevel"/>
    <w:tmpl w:val="17FEF118"/>
    <w:lvl w:ilvl="0" w:tplc="CB76FDBC">
      <w:start w:val="1"/>
      <w:numFmt w:val="bullet"/>
      <w:lvlText w:val=""/>
      <w:lvlJc w:val="left"/>
      <w:pPr>
        <w:ind w:left="720" w:hanging="360"/>
      </w:pPr>
      <w:rPr>
        <w:rFonts w:ascii="Symbol" w:hAnsi="Symbol" w:hint="default"/>
      </w:rPr>
    </w:lvl>
    <w:lvl w:ilvl="1" w:tplc="B48CF98C">
      <w:start w:val="1"/>
      <w:numFmt w:val="bullet"/>
      <w:lvlText w:val="o"/>
      <w:lvlJc w:val="left"/>
      <w:pPr>
        <w:ind w:left="1440" w:hanging="360"/>
      </w:pPr>
      <w:rPr>
        <w:rFonts w:ascii="Courier New" w:hAnsi="Courier New" w:cs="Courier New" w:hint="default"/>
      </w:rPr>
    </w:lvl>
    <w:lvl w:ilvl="2" w:tplc="1D300308">
      <w:start w:val="1"/>
      <w:numFmt w:val="bullet"/>
      <w:lvlText w:val=""/>
      <w:lvlJc w:val="left"/>
      <w:pPr>
        <w:ind w:left="2160" w:hanging="360"/>
      </w:pPr>
      <w:rPr>
        <w:rFonts w:ascii="Wingdings" w:hAnsi="Wingdings" w:hint="default"/>
      </w:rPr>
    </w:lvl>
    <w:lvl w:ilvl="3" w:tplc="C5A62352">
      <w:start w:val="1"/>
      <w:numFmt w:val="bullet"/>
      <w:lvlText w:val=""/>
      <w:lvlJc w:val="left"/>
      <w:pPr>
        <w:ind w:left="2880" w:hanging="360"/>
      </w:pPr>
      <w:rPr>
        <w:rFonts w:ascii="Symbol" w:hAnsi="Symbol" w:hint="default"/>
      </w:rPr>
    </w:lvl>
    <w:lvl w:ilvl="4" w:tplc="7E168506">
      <w:start w:val="1"/>
      <w:numFmt w:val="bullet"/>
      <w:lvlText w:val="o"/>
      <w:lvlJc w:val="left"/>
      <w:pPr>
        <w:ind w:left="3600" w:hanging="360"/>
      </w:pPr>
      <w:rPr>
        <w:rFonts w:ascii="Courier New" w:hAnsi="Courier New" w:cs="Courier New" w:hint="default"/>
      </w:rPr>
    </w:lvl>
    <w:lvl w:ilvl="5" w:tplc="E01A0ACE">
      <w:start w:val="1"/>
      <w:numFmt w:val="bullet"/>
      <w:lvlText w:val=""/>
      <w:lvlJc w:val="left"/>
      <w:pPr>
        <w:ind w:left="4320" w:hanging="360"/>
      </w:pPr>
      <w:rPr>
        <w:rFonts w:ascii="Wingdings" w:hAnsi="Wingdings" w:hint="default"/>
      </w:rPr>
    </w:lvl>
    <w:lvl w:ilvl="6" w:tplc="D876A2A2">
      <w:start w:val="1"/>
      <w:numFmt w:val="bullet"/>
      <w:lvlText w:val=""/>
      <w:lvlJc w:val="left"/>
      <w:pPr>
        <w:ind w:left="5040" w:hanging="360"/>
      </w:pPr>
      <w:rPr>
        <w:rFonts w:ascii="Symbol" w:hAnsi="Symbol" w:hint="default"/>
      </w:rPr>
    </w:lvl>
    <w:lvl w:ilvl="7" w:tplc="BAAA7EDA">
      <w:start w:val="1"/>
      <w:numFmt w:val="bullet"/>
      <w:lvlText w:val="o"/>
      <w:lvlJc w:val="left"/>
      <w:pPr>
        <w:ind w:left="5760" w:hanging="360"/>
      </w:pPr>
      <w:rPr>
        <w:rFonts w:ascii="Courier New" w:hAnsi="Courier New" w:cs="Courier New" w:hint="default"/>
      </w:rPr>
    </w:lvl>
    <w:lvl w:ilvl="8" w:tplc="0FD27142">
      <w:start w:val="1"/>
      <w:numFmt w:val="bullet"/>
      <w:lvlText w:val=""/>
      <w:lvlJc w:val="left"/>
      <w:pPr>
        <w:ind w:left="6480" w:hanging="360"/>
      </w:pPr>
      <w:rPr>
        <w:rFonts w:ascii="Wingdings" w:hAnsi="Wingdings" w:hint="default"/>
      </w:rPr>
    </w:lvl>
  </w:abstractNum>
  <w:abstractNum w:abstractNumId="69" w15:restartNumberingAfterBreak="0">
    <w:nsid w:val="783C734F"/>
    <w:multiLevelType w:val="hybridMultilevel"/>
    <w:tmpl w:val="E1A0572E"/>
    <w:lvl w:ilvl="0" w:tplc="1550FBC4">
      <w:start w:val="1"/>
      <w:numFmt w:val="bullet"/>
      <w:lvlText w:val=""/>
      <w:lvlJc w:val="left"/>
      <w:pPr>
        <w:ind w:left="720" w:hanging="360"/>
      </w:pPr>
      <w:rPr>
        <w:rFonts w:ascii="Symbol" w:hAnsi="Symbol" w:hint="default"/>
      </w:rPr>
    </w:lvl>
    <w:lvl w:ilvl="1" w:tplc="4348957C">
      <w:start w:val="1"/>
      <w:numFmt w:val="bullet"/>
      <w:lvlText w:val="o"/>
      <w:lvlJc w:val="left"/>
      <w:pPr>
        <w:ind w:left="1440" w:hanging="360"/>
      </w:pPr>
      <w:rPr>
        <w:rFonts w:ascii="Courier New" w:hAnsi="Courier New" w:cs="Courier New" w:hint="default"/>
      </w:rPr>
    </w:lvl>
    <w:lvl w:ilvl="2" w:tplc="2E3C02B8">
      <w:start w:val="1"/>
      <w:numFmt w:val="bullet"/>
      <w:lvlText w:val=""/>
      <w:lvlJc w:val="left"/>
      <w:pPr>
        <w:ind w:left="2160" w:hanging="360"/>
      </w:pPr>
      <w:rPr>
        <w:rFonts w:ascii="Wingdings" w:hAnsi="Wingdings" w:hint="default"/>
      </w:rPr>
    </w:lvl>
    <w:lvl w:ilvl="3" w:tplc="94FACE84">
      <w:start w:val="1"/>
      <w:numFmt w:val="bullet"/>
      <w:lvlText w:val=""/>
      <w:lvlJc w:val="left"/>
      <w:pPr>
        <w:ind w:left="2880" w:hanging="360"/>
      </w:pPr>
      <w:rPr>
        <w:rFonts w:ascii="Symbol" w:hAnsi="Symbol" w:hint="default"/>
      </w:rPr>
    </w:lvl>
    <w:lvl w:ilvl="4" w:tplc="23781E30">
      <w:start w:val="1"/>
      <w:numFmt w:val="bullet"/>
      <w:lvlText w:val="o"/>
      <w:lvlJc w:val="left"/>
      <w:pPr>
        <w:ind w:left="3600" w:hanging="360"/>
      </w:pPr>
      <w:rPr>
        <w:rFonts w:ascii="Courier New" w:hAnsi="Courier New" w:cs="Courier New" w:hint="default"/>
      </w:rPr>
    </w:lvl>
    <w:lvl w:ilvl="5" w:tplc="6D889A3C">
      <w:start w:val="1"/>
      <w:numFmt w:val="bullet"/>
      <w:lvlText w:val=""/>
      <w:lvlJc w:val="left"/>
      <w:pPr>
        <w:ind w:left="4320" w:hanging="360"/>
      </w:pPr>
      <w:rPr>
        <w:rFonts w:ascii="Wingdings" w:hAnsi="Wingdings" w:hint="default"/>
      </w:rPr>
    </w:lvl>
    <w:lvl w:ilvl="6" w:tplc="62048F34">
      <w:start w:val="1"/>
      <w:numFmt w:val="bullet"/>
      <w:lvlText w:val=""/>
      <w:lvlJc w:val="left"/>
      <w:pPr>
        <w:ind w:left="5040" w:hanging="360"/>
      </w:pPr>
      <w:rPr>
        <w:rFonts w:ascii="Symbol" w:hAnsi="Symbol" w:hint="default"/>
      </w:rPr>
    </w:lvl>
    <w:lvl w:ilvl="7" w:tplc="65AC15DA">
      <w:start w:val="1"/>
      <w:numFmt w:val="bullet"/>
      <w:lvlText w:val="o"/>
      <w:lvlJc w:val="left"/>
      <w:pPr>
        <w:ind w:left="5760" w:hanging="360"/>
      </w:pPr>
      <w:rPr>
        <w:rFonts w:ascii="Courier New" w:hAnsi="Courier New" w:cs="Courier New" w:hint="default"/>
      </w:rPr>
    </w:lvl>
    <w:lvl w:ilvl="8" w:tplc="9A08D37A">
      <w:start w:val="1"/>
      <w:numFmt w:val="bullet"/>
      <w:lvlText w:val=""/>
      <w:lvlJc w:val="left"/>
      <w:pPr>
        <w:ind w:left="6480" w:hanging="360"/>
      </w:pPr>
      <w:rPr>
        <w:rFonts w:ascii="Wingdings" w:hAnsi="Wingdings" w:hint="default"/>
      </w:rPr>
    </w:lvl>
  </w:abstractNum>
  <w:abstractNum w:abstractNumId="70" w15:restartNumberingAfterBreak="0">
    <w:nsid w:val="78F51622"/>
    <w:multiLevelType w:val="hybridMultilevel"/>
    <w:tmpl w:val="80CEF934"/>
    <w:lvl w:ilvl="0" w:tplc="EBC44DA4">
      <w:start w:val="1"/>
      <w:numFmt w:val="bullet"/>
      <w:lvlText w:val="●"/>
      <w:lvlJc w:val="left"/>
      <w:pPr>
        <w:ind w:left="720" w:hanging="360"/>
      </w:pPr>
      <w:rPr>
        <w:u w:val="none"/>
      </w:rPr>
    </w:lvl>
    <w:lvl w:ilvl="1" w:tplc="0D68A588">
      <w:start w:val="1"/>
      <w:numFmt w:val="bullet"/>
      <w:lvlText w:val="○"/>
      <w:lvlJc w:val="left"/>
      <w:pPr>
        <w:ind w:left="1440" w:hanging="360"/>
      </w:pPr>
      <w:rPr>
        <w:u w:val="none"/>
      </w:rPr>
    </w:lvl>
    <w:lvl w:ilvl="2" w:tplc="FA4844DE">
      <w:start w:val="1"/>
      <w:numFmt w:val="bullet"/>
      <w:lvlText w:val="■"/>
      <w:lvlJc w:val="left"/>
      <w:pPr>
        <w:ind w:left="2160" w:hanging="360"/>
      </w:pPr>
      <w:rPr>
        <w:u w:val="none"/>
      </w:rPr>
    </w:lvl>
    <w:lvl w:ilvl="3" w:tplc="71182074">
      <w:start w:val="1"/>
      <w:numFmt w:val="bullet"/>
      <w:lvlText w:val="●"/>
      <w:lvlJc w:val="left"/>
      <w:pPr>
        <w:ind w:left="2880" w:hanging="360"/>
      </w:pPr>
      <w:rPr>
        <w:u w:val="none"/>
      </w:rPr>
    </w:lvl>
    <w:lvl w:ilvl="4" w:tplc="7E90CCCA">
      <w:start w:val="1"/>
      <w:numFmt w:val="bullet"/>
      <w:lvlText w:val="○"/>
      <w:lvlJc w:val="left"/>
      <w:pPr>
        <w:ind w:left="3600" w:hanging="360"/>
      </w:pPr>
      <w:rPr>
        <w:u w:val="none"/>
      </w:rPr>
    </w:lvl>
    <w:lvl w:ilvl="5" w:tplc="FCCEFE46">
      <w:start w:val="1"/>
      <w:numFmt w:val="bullet"/>
      <w:lvlText w:val="■"/>
      <w:lvlJc w:val="left"/>
      <w:pPr>
        <w:ind w:left="4320" w:hanging="360"/>
      </w:pPr>
      <w:rPr>
        <w:u w:val="none"/>
      </w:rPr>
    </w:lvl>
    <w:lvl w:ilvl="6" w:tplc="72BCF644">
      <w:start w:val="1"/>
      <w:numFmt w:val="bullet"/>
      <w:lvlText w:val="●"/>
      <w:lvlJc w:val="left"/>
      <w:pPr>
        <w:ind w:left="5040" w:hanging="360"/>
      </w:pPr>
      <w:rPr>
        <w:u w:val="none"/>
      </w:rPr>
    </w:lvl>
    <w:lvl w:ilvl="7" w:tplc="3E024478">
      <w:start w:val="1"/>
      <w:numFmt w:val="bullet"/>
      <w:lvlText w:val="○"/>
      <w:lvlJc w:val="left"/>
      <w:pPr>
        <w:ind w:left="5760" w:hanging="360"/>
      </w:pPr>
      <w:rPr>
        <w:u w:val="none"/>
      </w:rPr>
    </w:lvl>
    <w:lvl w:ilvl="8" w:tplc="FD1E2AFA">
      <w:start w:val="1"/>
      <w:numFmt w:val="bullet"/>
      <w:lvlText w:val="■"/>
      <w:lvlJc w:val="left"/>
      <w:pPr>
        <w:ind w:left="6480" w:hanging="360"/>
      </w:pPr>
      <w:rPr>
        <w:u w:val="none"/>
      </w:rPr>
    </w:lvl>
  </w:abstractNum>
  <w:abstractNum w:abstractNumId="71" w15:restartNumberingAfterBreak="0">
    <w:nsid w:val="79575458"/>
    <w:multiLevelType w:val="hybridMultilevel"/>
    <w:tmpl w:val="D4F67682"/>
    <w:lvl w:ilvl="0" w:tplc="B3FA21A6">
      <w:start w:val="1"/>
      <w:numFmt w:val="decimal"/>
      <w:lvlText w:val="%1."/>
      <w:lvlJc w:val="left"/>
      <w:pPr>
        <w:ind w:left="792" w:hanging="360"/>
      </w:pPr>
    </w:lvl>
    <w:lvl w:ilvl="1" w:tplc="602833DC">
      <w:start w:val="1"/>
      <w:numFmt w:val="lowerLetter"/>
      <w:lvlText w:val="%2."/>
      <w:lvlJc w:val="left"/>
      <w:pPr>
        <w:ind w:left="1512" w:hanging="360"/>
      </w:pPr>
    </w:lvl>
    <w:lvl w:ilvl="2" w:tplc="00623198">
      <w:start w:val="1"/>
      <w:numFmt w:val="lowerRoman"/>
      <w:lvlText w:val="%3."/>
      <w:lvlJc w:val="right"/>
      <w:pPr>
        <w:ind w:left="2232" w:hanging="180"/>
      </w:pPr>
    </w:lvl>
    <w:lvl w:ilvl="3" w:tplc="139212F8">
      <w:start w:val="1"/>
      <w:numFmt w:val="decimal"/>
      <w:lvlText w:val="%4."/>
      <w:lvlJc w:val="left"/>
      <w:pPr>
        <w:ind w:left="2952" w:hanging="360"/>
      </w:pPr>
    </w:lvl>
    <w:lvl w:ilvl="4" w:tplc="3850D882">
      <w:start w:val="1"/>
      <w:numFmt w:val="lowerLetter"/>
      <w:lvlText w:val="%5."/>
      <w:lvlJc w:val="left"/>
      <w:pPr>
        <w:ind w:left="3672" w:hanging="360"/>
      </w:pPr>
    </w:lvl>
    <w:lvl w:ilvl="5" w:tplc="8D36BA02">
      <w:start w:val="1"/>
      <w:numFmt w:val="lowerRoman"/>
      <w:lvlText w:val="%6."/>
      <w:lvlJc w:val="right"/>
      <w:pPr>
        <w:ind w:left="4392" w:hanging="180"/>
      </w:pPr>
    </w:lvl>
    <w:lvl w:ilvl="6" w:tplc="604E26C4">
      <w:start w:val="1"/>
      <w:numFmt w:val="decimal"/>
      <w:lvlText w:val="%7."/>
      <w:lvlJc w:val="left"/>
      <w:pPr>
        <w:ind w:left="5112" w:hanging="360"/>
      </w:pPr>
    </w:lvl>
    <w:lvl w:ilvl="7" w:tplc="9B50D510">
      <w:start w:val="1"/>
      <w:numFmt w:val="lowerLetter"/>
      <w:lvlText w:val="%8."/>
      <w:lvlJc w:val="left"/>
      <w:pPr>
        <w:ind w:left="5832" w:hanging="360"/>
      </w:pPr>
    </w:lvl>
    <w:lvl w:ilvl="8" w:tplc="46C2D670">
      <w:start w:val="1"/>
      <w:numFmt w:val="lowerRoman"/>
      <w:lvlText w:val="%9."/>
      <w:lvlJc w:val="right"/>
      <w:pPr>
        <w:ind w:left="6552" w:hanging="180"/>
      </w:pPr>
    </w:lvl>
  </w:abstractNum>
  <w:num w:numId="1">
    <w:abstractNumId w:val="5"/>
  </w:num>
  <w:num w:numId="2">
    <w:abstractNumId w:val="15"/>
  </w:num>
  <w:num w:numId="3">
    <w:abstractNumId w:val="57"/>
  </w:num>
  <w:num w:numId="4">
    <w:abstractNumId w:val="23"/>
  </w:num>
  <w:num w:numId="5">
    <w:abstractNumId w:val="17"/>
  </w:num>
  <w:num w:numId="6">
    <w:abstractNumId w:val="31"/>
  </w:num>
  <w:num w:numId="7">
    <w:abstractNumId w:val="53"/>
  </w:num>
  <w:num w:numId="8">
    <w:abstractNumId w:val="21"/>
  </w:num>
  <w:num w:numId="9">
    <w:abstractNumId w:val="1"/>
  </w:num>
  <w:num w:numId="10">
    <w:abstractNumId w:val="33"/>
  </w:num>
  <w:num w:numId="11">
    <w:abstractNumId w:val="65"/>
  </w:num>
  <w:num w:numId="12">
    <w:abstractNumId w:val="59"/>
  </w:num>
  <w:num w:numId="13">
    <w:abstractNumId w:val="32"/>
  </w:num>
  <w:num w:numId="14">
    <w:abstractNumId w:val="12"/>
  </w:num>
  <w:num w:numId="15">
    <w:abstractNumId w:val="39"/>
  </w:num>
  <w:num w:numId="16">
    <w:abstractNumId w:val="0"/>
  </w:num>
  <w:num w:numId="17">
    <w:abstractNumId w:val="36"/>
  </w:num>
  <w:num w:numId="18">
    <w:abstractNumId w:val="3"/>
  </w:num>
  <w:num w:numId="19">
    <w:abstractNumId w:val="52"/>
  </w:num>
  <w:num w:numId="20">
    <w:abstractNumId w:val="51"/>
  </w:num>
  <w:num w:numId="21">
    <w:abstractNumId w:val="45"/>
  </w:num>
  <w:num w:numId="22">
    <w:abstractNumId w:val="8"/>
  </w:num>
  <w:num w:numId="23">
    <w:abstractNumId w:val="62"/>
  </w:num>
  <w:num w:numId="24">
    <w:abstractNumId w:val="68"/>
  </w:num>
  <w:num w:numId="25">
    <w:abstractNumId w:val="29"/>
  </w:num>
  <w:num w:numId="26">
    <w:abstractNumId w:val="27"/>
  </w:num>
  <w:num w:numId="27">
    <w:abstractNumId w:val="41"/>
  </w:num>
  <w:num w:numId="28">
    <w:abstractNumId w:val="16"/>
  </w:num>
  <w:num w:numId="29">
    <w:abstractNumId w:val="6"/>
  </w:num>
  <w:num w:numId="30">
    <w:abstractNumId w:val="22"/>
  </w:num>
  <w:num w:numId="31">
    <w:abstractNumId w:val="40"/>
  </w:num>
  <w:num w:numId="32">
    <w:abstractNumId w:val="54"/>
  </w:num>
  <w:num w:numId="33">
    <w:abstractNumId w:val="56"/>
  </w:num>
  <w:num w:numId="34">
    <w:abstractNumId w:val="11"/>
  </w:num>
  <w:num w:numId="35">
    <w:abstractNumId w:val="44"/>
  </w:num>
  <w:num w:numId="36">
    <w:abstractNumId w:val="66"/>
  </w:num>
  <w:num w:numId="37">
    <w:abstractNumId w:val="50"/>
  </w:num>
  <w:num w:numId="38">
    <w:abstractNumId w:val="48"/>
  </w:num>
  <w:num w:numId="39">
    <w:abstractNumId w:val="38"/>
  </w:num>
  <w:num w:numId="40">
    <w:abstractNumId w:val="10"/>
  </w:num>
  <w:num w:numId="41">
    <w:abstractNumId w:val="46"/>
  </w:num>
  <w:num w:numId="42">
    <w:abstractNumId w:val="60"/>
  </w:num>
  <w:num w:numId="43">
    <w:abstractNumId w:val="67"/>
  </w:num>
  <w:num w:numId="44">
    <w:abstractNumId w:val="4"/>
  </w:num>
  <w:num w:numId="45">
    <w:abstractNumId w:val="70"/>
  </w:num>
  <w:num w:numId="46">
    <w:abstractNumId w:val="25"/>
  </w:num>
  <w:num w:numId="47">
    <w:abstractNumId w:val="28"/>
  </w:num>
  <w:num w:numId="48">
    <w:abstractNumId w:val="13"/>
  </w:num>
  <w:num w:numId="49">
    <w:abstractNumId w:val="63"/>
  </w:num>
  <w:num w:numId="50">
    <w:abstractNumId w:val="42"/>
  </w:num>
  <w:num w:numId="51">
    <w:abstractNumId w:val="20"/>
  </w:num>
  <w:num w:numId="52">
    <w:abstractNumId w:val="14"/>
  </w:num>
  <w:num w:numId="53">
    <w:abstractNumId w:val="7"/>
  </w:num>
  <w:num w:numId="54">
    <w:abstractNumId w:val="69"/>
  </w:num>
  <w:num w:numId="55">
    <w:abstractNumId w:val="34"/>
  </w:num>
  <w:num w:numId="56">
    <w:abstractNumId w:val="26"/>
  </w:num>
  <w:num w:numId="57">
    <w:abstractNumId w:val="61"/>
  </w:num>
  <w:num w:numId="58">
    <w:abstractNumId w:val="49"/>
  </w:num>
  <w:num w:numId="59">
    <w:abstractNumId w:val="55"/>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
  </w:num>
  <w:num w:numId="69">
    <w:abstractNumId w:val="47"/>
  </w:num>
  <w:num w:numId="70">
    <w:abstractNumId w:val="24"/>
  </w:num>
  <w:num w:numId="71">
    <w:abstractNumId w:val="71"/>
  </w:num>
  <w:num w:numId="72">
    <w:abstractNumId w:val="18"/>
  </w:num>
  <w:num w:numId="73">
    <w:abstractNumId w:val="30"/>
  </w:num>
  <w:num w:numId="74">
    <w:abstractNumId w:val="37"/>
  </w:num>
  <w:num w:numId="75">
    <w:abstractNumId w:val="58"/>
  </w:num>
  <w:num w:numId="76">
    <w:abstractNumId w:val="64"/>
  </w:num>
  <w:num w:numId="77">
    <w:abstractNumId w:val="2"/>
  </w:num>
  <w:num w:numId="78">
    <w:abstractNumId w:val="19"/>
  </w:num>
  <w:num w:numId="79">
    <w:abstractNumId w:val="43"/>
  </w:num>
  <w:num w:numId="80">
    <w:abstractNumId w:val="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3B5"/>
    <w:rsid w:val="009C3334"/>
    <w:rsid w:val="00FD4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238A6"/>
  <w15:docId w15:val="{C51EA97D-1808-41A4-8D13-582630867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pPr>
    <w:rPr>
      <w:rFonts w:ascii="Segoe UI" w:hAnsi="Segoe UI"/>
      <w:sz w:val="24"/>
      <w:szCs w:val="24"/>
    </w:rPr>
  </w:style>
  <w:style w:type="paragraph" w:styleId="Titre1">
    <w:name w:val="heading 1"/>
    <w:basedOn w:val="Normal"/>
    <w:next w:val="Normal"/>
    <w:link w:val="Titre1Car"/>
    <w:qFormat/>
    <w:pPr>
      <w:keepNext/>
      <w:pageBreakBefore/>
      <w:numPr>
        <w:numId w:val="10"/>
      </w:numPr>
      <w:shd w:val="clear" w:color="auto" w:fill="33274F"/>
      <w:spacing w:before="0" w:after="60"/>
      <w:jc w:val="center"/>
      <w:outlineLvl w:val="0"/>
    </w:pPr>
    <w:rPr>
      <w:rFonts w:cs="Arial"/>
      <w:b/>
      <w:bCs/>
      <w:color w:val="FFFFFF"/>
      <w:sz w:val="28"/>
      <w:szCs w:val="32"/>
    </w:rPr>
  </w:style>
  <w:style w:type="paragraph" w:styleId="Titre2">
    <w:name w:val="heading 2"/>
    <w:basedOn w:val="Normal"/>
    <w:next w:val="Normal"/>
    <w:link w:val="Titre2Car"/>
    <w:qFormat/>
    <w:pPr>
      <w:numPr>
        <w:ilvl w:val="1"/>
        <w:numId w:val="10"/>
      </w:numPr>
      <w:tabs>
        <w:tab w:val="right" w:leader="dot" w:pos="9180"/>
      </w:tabs>
      <w:spacing w:before="360" w:after="240"/>
      <w:ind w:right="-108"/>
      <w:outlineLvl w:val="1"/>
    </w:pPr>
    <w:rPr>
      <w:rFonts w:cs="Arial"/>
      <w:b/>
      <w:color w:val="A4348A"/>
      <w:sz w:val="28"/>
    </w:rPr>
  </w:style>
  <w:style w:type="paragraph" w:styleId="Titre3">
    <w:name w:val="heading 3"/>
    <w:basedOn w:val="Normal"/>
    <w:next w:val="Normal"/>
    <w:link w:val="Titre3Car"/>
    <w:qFormat/>
    <w:pPr>
      <w:keepNext/>
      <w:numPr>
        <w:ilvl w:val="2"/>
        <w:numId w:val="10"/>
      </w:numPr>
      <w:spacing w:before="360" w:after="240"/>
      <w:outlineLvl w:val="2"/>
    </w:pPr>
    <w:rPr>
      <w:rFonts w:cs="Arial"/>
      <w:b/>
      <w:iCs/>
      <w:color w:val="562982"/>
      <w:sz w:val="28"/>
      <w:szCs w:val="26"/>
    </w:rPr>
  </w:style>
  <w:style w:type="paragraph" w:styleId="Titre4">
    <w:name w:val="heading 4"/>
    <w:basedOn w:val="Normal"/>
    <w:next w:val="Normal"/>
    <w:link w:val="Titre4Car"/>
    <w:qFormat/>
    <w:pPr>
      <w:keepNext/>
      <w:numPr>
        <w:ilvl w:val="3"/>
        <w:numId w:val="10"/>
      </w:numPr>
      <w:spacing w:before="360" w:after="240"/>
      <w:ind w:left="862" w:hanging="862"/>
      <w:outlineLvl w:val="3"/>
    </w:pPr>
    <w:rPr>
      <w:b/>
      <w:bCs/>
      <w:color w:val="767676"/>
      <w:sz w:val="28"/>
    </w:rPr>
  </w:style>
  <w:style w:type="paragraph" w:styleId="Titre5">
    <w:name w:val="heading 5"/>
    <w:basedOn w:val="Normal"/>
    <w:next w:val="Normal"/>
    <w:link w:val="Titre5Car"/>
    <w:qFormat/>
    <w:pPr>
      <w:keepNext/>
      <w:numPr>
        <w:ilvl w:val="4"/>
        <w:numId w:val="10"/>
      </w:numPr>
      <w:outlineLvl w:val="4"/>
    </w:pPr>
    <w:rPr>
      <w:rFonts w:cs="Arial"/>
      <w:i/>
      <w:iCs/>
      <w:sz w:val="22"/>
    </w:rPr>
  </w:style>
  <w:style w:type="paragraph" w:styleId="Titre6">
    <w:name w:val="heading 6"/>
    <w:basedOn w:val="Normal"/>
    <w:next w:val="Normal"/>
    <w:link w:val="Titre6Car"/>
    <w:qFormat/>
    <w:pPr>
      <w:keepNext/>
      <w:numPr>
        <w:ilvl w:val="5"/>
        <w:numId w:val="10"/>
      </w:numPr>
      <w:jc w:val="center"/>
      <w:outlineLvl w:val="5"/>
    </w:pPr>
    <w:rPr>
      <w:rFonts w:ascii="Book Antiqua" w:hAnsi="Book Antiqua" w:cs="Arial"/>
      <w:b/>
      <w:bCs/>
    </w:rPr>
  </w:style>
  <w:style w:type="paragraph" w:styleId="Titre7">
    <w:name w:val="heading 7"/>
    <w:basedOn w:val="Normal"/>
    <w:next w:val="Normal"/>
    <w:link w:val="Titre7Car"/>
    <w:qFormat/>
    <w:pPr>
      <w:keepNext/>
      <w:numPr>
        <w:ilvl w:val="6"/>
        <w:numId w:val="10"/>
      </w:numPr>
      <w:pBdr>
        <w:top w:val="single" w:sz="6" w:space="1" w:color="000000"/>
        <w:left w:val="single" w:sz="6" w:space="1" w:color="000000"/>
        <w:bottom w:val="single" w:sz="6" w:space="1" w:color="000000"/>
        <w:right w:val="single" w:sz="6" w:space="1" w:color="000000"/>
      </w:pBdr>
      <w:jc w:val="center"/>
      <w:outlineLvl w:val="6"/>
    </w:pPr>
    <w:rPr>
      <w:b/>
      <w:sz w:val="36"/>
    </w:rPr>
  </w:style>
  <w:style w:type="paragraph" w:styleId="Titre8">
    <w:name w:val="heading 8"/>
    <w:basedOn w:val="Normal"/>
    <w:next w:val="Normal"/>
    <w:link w:val="Titre8Car"/>
    <w:qFormat/>
    <w:pPr>
      <w:keepNext/>
      <w:numPr>
        <w:ilvl w:val="7"/>
        <w:numId w:val="10"/>
      </w:numPr>
      <w:pBdr>
        <w:bottom w:val="single" w:sz="8" w:space="1" w:color="000000"/>
      </w:pBdr>
      <w:jc w:val="center"/>
      <w:outlineLvl w:val="7"/>
    </w:pPr>
    <w:rPr>
      <w:rFonts w:ascii="Comic Sans MS" w:hAnsi="Comic Sans MS"/>
      <w:b/>
      <w:bCs/>
      <w:sz w:val="28"/>
    </w:rPr>
  </w:style>
  <w:style w:type="paragraph" w:styleId="Titre9">
    <w:name w:val="heading 9"/>
    <w:basedOn w:val="Normal"/>
    <w:next w:val="Normal"/>
    <w:link w:val="Titre9Car"/>
    <w:qFormat/>
    <w:pPr>
      <w:numPr>
        <w:ilvl w:val="8"/>
        <w:numId w:val="10"/>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SubtitleChar">
    <w:name w:val="Subtitle Char"/>
    <w:basedOn w:val="Policepardfaut"/>
    <w:uiPriority w:val="11"/>
    <w:rPr>
      <w:sz w:val="24"/>
      <w:szCs w:val="24"/>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rPr>
      <w:rFonts w:ascii="Segoe UI" w:hAnsi="Segoe UI"/>
      <w:b/>
      <w:bCs/>
      <w:color w:val="767676"/>
      <w:sz w:val="28"/>
      <w:szCs w:val="24"/>
    </w:rPr>
  </w:style>
  <w:style w:type="character" w:customStyle="1" w:styleId="Titre5Car">
    <w:name w:val="Titre 5 Car"/>
    <w:basedOn w:val="Policepardfaut"/>
    <w:link w:val="Titre5"/>
    <w:rPr>
      <w:rFonts w:ascii="Segoe UI" w:hAnsi="Segoe UI" w:cs="Arial"/>
      <w:i/>
      <w:iCs/>
      <w:sz w:val="22"/>
      <w:szCs w:val="24"/>
    </w:rPr>
  </w:style>
  <w:style w:type="character" w:customStyle="1" w:styleId="Titre6Car">
    <w:name w:val="Titre 6 Car"/>
    <w:basedOn w:val="Policepardfaut"/>
    <w:link w:val="Titre6"/>
    <w:rPr>
      <w:rFonts w:ascii="Book Antiqua" w:hAnsi="Book Antiqua" w:cs="Arial"/>
      <w:b/>
      <w:bCs/>
      <w:sz w:val="24"/>
      <w:szCs w:val="24"/>
    </w:rPr>
  </w:style>
  <w:style w:type="character" w:customStyle="1" w:styleId="Titre7Car">
    <w:name w:val="Titre 7 Car"/>
    <w:basedOn w:val="Policepardfaut"/>
    <w:link w:val="Titre7"/>
    <w:rPr>
      <w:rFonts w:ascii="Segoe UI" w:hAnsi="Segoe UI"/>
      <w:b/>
      <w:sz w:val="36"/>
      <w:szCs w:val="24"/>
    </w:rPr>
  </w:style>
  <w:style w:type="character" w:customStyle="1" w:styleId="Titre8Car">
    <w:name w:val="Titre 8 Car"/>
    <w:basedOn w:val="Policepardfaut"/>
    <w:link w:val="Titre8"/>
    <w:rPr>
      <w:rFonts w:ascii="Comic Sans MS" w:hAnsi="Comic Sans MS"/>
      <w:b/>
      <w:bCs/>
      <w:sz w:val="28"/>
      <w:szCs w:val="24"/>
    </w:rPr>
  </w:style>
  <w:style w:type="character" w:customStyle="1" w:styleId="Titre9Car">
    <w:name w:val="Titre 9 Car"/>
    <w:basedOn w:val="Policepardfaut"/>
    <w:link w:val="Titre9"/>
    <w:rPr>
      <w:rFonts w:ascii="Segoe UI" w:hAnsi="Segoe UI" w:cs="Arial"/>
      <w:sz w:val="22"/>
      <w:szCs w:val="22"/>
    </w:rPr>
  </w:style>
  <w:style w:type="paragraph" w:styleId="Sansinterligne">
    <w:name w:val="No Spacing"/>
    <w:uiPriority w:val="1"/>
    <w:qFormat/>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abledesillustrations">
    <w:name w:val="table of figures"/>
    <w:basedOn w:val="Normal"/>
    <w:next w:val="Normal"/>
    <w:uiPriority w:val="99"/>
    <w:unhideWhenUsed/>
    <w:pPr>
      <w:spacing w:after="0"/>
    </w:pPr>
  </w:style>
  <w:style w:type="paragraph" w:customStyle="1" w:styleId="Textenormal">
    <w:name w:val="Texte normal"/>
    <w:basedOn w:val="Normal"/>
    <w:pPr>
      <w:ind w:left="708"/>
      <w:jc w:val="both"/>
    </w:pPr>
  </w:style>
  <w:style w:type="paragraph" w:styleId="En-tte">
    <w:name w:val="header"/>
    <w:basedOn w:val="Normal"/>
    <w:link w:val="En-tteCar"/>
    <w:pPr>
      <w:tabs>
        <w:tab w:val="center" w:pos="4536"/>
        <w:tab w:val="right" w:pos="9072"/>
      </w:tabs>
    </w:pPr>
  </w:style>
  <w:style w:type="paragraph" w:customStyle="1" w:styleId="Texte">
    <w:name w:val="Texte"/>
    <w:basedOn w:val="Normal"/>
    <w:rPr>
      <w:rFonts w:ascii="Courier" w:hAnsi="Courier"/>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Corpsdetexte">
    <w:name w:val="Body Text"/>
    <w:basedOn w:val="Normal"/>
    <w:pPr>
      <w:pBdr>
        <w:top w:val="single" w:sz="6" w:space="1" w:color="000000"/>
        <w:left w:val="single" w:sz="6" w:space="1" w:color="000000"/>
        <w:bottom w:val="single" w:sz="6" w:space="1" w:color="000000"/>
        <w:right w:val="single" w:sz="6" w:space="1" w:color="000000"/>
      </w:pBdr>
      <w:jc w:val="center"/>
    </w:pPr>
    <w:rPr>
      <w:rFonts w:ascii="Comic Sans MS" w:hAnsi="Comic Sans MS"/>
      <w:b/>
      <w:sz w:val="36"/>
    </w:rPr>
  </w:style>
  <w:style w:type="paragraph" w:styleId="Corpsdetexte2">
    <w:name w:val="Body Text 2"/>
    <w:basedOn w:val="Normal"/>
    <w:link w:val="Corpsdetexte2Car"/>
    <w:pPr>
      <w:jc w:val="both"/>
    </w:pPr>
    <w:rPr>
      <w:rFonts w:cs="Arial"/>
    </w:rPr>
  </w:style>
  <w:style w:type="paragraph" w:styleId="TM1">
    <w:name w:val="toc 1"/>
    <w:basedOn w:val="Normal"/>
    <w:next w:val="Normal"/>
    <w:uiPriority w:val="39"/>
    <w:pPr>
      <w:tabs>
        <w:tab w:val="left" w:pos="600"/>
        <w:tab w:val="right" w:leader="dot" w:pos="9373"/>
      </w:tabs>
    </w:pPr>
    <w:rPr>
      <w:b/>
      <w:bCs/>
      <w:caps/>
    </w:rPr>
  </w:style>
  <w:style w:type="paragraph" w:styleId="TM2">
    <w:name w:val="toc 2"/>
    <w:basedOn w:val="Normal"/>
    <w:next w:val="Normal"/>
    <w:uiPriority w:val="39"/>
    <w:pPr>
      <w:spacing w:before="0" w:after="0"/>
      <w:ind w:left="200"/>
    </w:pPr>
    <w:rPr>
      <w:b/>
    </w:rPr>
  </w:style>
  <w:style w:type="paragraph" w:styleId="TM3">
    <w:name w:val="toc 3"/>
    <w:basedOn w:val="Normal"/>
    <w:next w:val="Normal"/>
    <w:uiPriority w:val="39"/>
    <w:pPr>
      <w:tabs>
        <w:tab w:val="right" w:leader="dot" w:pos="9373"/>
      </w:tabs>
      <w:spacing w:before="0" w:after="0"/>
      <w:ind w:left="400"/>
    </w:pPr>
    <w:rPr>
      <w:i/>
      <w:iCs/>
    </w:rPr>
  </w:style>
  <w:style w:type="paragraph" w:styleId="TM4">
    <w:name w:val="toc 4"/>
    <w:basedOn w:val="Normal"/>
    <w:next w:val="Normal"/>
    <w:uiPriority w:val="39"/>
    <w:pPr>
      <w:spacing w:before="0" w:after="0"/>
      <w:ind w:left="600"/>
    </w:pPr>
    <w:rPr>
      <w:szCs w:val="21"/>
    </w:rPr>
  </w:style>
  <w:style w:type="paragraph" w:styleId="TM5">
    <w:name w:val="toc 5"/>
    <w:basedOn w:val="Normal"/>
    <w:next w:val="Normal"/>
    <w:uiPriority w:val="39"/>
    <w:pPr>
      <w:spacing w:before="0" w:after="0"/>
      <w:ind w:left="800"/>
    </w:pPr>
    <w:rPr>
      <w:rFonts w:ascii="Times New Roman" w:hAnsi="Times New Roman"/>
      <w:szCs w:val="21"/>
    </w:rPr>
  </w:style>
  <w:style w:type="paragraph" w:styleId="TM6">
    <w:name w:val="toc 6"/>
    <w:basedOn w:val="Normal"/>
    <w:next w:val="Normal"/>
    <w:uiPriority w:val="39"/>
    <w:pPr>
      <w:spacing w:before="0" w:after="0"/>
      <w:ind w:left="1000"/>
    </w:pPr>
    <w:rPr>
      <w:rFonts w:ascii="Times New Roman" w:hAnsi="Times New Roman"/>
      <w:szCs w:val="21"/>
    </w:rPr>
  </w:style>
  <w:style w:type="paragraph" w:styleId="TM7">
    <w:name w:val="toc 7"/>
    <w:basedOn w:val="Normal"/>
    <w:next w:val="Normal"/>
    <w:uiPriority w:val="39"/>
    <w:pPr>
      <w:spacing w:before="0" w:after="0"/>
      <w:ind w:left="1200"/>
    </w:pPr>
    <w:rPr>
      <w:rFonts w:ascii="Times New Roman" w:hAnsi="Times New Roman"/>
      <w:szCs w:val="21"/>
    </w:rPr>
  </w:style>
  <w:style w:type="paragraph" w:styleId="TM8">
    <w:name w:val="toc 8"/>
    <w:basedOn w:val="Normal"/>
    <w:next w:val="Normal"/>
    <w:uiPriority w:val="39"/>
    <w:pPr>
      <w:spacing w:before="0" w:after="0"/>
      <w:ind w:left="1400"/>
    </w:pPr>
    <w:rPr>
      <w:rFonts w:ascii="Times New Roman" w:hAnsi="Times New Roman"/>
      <w:szCs w:val="21"/>
    </w:rPr>
  </w:style>
  <w:style w:type="paragraph" w:styleId="TM9">
    <w:name w:val="toc 9"/>
    <w:basedOn w:val="Normal"/>
    <w:next w:val="Normal"/>
    <w:uiPriority w:val="39"/>
    <w:pPr>
      <w:spacing w:before="0" w:after="0"/>
      <w:ind w:left="1600"/>
    </w:pPr>
    <w:rPr>
      <w:rFonts w:ascii="Times New Roman" w:hAnsi="Times New Roman"/>
      <w:szCs w:val="21"/>
    </w:rPr>
  </w:style>
  <w:style w:type="character" w:styleId="Lienhypertexte">
    <w:name w:val="Hyperlink"/>
    <w:uiPriority w:val="99"/>
    <w:rPr>
      <w:color w:val="0000FF"/>
      <w:u w:val="single"/>
    </w:rPr>
  </w:style>
  <w:style w:type="paragraph" w:customStyle="1" w:styleId="xl22">
    <w:name w:val="xl22"/>
    <w:basedOn w:val="Normal"/>
    <w:pPr>
      <w:spacing w:before="100" w:beforeAutospacing="1" w:after="100" w:afterAutospacing="1"/>
    </w:pPr>
    <w:rPr>
      <w:rFonts w:cs="Arial"/>
      <w:b/>
      <w:bCs/>
    </w:rPr>
  </w:style>
  <w:style w:type="paragraph" w:styleId="Commentaire">
    <w:name w:val="annotation text"/>
    <w:basedOn w:val="Normal"/>
    <w:link w:val="CommentaireCar"/>
    <w:uiPriority w:val="99"/>
    <w:rPr>
      <w:rFonts w:ascii="Arial Black" w:hAnsi="Arial Black"/>
      <w:b/>
      <w:color w:val="808080"/>
      <w:szCs w:val="20"/>
    </w:rPr>
  </w:style>
  <w:style w:type="paragraph" w:styleId="Retraitcorpsdetexte">
    <w:name w:val="Body Text Indent"/>
    <w:basedOn w:val="Normal"/>
    <w:link w:val="RetraitcorpsdetexteCar"/>
    <w:pPr>
      <w:ind w:left="360"/>
    </w:pPr>
    <w:rPr>
      <w:rFonts w:cs="Arial"/>
      <w:b/>
      <w:bCs/>
    </w:rPr>
  </w:style>
  <w:style w:type="paragraph" w:styleId="Corpsdetexte3">
    <w:name w:val="Body Text 3"/>
    <w:basedOn w:val="Normal"/>
    <w:rPr>
      <w:rFonts w:cs="Arial"/>
      <w:b/>
      <w:bCs/>
    </w:rPr>
  </w:style>
  <w:style w:type="paragraph" w:customStyle="1" w:styleId="Style2">
    <w:name w:val="Style2"/>
    <w:basedOn w:val="Titre2"/>
    <w:pPr>
      <w:numPr>
        <w:ilvl w:val="0"/>
        <w:numId w:val="0"/>
      </w:numPr>
      <w:outlineLvl w:val="9"/>
    </w:pPr>
    <w:rPr>
      <w:sz w:val="20"/>
      <w:szCs w:val="10"/>
    </w:rPr>
  </w:style>
  <w:style w:type="character" w:styleId="Lienhypertextesuivivisit">
    <w:name w:val="FollowedHyperlink"/>
    <w:rPr>
      <w:color w:val="800080"/>
      <w:u w:val="single"/>
    </w:rPr>
  </w:style>
  <w:style w:type="paragraph" w:styleId="Retraitcorpsdetexte2">
    <w:name w:val="Body Text Indent 2"/>
    <w:basedOn w:val="Normal"/>
    <w:pPr>
      <w:ind w:left="708"/>
      <w:jc w:val="both"/>
    </w:pPr>
  </w:style>
  <w:style w:type="paragraph" w:styleId="Retraitcorpsdetexte3">
    <w:name w:val="Body Text Indent 3"/>
    <w:basedOn w:val="Normal"/>
    <w:pPr>
      <w:ind w:left="708"/>
    </w:pPr>
  </w:style>
  <w:style w:type="paragraph" w:styleId="Normalcentr">
    <w:name w:val="Block Text"/>
    <w:basedOn w:val="Normal"/>
    <w:pPr>
      <w:tabs>
        <w:tab w:val="right" w:leader="dot" w:pos="9180"/>
      </w:tabs>
      <w:ind w:left="708" w:right="-110"/>
      <w:jc w:val="both"/>
    </w:pPr>
  </w:style>
  <w:style w:type="paragraph" w:customStyle="1" w:styleId="xl24">
    <w:name w:val="xl24"/>
    <w:basedOn w:val="Normal"/>
    <w:pPr>
      <w:spacing w:before="100" w:beforeAutospacing="1" w:after="100" w:afterAutospacing="1"/>
    </w:pPr>
    <w:rPr>
      <w:rFonts w:eastAsia="Arial Unicode MS" w:cs="Arial"/>
      <w:b/>
      <w:bCs/>
    </w:rPr>
  </w:style>
  <w:style w:type="paragraph" w:customStyle="1" w:styleId="xl25">
    <w:name w:val="xl25"/>
    <w:basedOn w:val="Normal"/>
    <w:pPr>
      <w:spacing w:before="100" w:beforeAutospacing="1" w:after="100" w:afterAutospacing="1"/>
    </w:pPr>
    <w:rPr>
      <w:rFonts w:eastAsia="Arial Unicode MS" w:cs="Arial"/>
      <w:b/>
      <w:bCs/>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pPr>
    <w:rPr>
      <w:rFonts w:eastAsia="Arial Unicode MS" w:cs="Arial"/>
      <w:b/>
      <w:bCs/>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Arial Unicode MS" w:cs="Arial"/>
    </w:rPr>
  </w:style>
  <w:style w:type="paragraph" w:customStyle="1" w:styleId="xl29">
    <w:name w:val="xl2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Arial Unicode MS" w:cs="Arial"/>
    </w:r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Arial Unicode MS" w:cs="Arial"/>
    </w:rPr>
  </w:style>
  <w:style w:type="paragraph" w:customStyle="1" w:styleId="xl32">
    <w:name w:val="xl32"/>
    <w:basedOn w:val="Normal"/>
    <w:pPr>
      <w:spacing w:before="100" w:beforeAutospacing="1" w:after="100" w:afterAutospacing="1"/>
    </w:pPr>
    <w:rPr>
      <w:rFonts w:eastAsia="Arial Unicode MS" w:cs="Arial"/>
    </w:rPr>
  </w:style>
  <w:style w:type="paragraph" w:styleId="Lgende">
    <w:name w:val="caption"/>
    <w:basedOn w:val="Normal"/>
    <w:next w:val="Normal"/>
    <w:qFormat/>
    <w:pPr>
      <w:spacing w:after="240"/>
      <w:jc w:val="center"/>
    </w:pPr>
    <w:rPr>
      <w:bCs/>
      <w:i/>
    </w:rPr>
  </w:style>
  <w:style w:type="paragraph" w:customStyle="1" w:styleId="Titresous-groupe">
    <w:name w:val="Titre sous-groupe"/>
    <w:basedOn w:val="Normal"/>
    <w:next w:val="Normal"/>
    <w:rPr>
      <w:rFonts w:cs="Arial"/>
      <w:b/>
      <w:bCs/>
      <w:color w:val="808080"/>
      <w:szCs w:val="20"/>
      <w:lang w:val="en-GB"/>
    </w:rPr>
  </w:style>
  <w:style w:type="paragraph" w:customStyle="1" w:styleId="Textenormalretrait">
    <w:name w:val="Texte normal retrait"/>
    <w:basedOn w:val="Textenormal"/>
    <w:pPr>
      <w:numPr>
        <w:numId w:val="2"/>
      </w:numPr>
      <w:tabs>
        <w:tab w:val="left" w:pos="1080"/>
      </w:tabs>
      <w:ind w:firstLine="0"/>
    </w:pPr>
    <w:rPr>
      <w:lang w:val="en-US"/>
    </w:rPr>
  </w:style>
  <w:style w:type="paragraph" w:customStyle="1" w:styleId="Tmastd">
    <w:name w:val="Tma std"/>
    <w:basedOn w:val="Normal"/>
    <w:rPr>
      <w:rFonts w:cs="Arial"/>
      <w:szCs w:val="20"/>
    </w:rPr>
  </w:style>
  <w:style w:type="paragraph" w:styleId="NormalWeb">
    <w:name w:val="Normal (Web)"/>
    <w:basedOn w:val="Normal"/>
    <w:uiPriority w:val="99"/>
    <w:pPr>
      <w:spacing w:before="100" w:beforeAutospacing="1" w:after="100" w:afterAutospacing="1"/>
    </w:pPr>
    <w:rPr>
      <w:rFonts w:eastAsia="Arial Unicode MS" w:cs="Arial"/>
      <w:color w:val="000000"/>
      <w:sz w:val="18"/>
      <w:szCs w:val="18"/>
    </w:rPr>
  </w:style>
  <w:style w:type="paragraph" w:customStyle="1" w:styleId="liste2">
    <w:name w:val="liste 2"/>
    <w:basedOn w:val="Normal"/>
    <w:pPr>
      <w:numPr>
        <w:ilvl w:val="1"/>
        <w:numId w:val="4"/>
      </w:numPr>
      <w:spacing w:before="60"/>
      <w:ind w:left="1440" w:hanging="360"/>
    </w:pPr>
    <w:rPr>
      <w:rFonts w:cs="Arial"/>
      <w:lang w:val="en-GB" w:eastAsia="en-US"/>
    </w:rPr>
  </w:style>
  <w:style w:type="paragraph" w:customStyle="1" w:styleId="Liste1">
    <w:name w:val="Liste 1"/>
    <w:basedOn w:val="Normal"/>
    <w:pPr>
      <w:numPr>
        <w:numId w:val="3"/>
      </w:numPr>
    </w:pPr>
    <w:rPr>
      <w:rFonts w:cs="Arial"/>
      <w:lang w:val="en-GB" w:eastAsia="en-US"/>
    </w:rPr>
  </w:style>
  <w:style w:type="paragraph" w:styleId="TitreTR">
    <w:name w:val="toa heading"/>
    <w:basedOn w:val="Normal"/>
    <w:next w:val="Normal"/>
    <w:semiHidden/>
    <w:pPr>
      <w:widowControl w:val="0"/>
      <w:tabs>
        <w:tab w:val="right" w:pos="9360"/>
      </w:tabs>
      <w:spacing w:line="240" w:lineRule="atLeast"/>
      <w:jc w:val="both"/>
    </w:pPr>
    <w:rPr>
      <w:szCs w:val="20"/>
      <w:lang w:val="en-US" w:eastAsia="en-US"/>
    </w:rPr>
  </w:style>
  <w:style w:type="paragraph" w:customStyle="1" w:styleId="Textetiret">
    <w:name w:val="Texte tiret"/>
    <w:basedOn w:val="Normal"/>
    <w:pPr>
      <w:numPr>
        <w:ilvl w:val="1"/>
        <w:numId w:val="5"/>
      </w:numPr>
      <w:tabs>
        <w:tab w:val="clear" w:pos="567"/>
        <w:tab w:val="num" w:pos="360"/>
      </w:tabs>
      <w:ind w:left="360" w:hanging="360"/>
    </w:pPr>
    <w:rPr>
      <w:rFonts w:ascii="Helvetica" w:hAnsi="Helvetica" w:cs="Arial"/>
      <w:szCs w:val="16"/>
    </w:rPr>
  </w:style>
  <w:style w:type="character" w:styleId="lev">
    <w:name w:val="Strong"/>
    <w:uiPriority w:val="22"/>
    <w:qFormat/>
    <w:rPr>
      <w:b/>
      <w:bCs/>
    </w:rPr>
  </w:style>
  <w:style w:type="paragraph" w:customStyle="1" w:styleId="para">
    <w:name w:val="para"/>
    <w:basedOn w:val="Normal"/>
    <w:pPr>
      <w:spacing w:before="100" w:beforeAutospacing="1" w:after="100" w:afterAutospacing="1"/>
    </w:pPr>
    <w:rPr>
      <w:rFonts w:ascii="Verdana" w:eastAsia="Arial Unicode MS" w:hAnsi="Verdana" w:cs="Arial Unicode MS"/>
      <w:sz w:val="23"/>
      <w:szCs w:val="23"/>
      <w:lang w:val="en-GB" w:eastAsia="en-US"/>
    </w:rPr>
  </w:style>
  <w:style w:type="paragraph" w:styleId="Titreindex">
    <w:name w:val="index heading"/>
    <w:basedOn w:val="Normal"/>
    <w:next w:val="Normal"/>
    <w:semiHidden/>
  </w:style>
  <w:style w:type="character" w:customStyle="1" w:styleId="prompt1">
    <w:name w:val="prompt1"/>
    <w:rPr>
      <w:rFonts w:ascii="Verdana" w:hAnsi="Verdana" w:hint="default"/>
      <w:b/>
      <w:bCs/>
      <w:color w:val="000000"/>
      <w:sz w:val="17"/>
      <w:szCs w:val="17"/>
    </w:rPr>
  </w:style>
  <w:style w:type="character" w:customStyle="1" w:styleId="vn11q0000001">
    <w:name w:val="vn11q0000001"/>
    <w:rPr>
      <w:rFonts w:ascii="Verdana" w:hAnsi="Verdana" w:hint="default"/>
      <w:color w:val="000000"/>
      <w:sz w:val="17"/>
      <w:szCs w:val="17"/>
    </w:rPr>
  </w:style>
  <w:style w:type="character" w:customStyle="1" w:styleId="vn11q000000b">
    <w:name w:val="vn11q000000b"/>
    <w:basedOn w:val="Policepardfaut"/>
  </w:style>
  <w:style w:type="character" w:customStyle="1" w:styleId="vn11q000000b1">
    <w:name w:val="vn11q000000b1"/>
    <w:rPr>
      <w:rFonts w:ascii="Verdana" w:hAnsi="Verdana" w:hint="default"/>
      <w:color w:val="000000"/>
      <w:sz w:val="17"/>
      <w:szCs w:val="17"/>
    </w:rPr>
  </w:style>
  <w:style w:type="paragraph" w:styleId="Textebrut">
    <w:name w:val="Plain Text"/>
    <w:basedOn w:val="Normal"/>
    <w:rPr>
      <w:rFonts w:ascii="Courier New" w:hAnsi="Courier New" w:cs="Courier New"/>
      <w:szCs w:val="20"/>
      <w:lang w:eastAsia="en-US"/>
    </w:rPr>
  </w:style>
  <w:style w:type="character" w:styleId="AcronymeHTML">
    <w:name w:val="HTML Acronym"/>
    <w:basedOn w:val="Policepardfaut"/>
  </w:style>
  <w:style w:type="character" w:customStyle="1" w:styleId="graissage1">
    <w:name w:val="graissage1"/>
    <w:rPr>
      <w:b/>
      <w:bCs/>
    </w:rPr>
  </w:style>
  <w:style w:type="character" w:customStyle="1" w:styleId="vn11q60a500b1">
    <w:name w:val="vn11q60a500b1"/>
    <w:rPr>
      <w:rFonts w:ascii="Verdana" w:hAnsi="Verdana" w:hint="default"/>
      <w:color w:val="60A500"/>
      <w:sz w:val="17"/>
      <w:szCs w:val="17"/>
    </w:rPr>
  </w:style>
  <w:style w:type="character" w:customStyle="1" w:styleId="vn10q5555551">
    <w:name w:val="vn10q5555551"/>
    <w:rPr>
      <w:rFonts w:ascii="Verdana" w:hAnsi="Verdana" w:hint="default"/>
      <w:color w:val="555555"/>
      <w:sz w:val="15"/>
      <w:szCs w:val="15"/>
    </w:rPr>
  </w:style>
  <w:style w:type="character" w:styleId="Accentuation">
    <w:name w:val="Emphasis"/>
    <w:uiPriority w:val="20"/>
    <w:qFormat/>
    <w:rPr>
      <w:i/>
      <w:iCs/>
    </w:rPr>
  </w:style>
  <w:style w:type="character" w:customStyle="1" w:styleId="an16qa22601b1">
    <w:name w:val="an16qa22601b1"/>
    <w:rPr>
      <w:rFonts w:ascii="Arial" w:hAnsi="Arial" w:cs="Arial" w:hint="default"/>
      <w:color w:val="A22601"/>
      <w:sz w:val="24"/>
      <w:szCs w:val="24"/>
    </w:rPr>
  </w:style>
  <w:style w:type="character" w:customStyle="1" w:styleId="an16q000000b1">
    <w:name w:val="an16q000000b1"/>
    <w:rPr>
      <w:rFonts w:ascii="Arial" w:hAnsi="Arial" w:cs="Arial" w:hint="default"/>
      <w:color w:val="000000"/>
      <w:sz w:val="24"/>
      <w:szCs w:val="24"/>
    </w:rPr>
  </w:style>
  <w:style w:type="character" w:customStyle="1" w:styleId="an16q01a4e1b1">
    <w:name w:val="an16q01a4e1b1"/>
    <w:rPr>
      <w:rFonts w:ascii="Arial" w:hAnsi="Arial" w:cs="Arial" w:hint="default"/>
      <w:color w:val="01A4E1"/>
      <w:sz w:val="24"/>
      <w:szCs w:val="24"/>
    </w:rPr>
  </w:style>
  <w:style w:type="character" w:customStyle="1" w:styleId="vn11q01a4e1b1">
    <w:name w:val="vn11q01a4e1b1"/>
    <w:rPr>
      <w:rFonts w:ascii="Verdana" w:hAnsi="Verdana" w:hint="default"/>
      <w:color w:val="01A4E1"/>
      <w:sz w:val="17"/>
      <w:szCs w:val="17"/>
    </w:rPr>
  </w:style>
  <w:style w:type="character" w:customStyle="1" w:styleId="h1blue">
    <w:name w:val="h1 blue"/>
    <w:basedOn w:val="Policepardfaut"/>
  </w:style>
  <w:style w:type="character" w:customStyle="1" w:styleId="arttitre21">
    <w:name w:val="arttitre21"/>
    <w:rPr>
      <w:rFonts w:ascii="Arial" w:hAnsi="Arial" w:cs="Arial" w:hint="default"/>
      <w:b/>
      <w:bCs/>
      <w:i w:val="0"/>
      <w:iCs w:val="0"/>
      <w:color w:val="323271"/>
      <w:sz w:val="17"/>
      <w:szCs w:val="17"/>
    </w:rPr>
  </w:style>
  <w:style w:type="character" w:customStyle="1" w:styleId="arttexte1">
    <w:name w:val="arttexte1"/>
    <w:rPr>
      <w:rFonts w:ascii="Arial" w:hAnsi="Arial" w:cs="Arial" w:hint="default"/>
      <w:i w:val="0"/>
      <w:iCs w:val="0"/>
      <w:sz w:val="17"/>
      <w:szCs w:val="17"/>
    </w:rPr>
  </w:style>
  <w:style w:type="paragraph" w:customStyle="1" w:styleId="Enumration">
    <w:name w:val="Enumération"/>
    <w:basedOn w:val="Normal"/>
    <w:pPr>
      <w:widowControl w:val="0"/>
      <w:numPr>
        <w:numId w:val="6"/>
      </w:numPr>
      <w:spacing w:before="60" w:line="240" w:lineRule="exact"/>
      <w:jc w:val="both"/>
    </w:pPr>
    <w:rPr>
      <w:rFonts w:ascii="Optima" w:hAnsi="Optima"/>
      <w:szCs w:val="20"/>
    </w:rPr>
  </w:style>
  <w:style w:type="character" w:customStyle="1" w:styleId="puceCarCarCarCarCarCarCar">
    <w:name w:val="puce Car Car Car Car Car Car Car"/>
    <w:rPr>
      <w:rFonts w:ascii="Arial" w:hAnsi="Arial"/>
      <w:lang w:val="fr-FR" w:eastAsia="fr-FR" w:bidi="ar-SA"/>
    </w:rPr>
  </w:style>
  <w:style w:type="paragraph" w:customStyle="1" w:styleId="Puce2">
    <w:name w:val="Puce 2"/>
    <w:basedOn w:val="Puce"/>
    <w:pPr>
      <w:tabs>
        <w:tab w:val="num" w:pos="720"/>
      </w:tabs>
      <w:ind w:left="720" w:hanging="360"/>
    </w:pPr>
  </w:style>
  <w:style w:type="paragraph" w:customStyle="1" w:styleId="Puce">
    <w:name w:val="Puce"/>
    <w:basedOn w:val="Normal"/>
    <w:pPr>
      <w:ind w:left="1149" w:hanging="432"/>
    </w:pPr>
    <w:rPr>
      <w:szCs w:val="20"/>
    </w:rPr>
  </w:style>
  <w:style w:type="paragraph" w:customStyle="1" w:styleId="tabg">
    <w:name w:val="tab_g"/>
    <w:basedOn w:val="Normal"/>
    <w:pPr>
      <w:jc w:val="center"/>
    </w:pPr>
    <w:rPr>
      <w:b/>
      <w:bCs/>
    </w:rPr>
  </w:style>
  <w:style w:type="paragraph" w:customStyle="1" w:styleId="NormalJustifi">
    <w:name w:val="Normal + Justifié"/>
    <w:basedOn w:val="Normal"/>
    <w:pPr>
      <w:jc w:val="both"/>
    </w:pPr>
    <w:rPr>
      <w:rFonts w:cs="Arial"/>
      <w:szCs w:val="20"/>
    </w:rPr>
  </w:style>
  <w:style w:type="character" w:customStyle="1" w:styleId="Titre4CarCar">
    <w:name w:val="Titre 4 Car Car"/>
    <w:rPr>
      <w:rFonts w:ascii="Arial" w:hAnsi="Arial"/>
      <w:b/>
      <w:lang w:val="fr-FR" w:eastAsia="fr-FR" w:bidi="ar-SA"/>
    </w:rPr>
  </w:style>
  <w:style w:type="character" w:customStyle="1" w:styleId="Titre5CarCar">
    <w:name w:val="Titre 5 Car Car"/>
    <w:basedOn w:val="Titre4CarCar"/>
    <w:rPr>
      <w:rFonts w:ascii="Arial" w:hAnsi="Arial"/>
      <w:b/>
      <w:lang w:val="fr-FR" w:eastAsia="fr-FR" w:bidi="ar-SA"/>
    </w:rPr>
  </w:style>
  <w:style w:type="paragraph" w:customStyle="1" w:styleId="Employeur">
    <w:name w:val="Employeur"/>
    <w:basedOn w:val="Normal"/>
    <w:pPr>
      <w:jc w:val="both"/>
    </w:pPr>
    <w:rPr>
      <w:rFonts w:ascii="Times New Roman" w:hAnsi="Times New Roman"/>
    </w:rPr>
  </w:style>
  <w:style w:type="paragraph" w:customStyle="1" w:styleId="titredudocument">
    <w:name w:val="titre du document"/>
    <w:basedOn w:val="Normal"/>
    <w:pPr>
      <w:spacing w:line="288" w:lineRule="auto"/>
      <w:jc w:val="center"/>
    </w:pPr>
    <w:rPr>
      <w:rFonts w:ascii="Trebuchet MS" w:hAnsi="Trebuchet MS"/>
      <w:b/>
      <w:smallCaps/>
      <w:sz w:val="28"/>
    </w:rPr>
  </w:style>
  <w:style w:type="paragraph" w:styleId="Listepuces">
    <w:name w:val="List Bullet"/>
    <w:basedOn w:val="Normal"/>
    <w:pPr>
      <w:spacing w:after="40"/>
    </w:pPr>
  </w:style>
  <w:style w:type="paragraph" w:customStyle="1" w:styleId="enum1">
    <w:name w:val="enum1"/>
    <w:basedOn w:val="Normal"/>
    <w:pPr>
      <w:numPr>
        <w:numId w:val="7"/>
      </w:numPr>
      <w:jc w:val="both"/>
    </w:pPr>
    <w:rPr>
      <w:rFonts w:ascii="Garamond" w:hAnsi="Garamond"/>
      <w:szCs w:val="20"/>
    </w:rPr>
  </w:style>
  <w:style w:type="paragraph" w:customStyle="1" w:styleId="flche">
    <w:name w:val="flèche"/>
    <w:basedOn w:val="Normal"/>
    <w:pPr>
      <w:numPr>
        <w:numId w:val="8"/>
      </w:numPr>
      <w:tabs>
        <w:tab w:val="left" w:pos="737"/>
        <w:tab w:val="left" w:pos="1134"/>
      </w:tabs>
      <w:jc w:val="both"/>
    </w:pPr>
    <w:rPr>
      <w:rFonts w:ascii="Garamond" w:hAnsi="Garamond" w:cs="Arial"/>
      <w:sz w:val="22"/>
      <w:szCs w:val="18"/>
    </w:rPr>
  </w:style>
  <w:style w:type="paragraph" w:styleId="Listepuces2">
    <w:name w:val="List Bullet 2"/>
    <w:basedOn w:val="Normal"/>
    <w:pPr>
      <w:keepNext/>
      <w:keepLines/>
      <w:numPr>
        <w:numId w:val="1"/>
      </w:numPr>
      <w:spacing w:after="60"/>
      <w:jc w:val="both"/>
    </w:pPr>
    <w:rPr>
      <w:rFonts w:ascii="Garamond" w:hAnsi="Garamond"/>
      <w:szCs w:val="20"/>
      <w:lang w:eastAsia="ko-KR"/>
    </w:rPr>
  </w:style>
  <w:style w:type="paragraph" w:customStyle="1" w:styleId="corpsdetexte0">
    <w:name w:val="corps de texte"/>
    <w:basedOn w:val="Normal"/>
    <w:pPr>
      <w:jc w:val="both"/>
    </w:pPr>
    <w:rPr>
      <w:rFonts w:ascii="Garamond" w:hAnsi="Garamond"/>
    </w:rPr>
  </w:style>
  <w:style w:type="paragraph" w:customStyle="1" w:styleId="Miseenavant">
    <w:name w:val="Mise en avant"/>
    <w:basedOn w:val="corpsdetexte0"/>
    <w:rPr>
      <w:b/>
    </w:rPr>
  </w:style>
  <w:style w:type="paragraph" w:customStyle="1" w:styleId="Tableparagraph">
    <w:name w:val="Table paragraph"/>
    <w:basedOn w:val="Normal"/>
    <w:pPr>
      <w:spacing w:before="80"/>
    </w:pPr>
    <w:rPr>
      <w:rFonts w:ascii="Trebuchet MS" w:eastAsia="MS Mincho" w:hAnsi="Trebuchet MS"/>
      <w:szCs w:val="20"/>
      <w:lang w:val="en-US" w:eastAsia="en-US"/>
    </w:rPr>
  </w:style>
  <w:style w:type="character" w:customStyle="1" w:styleId="Titre3CarCar">
    <w:name w:val="Titre 3 Car Car"/>
    <w:rPr>
      <w:rFonts w:ascii="Arial" w:hAnsi="Arial"/>
      <w:b/>
      <w:sz w:val="22"/>
      <w:lang w:val="fr-FR" w:eastAsia="fr-FR" w:bidi="ar-SA"/>
    </w:rPr>
  </w:style>
  <w:style w:type="character" w:customStyle="1" w:styleId="blacksmallb1">
    <w:name w:val="blacksmallb1"/>
    <w:rPr>
      <w:b/>
      <w:bCs/>
      <w:color w:val="000000"/>
      <w:sz w:val="24"/>
      <w:szCs w:val="24"/>
    </w:rPr>
  </w:style>
  <w:style w:type="paragraph" w:customStyle="1" w:styleId="texte0">
    <w:name w:val="texte"/>
    <w:basedOn w:val="Normal"/>
    <w:pPr>
      <w:spacing w:before="100" w:beforeAutospacing="1" w:after="100" w:afterAutospacing="1"/>
      <w:jc w:val="both"/>
    </w:pPr>
    <w:rPr>
      <w:rFonts w:ascii="Verdana" w:eastAsia="Arial Unicode MS" w:hAnsi="Verdana" w:cs="Arial Unicode MS"/>
      <w:color w:val="373737"/>
      <w:sz w:val="17"/>
      <w:szCs w:val="17"/>
      <w:lang w:val="en-GB" w:eastAsia="en-US"/>
    </w:rPr>
  </w:style>
  <w:style w:type="paragraph" w:customStyle="1" w:styleId="Index">
    <w:name w:val="Index"/>
    <w:basedOn w:val="Normal"/>
    <w:pPr>
      <w:suppressLineNumbers/>
    </w:pPr>
    <w:rPr>
      <w:lang w:eastAsia="ar-SA"/>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Objetducommentaire">
    <w:name w:val="annotation subject"/>
    <w:basedOn w:val="Commentaire"/>
    <w:next w:val="Commentaire"/>
    <w:semiHidden/>
    <w:rPr>
      <w:rFonts w:ascii="Arial" w:hAnsi="Arial"/>
      <w:bCs/>
      <w:color w:val="auto"/>
    </w:rPr>
  </w:style>
  <w:style w:type="table" w:styleId="Grilledutableau">
    <w:name w:val="Table Grid"/>
    <w:basedOn w:val="TableauNormal"/>
    <w:uiPriority w:val="39"/>
    <w:pPr>
      <w:spacing w:before="120" w:after="12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qFormat/>
    <w:pPr>
      <w:spacing w:before="0" w:after="360"/>
    </w:pPr>
    <w:rPr>
      <w:rFonts w:cs="Segoe UI"/>
      <w:sz w:val="20"/>
      <w:szCs w:val="20"/>
    </w:rPr>
  </w:style>
  <w:style w:type="character" w:styleId="Appelnotedebasdep">
    <w:name w:val="footnote reference"/>
    <w:semiHidden/>
    <w:rPr>
      <w:vertAlign w:val="superscript"/>
    </w:rPr>
  </w:style>
  <w:style w:type="character" w:styleId="CitationHTML">
    <w:name w:val="HTML Cite"/>
    <w:uiPriority w:val="99"/>
    <w:unhideWhenUsed/>
    <w:rPr>
      <w:i/>
      <w:iCs/>
    </w:rPr>
  </w:style>
  <w:style w:type="character" w:customStyle="1" w:styleId="Titre2Car">
    <w:name w:val="Titre 2 Car"/>
    <w:link w:val="Titre2"/>
    <w:rPr>
      <w:rFonts w:ascii="Segoe UI" w:hAnsi="Segoe UI" w:cs="Arial"/>
      <w:b/>
      <w:color w:val="A4348A"/>
      <w:sz w:val="28"/>
      <w:szCs w:val="24"/>
    </w:rPr>
  </w:style>
  <w:style w:type="character" w:customStyle="1" w:styleId="NotedebasdepageCar">
    <w:name w:val="Note de bas de page Car"/>
    <w:link w:val="Notedebasdepage"/>
    <w:rPr>
      <w:rFonts w:ascii="Segoe UI" w:hAnsi="Segoe UI" w:cs="Segoe UI"/>
    </w:rPr>
  </w:style>
  <w:style w:type="paragraph" w:styleId="Explorateurdedocuments">
    <w:name w:val="Document Map"/>
    <w:basedOn w:val="Normal"/>
    <w:semiHidden/>
    <w:pPr>
      <w:shd w:val="clear" w:color="auto" w:fill="000080"/>
    </w:pPr>
    <w:rPr>
      <w:rFonts w:ascii="Tahoma" w:hAnsi="Tahoma" w:cs="Tahoma"/>
      <w:szCs w:val="20"/>
    </w:rPr>
  </w:style>
  <w:style w:type="character" w:customStyle="1" w:styleId="En-tteCar">
    <w:name w:val="En-tête Car"/>
    <w:link w:val="En-tte"/>
    <w:rPr>
      <w:rFonts w:ascii="Arial" w:hAnsi="Arial"/>
      <w:szCs w:val="24"/>
      <w:lang w:val="fr-FR" w:eastAsia="fr-FR" w:bidi="ar-SA"/>
    </w:rPr>
  </w:style>
  <w:style w:type="character" w:customStyle="1" w:styleId="HeaderChar">
    <w:name w:val="Header Char"/>
    <w:rPr>
      <w:rFonts w:ascii="Arial" w:hAnsi="Arial"/>
      <w:szCs w:val="24"/>
      <w:lang w:val="fr-FR" w:eastAsia="fr-FR" w:bidi="ar-SA"/>
    </w:rPr>
  </w:style>
  <w:style w:type="character" w:customStyle="1" w:styleId="Corpsdetexte2Car">
    <w:name w:val="Corps de texte 2 Car"/>
    <w:link w:val="Corpsdetexte2"/>
    <w:rPr>
      <w:rFonts w:ascii="Arial" w:hAnsi="Arial" w:cs="Arial"/>
      <w:szCs w:val="24"/>
    </w:rPr>
  </w:style>
  <w:style w:type="paragraph" w:styleId="Citation">
    <w:name w:val="Quote"/>
    <w:basedOn w:val="Normal"/>
    <w:next w:val="Normal"/>
    <w:link w:val="CitationCar"/>
    <w:qFormat/>
    <w:pPr>
      <w:spacing w:before="240"/>
      <w:ind w:left="1985"/>
      <w:jc w:val="right"/>
    </w:pPr>
    <w:rPr>
      <w:i/>
      <w:iCs/>
      <w:color w:val="000000"/>
    </w:rPr>
  </w:style>
  <w:style w:type="character" w:customStyle="1" w:styleId="CitationCar">
    <w:name w:val="Citation Car"/>
    <w:link w:val="Citation"/>
    <w:rPr>
      <w:rFonts w:ascii="Arial" w:hAnsi="Arial"/>
      <w:i/>
      <w:iCs/>
      <w:color w:val="000000"/>
      <w:szCs w:val="24"/>
      <w:lang w:val="fr-FR" w:eastAsia="fr-FR" w:bidi="ar-SA"/>
    </w:rPr>
  </w:style>
  <w:style w:type="paragraph" w:customStyle="1" w:styleId="Alina1">
    <w:name w:val="Alinéa 1"/>
    <w:basedOn w:val="Normal"/>
    <w:pPr>
      <w:numPr>
        <w:numId w:val="9"/>
      </w:numPr>
      <w:spacing w:before="180" w:after="0"/>
      <w:jc w:val="both"/>
    </w:pPr>
    <w:rPr>
      <w:rFonts w:ascii="Times New Roman" w:hAnsi="Times New Roman"/>
      <w:sz w:val="22"/>
      <w:szCs w:val="20"/>
    </w:rPr>
  </w:style>
  <w:style w:type="paragraph" w:customStyle="1" w:styleId="TableauLigne">
    <w:name w:val="TableauLigne"/>
    <w:basedOn w:val="Normal"/>
    <w:pPr>
      <w:tabs>
        <w:tab w:val="left" w:pos="567"/>
        <w:tab w:val="left" w:pos="2268"/>
        <w:tab w:val="left" w:pos="7513"/>
      </w:tabs>
      <w:spacing w:before="40" w:after="0"/>
      <w:jc w:val="both"/>
    </w:pPr>
    <w:rPr>
      <w:rFonts w:cs="Arial"/>
      <w:szCs w:val="20"/>
    </w:rPr>
  </w:style>
  <w:style w:type="paragraph" w:customStyle="1" w:styleId="TableauEntte">
    <w:name w:val="TableauEntête"/>
    <w:basedOn w:val="Normal"/>
    <w:pPr>
      <w:keepNext/>
      <w:keepLines/>
      <w:spacing w:before="0"/>
      <w:jc w:val="both"/>
    </w:pPr>
    <w:rPr>
      <w:b/>
      <w:spacing w:val="20"/>
      <w:sz w:val="22"/>
      <w:szCs w:val="20"/>
    </w:rPr>
  </w:style>
  <w:style w:type="paragraph" w:styleId="Paragraphedeliste">
    <w:name w:val="List Paragraph"/>
    <w:basedOn w:val="Normal"/>
    <w:link w:val="ParagraphedelisteCar"/>
    <w:uiPriority w:val="34"/>
    <w:qFormat/>
    <w:pPr>
      <w:numPr>
        <w:numId w:val="16"/>
      </w:numPr>
      <w:contextualSpacing/>
    </w:pPr>
  </w:style>
  <w:style w:type="character" w:customStyle="1" w:styleId="Titre3Car">
    <w:name w:val="Titre 3 Car"/>
    <w:basedOn w:val="Policepardfaut"/>
    <w:link w:val="Titre3"/>
    <w:rPr>
      <w:rFonts w:ascii="Segoe UI" w:hAnsi="Segoe UI" w:cs="Arial"/>
      <w:b/>
      <w:iCs/>
      <w:color w:val="562982"/>
      <w:sz w:val="28"/>
      <w:szCs w:val="26"/>
    </w:rPr>
  </w:style>
  <w:style w:type="paragraph" w:customStyle="1" w:styleId="Default">
    <w:name w:val="Default"/>
    <w:rPr>
      <w:rFonts w:ascii="Calibri" w:hAnsi="Calibri" w:cs="Calibri"/>
      <w:color w:val="000000"/>
      <w:sz w:val="24"/>
      <w:szCs w:val="24"/>
    </w:rPr>
  </w:style>
  <w:style w:type="paragraph" w:styleId="En-ttedetabledesmatires">
    <w:name w:val="TOC Heading"/>
    <w:basedOn w:val="Titre1"/>
    <w:next w:val="Normal"/>
    <w:uiPriority w:val="39"/>
    <w:semiHidden/>
    <w:unhideWhenUsed/>
    <w:qFormat/>
    <w:pPr>
      <w:keepLines/>
      <w:numPr>
        <w:numId w:val="0"/>
      </w:numPr>
      <w:shd w:val="clear" w:color="auto" w:fill="auto"/>
      <w:spacing w:before="480" w:after="0" w:line="276" w:lineRule="auto"/>
      <w:jc w:val="left"/>
      <w:outlineLvl w:val="9"/>
    </w:pPr>
    <w:rPr>
      <w:rFonts w:asciiTheme="majorHAnsi" w:eastAsiaTheme="majorEastAsia" w:hAnsiTheme="majorHAnsi" w:cstheme="majorBidi"/>
      <w:b w:val="0"/>
      <w:color w:val="365F91" w:themeColor="accent1" w:themeShade="BF"/>
      <w:szCs w:val="28"/>
    </w:rPr>
  </w:style>
  <w:style w:type="paragraph" w:customStyle="1" w:styleId="StyleArialJustifiAvant6ptAprs3pt">
    <w:name w:val="Style Arial Justifié Avant : 6 pt Après : 3 pt"/>
    <w:basedOn w:val="Normal"/>
    <w:pPr>
      <w:spacing w:after="60"/>
      <w:jc w:val="both"/>
    </w:pPr>
    <w:rPr>
      <w:szCs w:val="20"/>
    </w:rPr>
  </w:style>
  <w:style w:type="paragraph" w:customStyle="1" w:styleId="CM3">
    <w:name w:val="CM3"/>
    <w:basedOn w:val="Default"/>
    <w:next w:val="Default"/>
    <w:uiPriority w:val="99"/>
    <w:rPr>
      <w:rFonts w:ascii="Arial" w:hAnsi="Arial" w:cs="Arial"/>
      <w:color w:val="auto"/>
    </w:rPr>
  </w:style>
  <w:style w:type="paragraph" w:styleId="Retraitcorpset1relig">
    <w:name w:val="Body Text First Indent 2"/>
    <w:basedOn w:val="Retraitcorpsdetexte"/>
    <w:link w:val="Retraitcorpset1religCar"/>
    <w:uiPriority w:val="99"/>
    <w:semiHidden/>
    <w:unhideWhenUsed/>
    <w:pPr>
      <w:ind w:firstLine="360"/>
    </w:pPr>
    <w:rPr>
      <w:rFonts w:cs="Times New Roman"/>
      <w:b w:val="0"/>
      <w:bCs w:val="0"/>
    </w:rPr>
  </w:style>
  <w:style w:type="character" w:customStyle="1" w:styleId="RetraitcorpsdetexteCar">
    <w:name w:val="Retrait corps de texte Car"/>
    <w:basedOn w:val="Policepardfaut"/>
    <w:link w:val="Retraitcorpsdetexte"/>
    <w:rPr>
      <w:rFonts w:ascii="Arial" w:hAnsi="Arial" w:cs="Arial"/>
      <w:b/>
      <w:bCs/>
      <w:szCs w:val="24"/>
    </w:rPr>
  </w:style>
  <w:style w:type="character" w:customStyle="1" w:styleId="Retraitcorpset1religCar">
    <w:name w:val="Retrait corps et 1re lig. Car"/>
    <w:basedOn w:val="RetraitcorpsdetexteCar"/>
    <w:link w:val="Retraitcorpset1relig"/>
    <w:uiPriority w:val="99"/>
    <w:semiHidden/>
    <w:rPr>
      <w:rFonts w:ascii="Arial" w:hAnsi="Arial" w:cs="Arial"/>
      <w:b w:val="0"/>
      <w:bCs w:val="0"/>
      <w:szCs w:val="24"/>
    </w:rPr>
  </w:style>
  <w:style w:type="character" w:customStyle="1" w:styleId="ParagraphedelisteCar">
    <w:name w:val="Paragraphe de liste Car"/>
    <w:link w:val="Paragraphedeliste"/>
    <w:uiPriority w:val="34"/>
    <w:qFormat/>
    <w:rPr>
      <w:rFonts w:ascii="Segoe UI" w:hAnsi="Segoe UI"/>
      <w:sz w:val="24"/>
      <w:szCs w:val="24"/>
    </w:rPr>
  </w:style>
  <w:style w:type="paragraph" w:customStyle="1" w:styleId="Paragraphe">
    <w:name w:val="Paragraphe"/>
    <w:basedOn w:val="Normal"/>
    <w:pPr>
      <w:spacing w:before="0" w:after="240"/>
      <w:ind w:firstLine="709"/>
      <w:jc w:val="both"/>
    </w:pPr>
    <w:rPr>
      <w:rFonts w:cs="Arial"/>
      <w:sz w:val="22"/>
      <w:szCs w:val="22"/>
    </w:rPr>
  </w:style>
  <w:style w:type="paragraph" w:styleId="Rvision">
    <w:name w:val="Revision"/>
    <w:hidden/>
    <w:uiPriority w:val="99"/>
    <w:semiHidden/>
    <w:rPr>
      <w:rFonts w:ascii="Arial" w:hAnsi="Arial"/>
      <w:szCs w:val="24"/>
    </w:rPr>
  </w:style>
  <w:style w:type="paragraph" w:customStyle="1" w:styleId="Bullets1">
    <w:name w:val="Bullets 1"/>
    <w:basedOn w:val="Normal"/>
    <w:uiPriority w:val="1"/>
    <w:pPr>
      <w:widowControl w:val="0"/>
      <w:numPr>
        <w:numId w:val="12"/>
      </w:numPr>
      <w:spacing w:before="48" w:after="0" w:line="276" w:lineRule="auto"/>
      <w:ind w:left="567" w:right="220" w:hanging="283"/>
    </w:pPr>
    <w:rPr>
      <w:rFonts w:ascii="bnpp sans light" w:eastAsia="bnpp sans light" w:hAnsi="bnpp sans light"/>
      <w:sz w:val="22"/>
      <w:szCs w:val="20"/>
      <w:lang w:eastAsia="en-US"/>
    </w:rPr>
  </w:style>
  <w:style w:type="paragraph" w:customStyle="1" w:styleId="Remarque">
    <w:name w:val="Remarque"/>
    <w:basedOn w:val="Normal"/>
    <w:qFormat/>
    <w:pPr>
      <w:pBdr>
        <w:top w:val="single" w:sz="4" w:space="1" w:color="000000"/>
        <w:left w:val="single" w:sz="4" w:space="4" w:color="000000"/>
        <w:bottom w:val="single" w:sz="4" w:space="1" w:color="000000"/>
        <w:right w:val="single" w:sz="4" w:space="0" w:color="000000"/>
      </w:pBdr>
      <w:spacing w:before="0" w:after="200" w:line="276" w:lineRule="auto"/>
      <w:ind w:left="284" w:right="310"/>
    </w:pPr>
    <w:rPr>
      <w:rFonts w:ascii="Calibri" w:eastAsia="Calibri" w:hAnsi="Calibri" w:cs="Calibri"/>
      <w:sz w:val="21"/>
      <w:szCs w:val="21"/>
      <w:lang w:eastAsia="en-US"/>
    </w:rPr>
  </w:style>
  <w:style w:type="paragraph" w:customStyle="1" w:styleId="textetableau">
    <w:name w:val="texte tableau"/>
    <w:basedOn w:val="Normal"/>
    <w:qFormat/>
    <w:pPr>
      <w:spacing w:before="0" w:after="0" w:line="276" w:lineRule="auto"/>
    </w:pPr>
    <w:rPr>
      <w:rFonts w:ascii="Calibri" w:eastAsia="Calibri" w:hAnsi="Calibri"/>
      <w:sz w:val="22"/>
      <w:szCs w:val="22"/>
      <w:lang w:eastAsia="en-US"/>
    </w:rPr>
  </w:style>
  <w:style w:type="character" w:customStyle="1" w:styleId="Mentionnonrsolue1">
    <w:name w:val="Mention non résolue1"/>
    <w:basedOn w:val="Policepardfaut"/>
    <w:uiPriority w:val="99"/>
    <w:semiHidden/>
    <w:unhideWhenUsed/>
    <w:rPr>
      <w:color w:val="605E5C"/>
      <w:shd w:val="clear" w:color="auto" w:fill="E1DFDD"/>
    </w:rPr>
  </w:style>
  <w:style w:type="paragraph" w:customStyle="1" w:styleId="Sous-titreGrasH3">
    <w:name w:val="Sous-titre Gras H3"/>
    <w:basedOn w:val="Normal"/>
    <w:qFormat/>
    <w:pPr>
      <w:spacing w:before="480" w:after="240"/>
      <w:outlineLvl w:val="2"/>
    </w:pPr>
    <w:rPr>
      <w:rFonts w:asciiTheme="minorHAnsi" w:eastAsiaTheme="minorEastAsia" w:hAnsiTheme="minorHAnsi" w:cs="Arial"/>
      <w:b/>
      <w:sz w:val="32"/>
      <w:szCs w:val="32"/>
      <w:lang w:eastAsia="en-US"/>
    </w:rPr>
  </w:style>
  <w:style w:type="paragraph" w:styleId="Titre">
    <w:name w:val="Title"/>
    <w:basedOn w:val="Normal"/>
    <w:next w:val="Normal"/>
    <w:link w:val="TitreCar"/>
    <w:uiPriority w:val="10"/>
    <w:qFormat/>
    <w:pPr>
      <w:pBdr>
        <w:top w:val="single" w:sz="4" w:space="8" w:color="D8DE1A"/>
        <w:bottom w:val="single" w:sz="4" w:space="8" w:color="D8DE1A"/>
      </w:pBdr>
      <w:spacing w:before="3000" w:after="4680"/>
      <w:contextualSpacing/>
      <w:jc w:val="center"/>
    </w:pPr>
    <w:rPr>
      <w:rFonts w:eastAsiaTheme="majorEastAsia" w:cstheme="majorBidi"/>
      <w:b/>
      <w:spacing w:val="-10"/>
      <w:sz w:val="44"/>
      <w:szCs w:val="56"/>
    </w:rPr>
  </w:style>
  <w:style w:type="character" w:customStyle="1" w:styleId="TitreCar">
    <w:name w:val="Titre Car"/>
    <w:basedOn w:val="Policepardfaut"/>
    <w:link w:val="Titre"/>
    <w:uiPriority w:val="10"/>
    <w:rPr>
      <w:rFonts w:ascii="Segoe UI" w:eastAsiaTheme="majorEastAsia" w:hAnsi="Segoe UI" w:cstheme="majorBidi"/>
      <w:b/>
      <w:spacing w:val="-10"/>
      <w:sz w:val="44"/>
      <w:szCs w:val="56"/>
    </w:rPr>
  </w:style>
  <w:style w:type="paragraph" w:customStyle="1" w:styleId="Titre3sansnumrotation">
    <w:name w:val="Titre 3 (sans numérotation)"/>
    <w:basedOn w:val="Titre3"/>
    <w:next w:val="NormalWeb"/>
    <w:link w:val="Titre3sansnumrotationCar"/>
    <w:qFormat/>
    <w:pPr>
      <w:numPr>
        <w:ilvl w:val="0"/>
        <w:numId w:val="0"/>
      </w:numPr>
      <w:ind w:left="363"/>
    </w:pPr>
  </w:style>
  <w:style w:type="paragraph" w:customStyle="1" w:styleId="Titre1sansnumrotation">
    <w:name w:val="Titre 1 (sans numérotation)"/>
    <w:basedOn w:val="Titre1"/>
    <w:link w:val="Titre1sansnumrotationCar"/>
    <w:qFormat/>
    <w:pPr>
      <w:numPr>
        <w:numId w:val="0"/>
      </w:numPr>
      <w:spacing w:before="240" w:after="240"/>
    </w:pPr>
  </w:style>
  <w:style w:type="character" w:customStyle="1" w:styleId="Titre3sansnumrotationCar">
    <w:name w:val="Titre 3 (sans numérotation) Car"/>
    <w:basedOn w:val="Titre3Car"/>
    <w:link w:val="Titre3sansnumrotation"/>
    <w:rPr>
      <w:rFonts w:ascii="Segoe UI" w:hAnsi="Segoe UI" w:cs="Arial"/>
      <w:b/>
      <w:iCs/>
      <w:color w:val="562982"/>
      <w:sz w:val="22"/>
      <w:szCs w:val="26"/>
    </w:rPr>
  </w:style>
  <w:style w:type="paragraph" w:customStyle="1" w:styleId="Titre2sansnumrotation">
    <w:name w:val="Titre 2 (sans numérotation)"/>
    <w:basedOn w:val="Titre2"/>
    <w:next w:val="Titre3sansnumrotation"/>
    <w:link w:val="Titre2sansnumrotationCar"/>
    <w:qFormat/>
    <w:pPr>
      <w:numPr>
        <w:ilvl w:val="0"/>
        <w:numId w:val="0"/>
      </w:numPr>
    </w:pPr>
  </w:style>
  <w:style w:type="character" w:customStyle="1" w:styleId="Titre1Car">
    <w:name w:val="Titre 1 Car"/>
    <w:basedOn w:val="Policepardfaut"/>
    <w:link w:val="Titre1"/>
    <w:rPr>
      <w:rFonts w:ascii="Segoe UI" w:hAnsi="Segoe UI" w:cs="Arial"/>
      <w:b/>
      <w:bCs/>
      <w:color w:val="FFFFFF"/>
      <w:sz w:val="28"/>
      <w:szCs w:val="32"/>
      <w:shd w:val="clear" w:color="auto" w:fill="33274F"/>
    </w:rPr>
  </w:style>
  <w:style w:type="character" w:customStyle="1" w:styleId="Titre1sansnumrotationCar">
    <w:name w:val="Titre 1 (sans numérotation) Car"/>
    <w:basedOn w:val="Titre1Car"/>
    <w:link w:val="Titre1sansnumrotation"/>
    <w:rPr>
      <w:rFonts w:ascii="Segoe UI" w:hAnsi="Segoe UI" w:cs="Arial"/>
      <w:b/>
      <w:bCs/>
      <w:color w:val="FFFFFF"/>
      <w:sz w:val="28"/>
      <w:szCs w:val="32"/>
      <w:shd w:val="clear" w:color="auto" w:fill="33274F"/>
    </w:rPr>
  </w:style>
  <w:style w:type="paragraph" w:customStyle="1" w:styleId="Miseenvaleur2">
    <w:name w:val="Mise en valeur 2"/>
    <w:basedOn w:val="Normal"/>
    <w:link w:val="Miseenvaleur2Car"/>
    <w:qFormat/>
    <w:pPr>
      <w:pBdr>
        <w:left w:val="single" w:sz="12" w:space="4" w:color="D8DE1A"/>
      </w:pBdr>
      <w:spacing w:before="240" w:after="240"/>
    </w:pPr>
  </w:style>
  <w:style w:type="character" w:customStyle="1" w:styleId="Titre2sansnumrotationCar">
    <w:name w:val="Titre 2 (sans numérotation) Car"/>
    <w:basedOn w:val="Titre2Car"/>
    <w:link w:val="Titre2sansnumrotation"/>
    <w:rPr>
      <w:rFonts w:ascii="Segoe UI" w:hAnsi="Segoe UI" w:cs="Arial"/>
      <w:b/>
      <w:color w:val="A4348A"/>
      <w:sz w:val="28"/>
      <w:szCs w:val="24"/>
    </w:rPr>
  </w:style>
  <w:style w:type="paragraph" w:customStyle="1" w:styleId="Encart">
    <w:name w:val="Encart"/>
    <w:basedOn w:val="Normal"/>
    <w:qFormat/>
    <w:pPr>
      <w:pBdr>
        <w:top w:val="single" w:sz="4" w:space="10" w:color="000000"/>
        <w:left w:val="single" w:sz="4" w:space="7" w:color="000000"/>
        <w:bottom w:val="single" w:sz="4" w:space="10" w:color="000000"/>
        <w:right w:val="single" w:sz="4" w:space="7" w:color="000000"/>
      </w:pBdr>
      <w:shd w:val="clear" w:color="auto" w:fill="F2F2F2" w:themeFill="background1" w:themeFillShade="F2"/>
    </w:pPr>
    <w:rPr>
      <w:bCs/>
    </w:rPr>
  </w:style>
  <w:style w:type="paragraph" w:customStyle="1" w:styleId="Pucessimples">
    <w:name w:val="Puces simples"/>
    <w:basedOn w:val="Normal"/>
    <w:link w:val="PucessimplesCar"/>
    <w:qFormat/>
    <w:pPr>
      <w:numPr>
        <w:numId w:val="11"/>
      </w:numPr>
      <w:spacing w:before="0" w:after="200"/>
    </w:pPr>
  </w:style>
  <w:style w:type="paragraph" w:customStyle="1" w:styleId="PucesAnis">
    <w:name w:val="Puces Anis"/>
    <w:basedOn w:val="Pucessimples"/>
    <w:link w:val="PucesAnisCar"/>
    <w:qFormat/>
    <w:pPr>
      <w:numPr>
        <w:numId w:val="13"/>
      </w:numPr>
      <w:ind w:left="714" w:hanging="357"/>
    </w:pPr>
  </w:style>
  <w:style w:type="character" w:customStyle="1" w:styleId="PucessimplesCar">
    <w:name w:val="Puces simples Car"/>
    <w:basedOn w:val="Policepardfaut"/>
    <w:link w:val="Pucessimples"/>
    <w:rPr>
      <w:rFonts w:ascii="Segoe UI" w:hAnsi="Segoe UI"/>
      <w:sz w:val="24"/>
      <w:szCs w:val="24"/>
    </w:rPr>
  </w:style>
  <w:style w:type="paragraph" w:customStyle="1" w:styleId="PucesRoses">
    <w:name w:val="Puces Roses"/>
    <w:basedOn w:val="PucesAnis"/>
    <w:link w:val="PucesRosesCar"/>
    <w:qFormat/>
    <w:pPr>
      <w:numPr>
        <w:numId w:val="14"/>
      </w:numPr>
      <w:ind w:left="714" w:hanging="357"/>
    </w:pPr>
  </w:style>
  <w:style w:type="character" w:customStyle="1" w:styleId="PucesAnisCar">
    <w:name w:val="Puces Anis Car"/>
    <w:basedOn w:val="PucessimplesCar"/>
    <w:link w:val="PucesAnis"/>
    <w:rPr>
      <w:rFonts w:ascii="Segoe UI" w:hAnsi="Segoe UI"/>
      <w:sz w:val="24"/>
      <w:szCs w:val="24"/>
    </w:rPr>
  </w:style>
  <w:style w:type="character" w:customStyle="1" w:styleId="PucesRosesCar">
    <w:name w:val="Puces Roses Car"/>
    <w:basedOn w:val="PucesAnisCar"/>
    <w:link w:val="PucesRoses"/>
    <w:rPr>
      <w:rFonts w:ascii="Segoe UI" w:hAnsi="Segoe UI"/>
      <w:sz w:val="24"/>
      <w:szCs w:val="24"/>
    </w:rPr>
  </w:style>
  <w:style w:type="character" w:customStyle="1" w:styleId="PieddepageCar">
    <w:name w:val="Pied de page Car"/>
    <w:basedOn w:val="Policepardfaut"/>
    <w:link w:val="Pieddepage"/>
    <w:uiPriority w:val="99"/>
    <w:rPr>
      <w:rFonts w:ascii="Segoe UI" w:hAnsi="Segoe UI"/>
      <w:sz w:val="24"/>
      <w:szCs w:val="24"/>
    </w:rPr>
  </w:style>
  <w:style w:type="paragraph" w:customStyle="1" w:styleId="Miseenvaleur">
    <w:name w:val="Mise en valeur"/>
    <w:basedOn w:val="Normal"/>
    <w:next w:val="Normal"/>
    <w:link w:val="MiseenvaleurCar"/>
    <w:qFormat/>
    <w:pPr>
      <w:pBdr>
        <w:left w:val="single" w:sz="24" w:space="4" w:color="D8DE1A"/>
      </w:pBdr>
      <w:spacing w:before="240" w:after="240"/>
      <w:ind w:left="357"/>
    </w:pPr>
    <w:rPr>
      <w:b/>
      <w:iCs/>
    </w:rPr>
  </w:style>
  <w:style w:type="character" w:customStyle="1" w:styleId="MiseenvaleurCar">
    <w:name w:val="Mise en valeur Car"/>
    <w:basedOn w:val="Policepardfaut"/>
    <w:link w:val="Miseenvaleur"/>
    <w:rPr>
      <w:rFonts w:ascii="Segoe UI" w:hAnsi="Segoe UI"/>
      <w:b/>
      <w:iCs/>
      <w:sz w:val="24"/>
      <w:szCs w:val="24"/>
    </w:rPr>
  </w:style>
  <w:style w:type="paragraph" w:customStyle="1" w:styleId="Module">
    <w:name w:val="Module"/>
    <w:basedOn w:val="Normal"/>
    <w:link w:val="ModuleCar"/>
    <w:pPr>
      <w:numPr>
        <w:numId w:val="15"/>
      </w:numPr>
      <w:ind w:left="1701" w:firstLine="0"/>
    </w:pPr>
  </w:style>
  <w:style w:type="paragraph" w:customStyle="1" w:styleId="Retrait">
    <w:name w:val="Retrait"/>
    <w:basedOn w:val="Pucessimples"/>
    <w:link w:val="RetraitCar"/>
    <w:qFormat/>
    <w:pPr>
      <w:spacing w:after="120"/>
      <w:ind w:left="1701" w:firstLine="0"/>
    </w:pPr>
  </w:style>
  <w:style w:type="character" w:customStyle="1" w:styleId="ModuleCar">
    <w:name w:val="Module Car"/>
    <w:basedOn w:val="Policepardfaut"/>
    <w:link w:val="Module"/>
    <w:rPr>
      <w:rFonts w:ascii="Segoe UI" w:hAnsi="Segoe UI"/>
      <w:sz w:val="24"/>
      <w:szCs w:val="24"/>
    </w:rPr>
  </w:style>
  <w:style w:type="character" w:customStyle="1" w:styleId="RetraitCar">
    <w:name w:val="Retrait Car"/>
    <w:basedOn w:val="PucessimplesCar"/>
    <w:link w:val="Retrait"/>
    <w:rPr>
      <w:rFonts w:ascii="Segoe UI" w:hAnsi="Segoe UI"/>
      <w:sz w:val="24"/>
      <w:szCs w:val="24"/>
    </w:rPr>
  </w:style>
  <w:style w:type="paragraph" w:customStyle="1" w:styleId="Encadrvert">
    <w:name w:val="Encadré vert"/>
    <w:basedOn w:val="Normal"/>
    <w:link w:val="EncadrvertCar"/>
    <w:qFormat/>
    <w:pPr>
      <w:pBdr>
        <w:top w:val="single" w:sz="6" w:space="1" w:color="D8DE1A"/>
        <w:left w:val="single" w:sz="6" w:space="4" w:color="D8DE1A"/>
        <w:bottom w:val="single" w:sz="6" w:space="1" w:color="D8DE1A"/>
        <w:right w:val="single" w:sz="6" w:space="4" w:color="D8DE1A"/>
      </w:pBdr>
      <w:spacing w:before="0" w:after="0"/>
    </w:pPr>
  </w:style>
  <w:style w:type="character" w:customStyle="1" w:styleId="EncadrvertCar">
    <w:name w:val="Encadré vert Car"/>
    <w:basedOn w:val="Policepardfaut"/>
    <w:link w:val="Encadrvert"/>
    <w:rPr>
      <w:rFonts w:ascii="Segoe UI" w:hAnsi="Segoe UI"/>
      <w:sz w:val="24"/>
      <w:szCs w:val="24"/>
    </w:rPr>
  </w:style>
  <w:style w:type="paragraph" w:customStyle="1" w:styleId="aonorm">
    <w:name w:val="aonorm"/>
    <w:basedOn w:val="Normal"/>
    <w:pPr>
      <w:spacing w:after="0"/>
      <w:ind w:left="1134" w:right="567" w:hanging="283"/>
      <w:jc w:val="both"/>
    </w:pPr>
    <w:rPr>
      <w:rFonts w:ascii="Times New Roman" w:hAnsi="Times New Roman"/>
    </w:rPr>
  </w:style>
  <w:style w:type="character" w:customStyle="1" w:styleId="c-mrkdwntab">
    <w:name w:val="c-mrkdwn__tab"/>
    <w:basedOn w:val="Policepardfaut"/>
  </w:style>
  <w:style w:type="paragraph" w:styleId="Citationintense">
    <w:name w:val="Intense Quote"/>
    <w:basedOn w:val="Normal"/>
    <w:next w:val="Normal"/>
    <w:link w:val="CitationintenseCar"/>
    <w:uiPriority w:val="30"/>
    <w:qFormat/>
    <w:pPr>
      <w:pBdr>
        <w:top w:val="single" w:sz="4" w:space="10" w:color="4F81BD" w:themeColor="accent1"/>
        <w:bottom w:val="single" w:sz="4" w:space="10" w:color="4F81BD" w:themeColor="accent1"/>
      </w:pBdr>
      <w:shd w:val="pct5" w:color="auto" w:fill="auto"/>
      <w:spacing w:before="240" w:after="240"/>
      <w:ind w:left="862" w:right="1871"/>
      <w:jc w:val="center"/>
    </w:pPr>
    <w:rPr>
      <w:rFonts w:ascii="Arial" w:hAnsi="Arial"/>
      <w:i/>
      <w:iCs/>
      <w:color w:val="17365D" w:themeColor="text2" w:themeShade="BF"/>
      <w:sz w:val="20"/>
    </w:rPr>
  </w:style>
  <w:style w:type="character" w:customStyle="1" w:styleId="CitationintenseCar">
    <w:name w:val="Citation intense Car"/>
    <w:basedOn w:val="Policepardfaut"/>
    <w:link w:val="Citationintense"/>
    <w:uiPriority w:val="30"/>
    <w:rPr>
      <w:rFonts w:ascii="Arial" w:hAnsi="Arial"/>
      <w:i/>
      <w:iCs/>
      <w:color w:val="17365D" w:themeColor="text2" w:themeShade="BF"/>
      <w:szCs w:val="24"/>
      <w:shd w:val="pct5" w:color="auto" w:fill="auto"/>
    </w:rPr>
  </w:style>
  <w:style w:type="character" w:styleId="CodeHTML">
    <w:name w:val="HTML Code"/>
    <w:basedOn w:val="Policepardfaut"/>
    <w:uiPriority w:val="99"/>
    <w:unhideWhenUsed/>
    <w:rPr>
      <w:rFonts w:ascii="Courier New" w:eastAsia="Times New Roman" w:hAnsi="Courier New" w:cs="Courier New"/>
      <w:sz w:val="20"/>
      <w:szCs w:val="20"/>
    </w:rPr>
  </w:style>
  <w:style w:type="paragraph" w:customStyle="1" w:styleId="Fondcolor1">
    <w:name w:val="Fond coloré 1"/>
    <w:basedOn w:val="Normal"/>
    <w:next w:val="Normal"/>
    <w:link w:val="Fondcolor1Car"/>
    <w:qFormat/>
    <w:pPr>
      <w:pBdr>
        <w:top w:val="single" w:sz="8" w:space="6" w:color="F7EDF2"/>
        <w:left w:val="single" w:sz="8" w:space="6" w:color="F7EDF2"/>
        <w:bottom w:val="single" w:sz="8" w:space="6" w:color="F7EDF2"/>
        <w:right w:val="single" w:sz="8" w:space="6" w:color="F7EDF2"/>
      </w:pBdr>
      <w:shd w:val="clear" w:color="auto" w:fill="F7EDF2"/>
      <w:spacing w:before="240" w:after="240"/>
    </w:pPr>
  </w:style>
  <w:style w:type="character" w:customStyle="1" w:styleId="Fondcolor1Car">
    <w:name w:val="Fond coloré 1 Car"/>
    <w:basedOn w:val="Policepardfaut"/>
    <w:link w:val="Fondcolor1"/>
    <w:rPr>
      <w:rFonts w:ascii="Segoe UI" w:hAnsi="Segoe UI"/>
      <w:sz w:val="24"/>
      <w:szCs w:val="24"/>
      <w:shd w:val="clear" w:color="auto" w:fill="F7EDF2"/>
    </w:rPr>
  </w:style>
  <w:style w:type="paragraph" w:customStyle="1" w:styleId="Fondcolor1puces">
    <w:name w:val="Fond coloré 1 puces"/>
    <w:basedOn w:val="Normal"/>
    <w:next w:val="Normal"/>
    <w:link w:val="Fondcolor1pucesCar"/>
    <w:qFormat/>
    <w:pPr>
      <w:numPr>
        <w:numId w:val="17"/>
      </w:numPr>
      <w:pBdr>
        <w:top w:val="single" w:sz="8" w:space="6" w:color="F7EDF2"/>
        <w:left w:val="single" w:sz="8" w:space="6" w:color="F7EDF2"/>
        <w:bottom w:val="single" w:sz="8" w:space="6" w:color="F7EDF2"/>
        <w:right w:val="single" w:sz="8" w:space="6" w:color="F7EDF2"/>
      </w:pBdr>
      <w:shd w:val="clear" w:color="auto" w:fill="F7EDF2"/>
      <w:spacing w:before="240" w:after="240"/>
      <w:ind w:left="357" w:hanging="357"/>
    </w:pPr>
  </w:style>
  <w:style w:type="character" w:customStyle="1" w:styleId="Fondcolor1pucesCar">
    <w:name w:val="Fond coloré 1 puces Car"/>
    <w:basedOn w:val="Policepardfaut"/>
    <w:link w:val="Fondcolor1puces"/>
    <w:rPr>
      <w:rFonts w:ascii="Segoe UI" w:hAnsi="Segoe UI"/>
      <w:sz w:val="24"/>
      <w:szCs w:val="24"/>
      <w:shd w:val="clear" w:color="auto" w:fill="F7EDF2"/>
    </w:rPr>
  </w:style>
  <w:style w:type="paragraph" w:customStyle="1" w:styleId="Code">
    <w:name w:val="Code"/>
    <w:basedOn w:val="Normal"/>
    <w:next w:val="Normal"/>
    <w:link w:val="CodeCar"/>
    <w:qFormat/>
    <w:pPr>
      <w:pBdr>
        <w:top w:val="single" w:sz="8" w:space="4" w:color="F2F2F2" w:themeColor="background1" w:themeShade="F2"/>
        <w:left w:val="single" w:sz="8" w:space="4" w:color="F2F2F2" w:themeColor="background1" w:themeShade="F2"/>
        <w:bottom w:val="single" w:sz="8" w:space="4" w:color="F2F2F2" w:themeColor="background1" w:themeShade="F2"/>
        <w:right w:val="single" w:sz="8" w:space="4" w:color="F2F2F2" w:themeColor="background1" w:themeShade="F2"/>
      </w:pBdr>
      <w:shd w:val="clear" w:color="auto" w:fill="F2F2F2" w:themeFill="background1" w:themeFillShade="F2"/>
      <w:spacing w:before="360" w:after="360"/>
    </w:pPr>
    <w:rPr>
      <w:rFonts w:ascii="Courier New" w:hAnsi="Courier New"/>
    </w:rPr>
  </w:style>
  <w:style w:type="character" w:customStyle="1" w:styleId="CodeCar">
    <w:name w:val="Code Car"/>
    <w:basedOn w:val="Policepardfaut"/>
    <w:link w:val="Code"/>
    <w:rPr>
      <w:rFonts w:ascii="Courier New" w:hAnsi="Courier New"/>
      <w:sz w:val="24"/>
      <w:szCs w:val="24"/>
      <w:shd w:val="clear" w:color="auto" w:fill="F2F2F2" w:themeFill="background1" w:themeFillShade="F2"/>
    </w:rPr>
  </w:style>
  <w:style w:type="character" w:customStyle="1" w:styleId="Miseenvaleur2Car">
    <w:name w:val="Mise en valeur 2 Car"/>
    <w:basedOn w:val="Policepardfaut"/>
    <w:link w:val="Miseenvaleur2"/>
    <w:rPr>
      <w:rFonts w:ascii="Segoe UI" w:hAnsi="Segoe UI"/>
      <w:sz w:val="24"/>
      <w:szCs w:val="24"/>
    </w:rPr>
  </w:style>
  <w:style w:type="table" w:styleId="Tableauprofessionnel">
    <w:name w:val="Table Professional"/>
    <w:basedOn w:val="TableauNormal"/>
    <w:pPr>
      <w:spacing w:before="12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customStyle="1" w:styleId="Mentionnonrsolue2">
    <w:name w:val="Mention non résolue2"/>
    <w:basedOn w:val="Policepardfaut"/>
    <w:uiPriority w:val="99"/>
    <w:semiHidden/>
    <w:unhideWhenUsed/>
    <w:rPr>
      <w:color w:val="605E5C"/>
      <w:shd w:val="clear" w:color="auto" w:fill="E1DFDD"/>
    </w:rPr>
  </w:style>
  <w:style w:type="character" w:customStyle="1" w:styleId="CommentaireCar">
    <w:name w:val="Commentaire Car"/>
    <w:basedOn w:val="Policepardfaut"/>
    <w:link w:val="Commentaire"/>
    <w:uiPriority w:val="99"/>
    <w:rPr>
      <w:rFonts w:ascii="Arial Black" w:hAnsi="Arial Black"/>
      <w:b/>
      <w:color w:val="808080"/>
      <w:sz w:val="24"/>
    </w:rPr>
  </w:style>
  <w:style w:type="character" w:customStyle="1" w:styleId="apple-converted-space">
    <w:name w:val="apple-converted-space"/>
    <w:basedOn w:val="Policepardfaut"/>
  </w:style>
  <w:style w:type="paragraph" w:customStyle="1" w:styleId="pf0">
    <w:name w:val="pf0"/>
    <w:basedOn w:val="Normal"/>
    <w:pPr>
      <w:spacing w:before="100" w:beforeAutospacing="1" w:after="100" w:afterAutospacing="1"/>
    </w:pPr>
    <w:rPr>
      <w:rFonts w:ascii="Times New Roman" w:hAnsi="Times New Roman"/>
      <w:lang w:val="en-US" w:eastAsia="en-US"/>
    </w:rPr>
  </w:style>
  <w:style w:type="character" w:customStyle="1" w:styleId="cf01">
    <w:name w:val="cf01"/>
    <w:basedOn w:val="Policepardfaut"/>
    <w:rPr>
      <w:rFonts w:ascii="Segoe UI" w:hAnsi="Segoe UI" w:cs="Segoe UI" w:hint="default"/>
      <w:b/>
      <w:bCs/>
      <w:color w:val="808080"/>
      <w:sz w:val="18"/>
      <w:szCs w:val="18"/>
    </w:rPr>
  </w:style>
  <w:style w:type="character" w:customStyle="1" w:styleId="Mentionnonrsolue3">
    <w:name w:val="Mention non résolue3"/>
    <w:basedOn w:val="Policepardfaut"/>
    <w:uiPriority w:val="99"/>
    <w:semiHidden/>
    <w:unhideWhenUsed/>
    <w:rPr>
      <w:color w:val="605E5C"/>
      <w:shd w:val="clear" w:color="auto" w:fill="E1DFDD"/>
    </w:rPr>
  </w:style>
  <w:style w:type="paragraph" w:customStyle="1" w:styleId="has-text-align-center">
    <w:name w:val="has-text-align-center"/>
    <w:basedOn w:val="Normal"/>
    <w:pPr>
      <w:spacing w:before="100" w:beforeAutospacing="1" w:after="100" w:afterAutospacing="1"/>
    </w:pPr>
    <w:rPr>
      <w:rFonts w:ascii="Times New Roman" w:hAnsi="Times New Roman"/>
    </w:rPr>
  </w:style>
  <w:style w:type="character" w:styleId="Mentionnonrsolue">
    <w:name w:val="Unresolved Mention"/>
    <w:basedOn w:val="Policepardfaut"/>
    <w:uiPriority w:val="99"/>
    <w:semiHidden/>
    <w:unhideWhenUsed/>
    <w:rPr>
      <w:color w:val="605E5C"/>
      <w:shd w:val="clear" w:color="auto" w:fill="E1DFDD"/>
    </w:rPr>
  </w:style>
  <w:style w:type="character" w:customStyle="1" w:styleId="object">
    <w:name w:val="object"/>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gwennael.pace@universite-paris-saclay.fr" TargetMode="External"/><Relationship Id="rId21" Type="http://schemas.openxmlformats.org/officeDocument/2006/relationships/hyperlink" Target="https://ecampus.paris-saclay.fr/course/view.php?id=67856" TargetMode="External"/><Relationship Id="rId42" Type="http://schemas.openxmlformats.org/officeDocument/2006/relationships/hyperlink" Target="https://portail.universite-paris-saclay.fr/" TargetMode="External"/><Relationship Id="rId47" Type="http://schemas.openxmlformats.org/officeDocument/2006/relationships/hyperlink" Target="https://www.projet-voltaire.fr/?utm_source=google&amp;utm_medium=paid&amp;utm_campaign=branding-search-g-ads&amp;utm_content=branding_search_pv-650287782905&amp;utm_term=projet%20voltaire&amp;gad=1&amp;gclid=Cj0KCQjw9fqnBhDSARIsAHlcQYRmL7OKb2EH0-3tEoKoS9YEezsyeMte4Y-QpWZCbIP431BSOu2h1AMaAkCSEALw_wcB" TargetMode="External"/><Relationship Id="rId63" Type="http://schemas.openxmlformats.org/officeDocument/2006/relationships/image" Target="media/image6.png"/><Relationship Id="rId68" Type="http://schemas.openxmlformats.org/officeDocument/2006/relationships/hyperlink" Target="file:///C:\Users\mpetril\Downloads\o%09https:\github.com\ThePacielloGroup\CCAe\releases\tag\v3.1.2"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jpg"/><Relationship Id="rId29" Type="http://schemas.openxmlformats.org/officeDocument/2006/relationships/hyperlink" Target="mailto:ghislain.remy@universite-paris-saclay.fr" TargetMode="External"/><Relationship Id="rId11" Type="http://schemas.openxmlformats.org/officeDocument/2006/relationships/image" Target="media/image10.png"/><Relationship Id="rId24" Type="http://schemas.openxmlformats.org/officeDocument/2006/relationships/hyperlink" Target="mailto:bernard.pinglier@universite-paris-saclay.fr" TargetMode="External"/><Relationship Id="rId32" Type="http://schemas.openxmlformats.org/officeDocument/2006/relationships/hyperlink" Target="https://upsaclay.focus.universite-paris-saclay.fr/primo-explore/search?vid=33UDPS_VU1&amp;lang=fr_FR" TargetMode="External"/><Relationship Id="rId37" Type="http://schemas.openxmlformats.org/officeDocument/2006/relationships/hyperlink" Target="https://paris-saclay.alma.exlibrisgroup.com/ng;u=%2Fmng%2Faction%2Fhome.do%3FngHome%3Dtrue" TargetMode="External"/><Relationship Id="rId40" Type="http://schemas.openxmlformats.org/officeDocument/2006/relationships/hyperlink" Target="https://bibliolabs.universite-paris-saclay.fr/bibliohal/login-with-orcid" TargetMode="External"/><Relationship Id="rId45" Type="http://schemas.openxmlformats.org/officeDocument/2006/relationships/hyperlink" Target="https://app.compilatio.net/v5/login" TargetMode="External"/><Relationship Id="rId53" Type="http://schemas.openxmlformats.org/officeDocument/2006/relationships/hyperlink" Target="https://airtable.com/app6IRFYudXH1DzIP/shrwuyzoyzsTfEnAT/tbl88ickydM1RJ388?backgroundColor=cyan&amp;viewControls=on" TargetMode="External"/><Relationship Id="rId58" Type="http://schemas.openxmlformats.org/officeDocument/2006/relationships/hyperlink" Target="https://portail.universite-paris-saclay.fr/ressources-humaines/Pages/Handicap-des-personnels.aspx" TargetMode="External"/><Relationship Id="rId66" Type="http://schemas.openxmlformats.org/officeDocument/2006/relationships/hyperlink" Target="https://www.atalan.fr/agissons/fr/" TargetMode="External"/><Relationship Id="rId5" Type="http://schemas.openxmlformats.org/officeDocument/2006/relationships/webSettings" Target="webSettings.xml"/><Relationship Id="rId61" Type="http://schemas.openxmlformats.org/officeDocument/2006/relationships/hyperlink" Target="https://www.universite-paris-saclay.fr/accessibilite-numerique-formulaire-de-demande" TargetMode="External"/><Relationship Id="rId19" Type="http://schemas.openxmlformats.org/officeDocument/2006/relationships/image" Target="media/image40.emf"/><Relationship Id="rId14" Type="http://schemas.openxmlformats.org/officeDocument/2006/relationships/image" Target="media/image20.png"/><Relationship Id="rId22" Type="http://schemas.openxmlformats.org/officeDocument/2006/relationships/image" Target="media/image5.png"/><Relationship Id="rId27" Type="http://schemas.openxmlformats.org/officeDocument/2006/relationships/hyperlink" Target="mailto:eric.briantais@universite-paris-saclay.fr" TargetMode="External"/><Relationship Id="rId30" Type="http://schemas.openxmlformats.org/officeDocument/2006/relationships/hyperlink" Target="mailto:laurence.lombard@universite-paris-saclay.fr" TargetMode="External"/><Relationship Id="rId35" Type="http://schemas.openxmlformats.org/officeDocument/2006/relationships/hyperlink" Target="https://www.universite-paris-saclay.fr/vie-de-campus/bibliotheques" TargetMode="External"/><Relationship Id="rId43" Type="http://schemas.openxmlformats.org/officeDocument/2006/relationships/hyperlink" Target="https://ecampus.paris-saclay.fr/" TargetMode="External"/><Relationship Id="rId48" Type="http://schemas.openxmlformats.org/officeDocument/2006/relationships/hyperlink" Target="https://www.projet-voltaire.fr/?utm_source=google&amp;utm_medium=paid&amp;utm_campaign=branding-search-g-ads&amp;utm_content=branding_search_pv-650287782905&amp;utm_term=projet%20voltaire&amp;gad=1&amp;gclid=Cj0KCQjw9fqnBhDSARIsAHlcQYRmL7OKb2EH0-3tEoKoS9YEezsyeMte4Y-QpWZCbIP431BSOu2h1AMaAkCSEALw_wcB" TargetMode="External"/><Relationship Id="rId56" Type="http://schemas.openxmlformats.org/officeDocument/2006/relationships/hyperlink" Target="mailto:laura.seignier@universite-paris-saclay.fr" TargetMode="External"/><Relationship Id="rId64" Type="http://schemas.openxmlformats.org/officeDocument/2006/relationships/image" Target="media/image60.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ims.di.u-psud.fr/wims" TargetMode="External"/><Relationship Id="rId3" Type="http://schemas.openxmlformats.org/officeDocument/2006/relationships/styles" Target="styles.xml"/><Relationship Id="rId12" Type="http://schemas.openxmlformats.org/officeDocument/2006/relationships/hyperlink" Target="mailto:helene.bonneau@universite-paris-saclay.fr" TargetMode="External"/><Relationship Id="rId17" Type="http://schemas.openxmlformats.org/officeDocument/2006/relationships/hyperlink" Target="https://www.universite-paris-saclay.fr/vie-de-campus/handicap/ressources-et-outils/accessibilite-numerique" TargetMode="External"/><Relationship Id="rId25" Type="http://schemas.openxmlformats.org/officeDocument/2006/relationships/hyperlink" Target="mailto:ghislaine.gris@universite-paris-saclay.fr" TargetMode="External"/><Relationship Id="rId33" Type="http://schemas.openxmlformats.org/officeDocument/2006/relationships/hyperlink" Target="https://saclay-omekas.biblibre.com/s/numaclay/page/accueil" TargetMode="External"/><Relationship Id="rId38" Type="http://schemas.openxmlformats.org/officeDocument/2006/relationships/hyperlink" Target="https://hal-universite-paris-saclay.archives-ouvertes.fr/" TargetMode="External"/><Relationship Id="rId46" Type="http://schemas.openxmlformats.org/officeDocument/2006/relationships/hyperlink" Target="https://ecampus.paris-saclay.fr/" TargetMode="External"/><Relationship Id="rId59" Type="http://schemas.openxmlformats.org/officeDocument/2006/relationships/hyperlink" Target="https://www.fun-mooc.fr/fr/cours/creer-un-mooc-inclusif/" TargetMode="External"/><Relationship Id="rId67" Type="http://schemas.openxmlformats.org/officeDocument/2006/relationships/hyperlink" Target="ohttps://www.nvda-fr.org/article.php?id=21" TargetMode="External"/><Relationship Id="rId20" Type="http://schemas.openxmlformats.org/officeDocument/2006/relationships/hyperlink" Target="https://www.dip.universite-paris-saclay.fr/" TargetMode="External"/><Relationship Id="rId41" Type="http://schemas.openxmlformats.org/officeDocument/2006/relationships/hyperlink" Target="https://www.designspot.fr/" TargetMode="External"/><Relationship Id="rId54" Type="http://schemas.openxmlformats.org/officeDocument/2006/relationships/hyperlink" Target="https://ecampus.paris-saclay.fr/course/view.php?id=121853" TargetMode="External"/><Relationship Id="rId62" Type="http://schemas.openxmlformats.org/officeDocument/2006/relationships/hyperlink" Target="http://accede-web.com/fr/les-notice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50.png"/><Relationship Id="rId28" Type="http://schemas.openxmlformats.org/officeDocument/2006/relationships/hyperlink" Target="mailto:rodolphe.marquant@universite-paris-saclay.fr" TargetMode="External"/><Relationship Id="rId36" Type="http://schemas.openxmlformats.org/officeDocument/2006/relationships/hyperlink" Target="https://www.universite-paris-saclay.fr/recherche/science-ouverte" TargetMode="External"/><Relationship Id="rId49" Type="http://schemas.openxmlformats.org/officeDocument/2006/relationships/hyperlink" Target="https://mahara.org/" TargetMode="External"/><Relationship Id="rId57" Type="http://schemas.openxmlformats.org/officeDocument/2006/relationships/hyperlink" Target="https://portail.universite-paris-saclay.fr/ressources-humaines/Pages/Action-sociale.aspx" TargetMode="External"/><Relationship Id="rId31" Type="http://schemas.openxmlformats.org/officeDocument/2006/relationships/hyperlink" Target="mailto:frederic.escartin@universite-paris-saclay.fr" TargetMode="External"/><Relationship Id="rId44" Type="http://schemas.openxmlformats.org/officeDocument/2006/relationships/hyperlink" Target="https://app.wooclap.com/auth/login" TargetMode="External"/><Relationship Id="rId52" Type="http://schemas.openxmlformats.org/officeDocument/2006/relationships/hyperlink" Target="https://wimsauto.universite-paris-saclay.fr/wims" TargetMode="External"/><Relationship Id="rId60" Type="http://schemas.openxmlformats.org/officeDocument/2006/relationships/hyperlink" Target="https://callisto-formation.fr/course/view.php?id=394" TargetMode="External"/><Relationship Id="rId65" Type="http://schemas.openxmlformats.org/officeDocument/2006/relationships/hyperlink" Target="https://simulation-accessibilite.inria.fr/" TargetMode="External"/><Relationship Id="rId4"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hyperlink" Target="https://ecampus.paris-saclay.fr/enrol/index.php?id=58930" TargetMode="External"/><Relationship Id="rId34" Type="http://schemas.openxmlformats.org/officeDocument/2006/relationships/hyperlink" Target="http://hebergement.u-psud.fr/planningbiblio/production/index.php" TargetMode="External"/><Relationship Id="rId50" Type="http://schemas.openxmlformats.org/officeDocument/2006/relationships/hyperlink" Target="https://ecampus.paris-saclay.fr/" TargetMode="External"/><Relationship Id="rId55" Type="http://schemas.openxmlformats.org/officeDocument/2006/relationships/hyperlink" Target="https://ecampus.paris-saclay.fr/course/view.php?id=9562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ampus.paris-saclay.fr/course/view.php?id=6785" TargetMode="External"/><Relationship Id="rId2" Type="http://schemas.openxmlformats.org/officeDocument/2006/relationships/hyperlink" Target="https://www.opiiec.fr/etudes/28382" TargetMode="External"/><Relationship Id="rId1" Type="http://schemas.openxmlformats.org/officeDocument/2006/relationships/hyperlink" Target="https://www.numerique.gouv.fr/publications/rgaa-accessibilite/" TargetMode="External"/><Relationship Id="rId5" Type="http://schemas.openxmlformats.org/officeDocument/2006/relationships/hyperlink" Target="https://cirrus.universite-paris-saclay.fr/s/YgW27Rbwnzwwqzk" TargetMode="External"/><Relationship Id="rId4" Type="http://schemas.openxmlformats.org/officeDocument/2006/relationships/hyperlink" Target="https://upsud.sharepoint.com/sites/PPS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D94D3-4CE3-44CD-819C-334FA9678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16089</Words>
  <Characters>88494</Characters>
  <Application>Microsoft Office Word</Application>
  <DocSecurity>0</DocSecurity>
  <Lines>737</Lines>
  <Paragraphs>208</Paragraphs>
  <ScaleCrop>false</ScaleCrop>
  <Company>Microsoft</Company>
  <LinksUpToDate>false</LinksUpToDate>
  <CharactersWithSpaces>104375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d'accompagnement stratégique et opérationnel</dc:title>
  <dc:subject/>
  <dc:creator>Atalan - www.atalan.fr</dc:creator>
  <cp:keywords/>
  <dc:description/>
  <cp:lastModifiedBy>Marine Petrilli</cp:lastModifiedBy>
  <cp:revision>2</cp:revision>
  <dcterms:created xsi:type="dcterms:W3CDTF">2024-02-05T14:35:00Z</dcterms:created>
  <dcterms:modified xsi:type="dcterms:W3CDTF">2024-02-05T14:35:00Z</dcterms:modified>
</cp:coreProperties>
</file>