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F0FEC" w14:textId="4F5C262C" w:rsidR="002A2B7C" w:rsidRPr="00761BFD" w:rsidRDefault="002A2B7C" w:rsidP="002A2B7C">
      <w:pPr>
        <w:autoSpaceDE w:val="0"/>
        <w:autoSpaceDN w:val="0"/>
        <w:adjustRightInd w:val="0"/>
        <w:jc w:val="center"/>
        <w:rPr>
          <w:b/>
          <w:bCs/>
          <w:i/>
          <w:iCs/>
        </w:rPr>
      </w:pPr>
      <w:r w:rsidRPr="00761BFD">
        <w:rPr>
          <w:b/>
          <w:bCs/>
          <w:i/>
          <w:iCs/>
        </w:rPr>
        <w:t>CONDITIONS GENERALES D’ACHAT</w:t>
      </w:r>
    </w:p>
    <w:p w14:paraId="66F2D44E" w14:textId="77777777" w:rsidR="002A2B7C" w:rsidRPr="00761BFD" w:rsidRDefault="002A2B7C" w:rsidP="002A2B7C">
      <w:pPr>
        <w:autoSpaceDE w:val="0"/>
        <w:autoSpaceDN w:val="0"/>
        <w:adjustRightInd w:val="0"/>
        <w:jc w:val="center"/>
        <w:rPr>
          <w:b/>
          <w:bCs/>
          <w:i/>
          <w:iCs/>
        </w:rPr>
      </w:pPr>
      <w:r w:rsidRPr="00761BFD">
        <w:rPr>
          <w:b/>
          <w:bCs/>
          <w:i/>
          <w:iCs/>
          <w:caps/>
        </w:rPr>
        <w:t>applicables aux marchés de fournitures et services</w:t>
      </w:r>
    </w:p>
    <w:p w14:paraId="0CC7B30B" w14:textId="77777777" w:rsidR="002A2B7C" w:rsidRPr="00761BFD" w:rsidRDefault="002A2B7C" w:rsidP="002A2B7C">
      <w:pPr>
        <w:autoSpaceDE w:val="0"/>
        <w:autoSpaceDN w:val="0"/>
        <w:adjustRightInd w:val="0"/>
        <w:jc w:val="center"/>
        <w:rPr>
          <w:b/>
          <w:bCs/>
          <w:i/>
          <w:iCs/>
          <w:caps/>
        </w:rPr>
      </w:pPr>
      <w:r w:rsidRPr="00761BFD">
        <w:rPr>
          <w:b/>
          <w:bCs/>
          <w:i/>
          <w:iCs/>
          <w:caps/>
        </w:rPr>
        <w:t xml:space="preserve">passés par L’UNIVERSITE </w:t>
      </w:r>
      <w:r w:rsidR="004206AC" w:rsidRPr="00761BFD">
        <w:rPr>
          <w:b/>
          <w:bCs/>
          <w:i/>
          <w:iCs/>
          <w:caps/>
        </w:rPr>
        <w:t>PARIS-SACLAY</w:t>
      </w:r>
      <w:r w:rsidRPr="00761BFD">
        <w:rPr>
          <w:b/>
          <w:bCs/>
          <w:i/>
          <w:iCs/>
          <w:caps/>
        </w:rPr>
        <w:t xml:space="preserve"> a compter du 1</w:t>
      </w:r>
      <w:r w:rsidRPr="00761BFD">
        <w:rPr>
          <w:b/>
          <w:bCs/>
          <w:i/>
          <w:iCs/>
          <w:caps/>
          <w:vertAlign w:val="superscript"/>
        </w:rPr>
        <w:t>er</w:t>
      </w:r>
      <w:r w:rsidR="00E450DB" w:rsidRPr="00761BFD">
        <w:rPr>
          <w:b/>
          <w:bCs/>
          <w:i/>
          <w:iCs/>
          <w:caps/>
        </w:rPr>
        <w:t xml:space="preserve"> octobre</w:t>
      </w:r>
      <w:r w:rsidR="00295800" w:rsidRPr="00761BFD">
        <w:rPr>
          <w:b/>
          <w:bCs/>
          <w:i/>
          <w:iCs/>
          <w:caps/>
        </w:rPr>
        <w:t xml:space="preserve"> 2021</w:t>
      </w:r>
    </w:p>
    <w:p w14:paraId="642C6664" w14:textId="77777777" w:rsidR="002A2B7C" w:rsidRPr="00761BFD" w:rsidRDefault="002A2B7C" w:rsidP="002A2B7C">
      <w:pPr>
        <w:autoSpaceDE w:val="0"/>
        <w:autoSpaceDN w:val="0"/>
        <w:adjustRightInd w:val="0"/>
        <w:rPr>
          <w:b/>
          <w:bCs/>
          <w:sz w:val="16"/>
          <w:szCs w:val="16"/>
        </w:rPr>
      </w:pPr>
      <w:r w:rsidRPr="00761BFD">
        <w:rPr>
          <w:b/>
          <w:bCs/>
          <w:sz w:val="16"/>
          <w:szCs w:val="16"/>
        </w:rPr>
        <w:t>Article 1 – Champ d’application des présentes conditions</w:t>
      </w:r>
    </w:p>
    <w:p w14:paraId="1660E96A" w14:textId="77777777" w:rsidR="002A2B7C" w:rsidRPr="00761BFD" w:rsidRDefault="002A2B7C" w:rsidP="002A2B7C">
      <w:pPr>
        <w:autoSpaceDE w:val="0"/>
        <w:autoSpaceDN w:val="0"/>
        <w:adjustRightInd w:val="0"/>
        <w:jc w:val="both"/>
        <w:rPr>
          <w:sz w:val="16"/>
          <w:szCs w:val="16"/>
        </w:rPr>
      </w:pPr>
      <w:r w:rsidRPr="00761BFD">
        <w:rPr>
          <w:sz w:val="16"/>
          <w:szCs w:val="16"/>
        </w:rPr>
        <w:t xml:space="preserve">Les présentes conditions générales d’achat </w:t>
      </w:r>
      <w:r w:rsidR="0050504E" w:rsidRPr="00761BFD">
        <w:rPr>
          <w:sz w:val="16"/>
          <w:szCs w:val="16"/>
        </w:rPr>
        <w:t xml:space="preserve">(CGA) </w:t>
      </w:r>
      <w:r w:rsidRPr="00761BFD">
        <w:rPr>
          <w:sz w:val="16"/>
          <w:szCs w:val="16"/>
        </w:rPr>
        <w:t>ont pour objet de définir le cadre des relations contractuelles entre l’établissement</w:t>
      </w:r>
      <w:r w:rsidR="00592086" w:rsidRPr="00761BFD">
        <w:rPr>
          <w:sz w:val="16"/>
          <w:szCs w:val="16"/>
        </w:rPr>
        <w:t xml:space="preserve"> (Université </w:t>
      </w:r>
      <w:r w:rsidR="004206AC" w:rsidRPr="00761BFD">
        <w:rPr>
          <w:sz w:val="16"/>
          <w:szCs w:val="16"/>
        </w:rPr>
        <w:t>Paris-Saclay</w:t>
      </w:r>
      <w:r w:rsidR="00592086" w:rsidRPr="00761BFD">
        <w:rPr>
          <w:sz w:val="16"/>
          <w:szCs w:val="16"/>
        </w:rPr>
        <w:t>)</w:t>
      </w:r>
      <w:r w:rsidRPr="00761BFD">
        <w:rPr>
          <w:sz w:val="16"/>
          <w:szCs w:val="16"/>
        </w:rPr>
        <w:t xml:space="preserve"> et ses cocontractants pour tous les marchés publics de fournitures et de services passés en application </w:t>
      </w:r>
      <w:r w:rsidR="00A04AD1" w:rsidRPr="00761BFD">
        <w:rPr>
          <w:sz w:val="16"/>
          <w:szCs w:val="16"/>
        </w:rPr>
        <w:t>du code de la commande publique</w:t>
      </w:r>
      <w:r w:rsidRPr="00761BFD">
        <w:rPr>
          <w:sz w:val="16"/>
          <w:szCs w:val="16"/>
        </w:rPr>
        <w:t xml:space="preserve"> applicables aux pouvoirs adjudicateurs, suivant les disposition ci-dessous.</w:t>
      </w:r>
    </w:p>
    <w:p w14:paraId="1EE74E3E" w14:textId="77777777" w:rsidR="002A2B7C" w:rsidRPr="00761BFD" w:rsidRDefault="002A2B7C" w:rsidP="002A2B7C">
      <w:pPr>
        <w:autoSpaceDE w:val="0"/>
        <w:autoSpaceDN w:val="0"/>
        <w:adjustRightInd w:val="0"/>
        <w:jc w:val="both"/>
        <w:rPr>
          <w:sz w:val="16"/>
          <w:szCs w:val="16"/>
        </w:rPr>
      </w:pPr>
      <w:r w:rsidRPr="00761BFD">
        <w:rPr>
          <w:sz w:val="16"/>
          <w:szCs w:val="16"/>
        </w:rPr>
        <w:t>Au sens des présentes conditions générales d’achat, « le titulaire » désigne le cocontractant de l’établissement.</w:t>
      </w:r>
    </w:p>
    <w:p w14:paraId="2AB165FC" w14:textId="77777777" w:rsidR="002A2B7C" w:rsidRPr="00761BFD" w:rsidRDefault="002A2B7C" w:rsidP="002A2B7C">
      <w:pPr>
        <w:autoSpaceDE w:val="0"/>
        <w:autoSpaceDN w:val="0"/>
        <w:adjustRightInd w:val="0"/>
        <w:jc w:val="both"/>
        <w:rPr>
          <w:sz w:val="16"/>
          <w:szCs w:val="16"/>
        </w:rPr>
      </w:pPr>
      <w:r w:rsidRPr="00761BFD">
        <w:rPr>
          <w:sz w:val="16"/>
          <w:szCs w:val="16"/>
        </w:rPr>
        <w:t xml:space="preserve">Lorsqu’il est passé en </w:t>
      </w:r>
      <w:r w:rsidR="00A04AD1" w:rsidRPr="00761BFD">
        <w:rPr>
          <w:sz w:val="16"/>
          <w:szCs w:val="16"/>
        </w:rPr>
        <w:t xml:space="preserve">application de l’article R 2122-8 du </w:t>
      </w:r>
      <w:r w:rsidR="00857874" w:rsidRPr="00761BFD">
        <w:rPr>
          <w:sz w:val="16"/>
          <w:szCs w:val="16"/>
        </w:rPr>
        <w:t>C</w:t>
      </w:r>
      <w:r w:rsidR="00A04AD1" w:rsidRPr="00761BFD">
        <w:rPr>
          <w:sz w:val="16"/>
          <w:szCs w:val="16"/>
        </w:rPr>
        <w:t>ode de la commande publique</w:t>
      </w:r>
      <w:r w:rsidRPr="00761BFD">
        <w:rPr>
          <w:i/>
          <w:sz w:val="16"/>
          <w:szCs w:val="16"/>
        </w:rPr>
        <w:t xml:space="preserve">, </w:t>
      </w:r>
      <w:r w:rsidRPr="00761BFD">
        <w:rPr>
          <w:sz w:val="16"/>
          <w:szCs w:val="16"/>
        </w:rPr>
        <w:t>le marché peut prendre la forme d’un simple bon de comm</w:t>
      </w:r>
      <w:r w:rsidR="00BB3BBA" w:rsidRPr="00761BFD">
        <w:rPr>
          <w:sz w:val="16"/>
          <w:szCs w:val="16"/>
        </w:rPr>
        <w:t>ande établi</w:t>
      </w:r>
      <w:r w:rsidR="00714875" w:rsidRPr="00761BFD">
        <w:rPr>
          <w:sz w:val="16"/>
          <w:szCs w:val="16"/>
        </w:rPr>
        <w:t xml:space="preserve"> par l’établissement, mais aussi de tout document faisant référence aux CGA</w:t>
      </w:r>
      <w:r w:rsidR="00BB3BBA" w:rsidRPr="00761BFD">
        <w:rPr>
          <w:sz w:val="16"/>
          <w:szCs w:val="16"/>
        </w:rPr>
        <w:t xml:space="preserve"> préalablement au dit bon de commande</w:t>
      </w:r>
      <w:r w:rsidR="00714875" w:rsidRPr="00761BFD">
        <w:rPr>
          <w:sz w:val="16"/>
          <w:szCs w:val="16"/>
        </w:rPr>
        <w:t>.</w:t>
      </w:r>
    </w:p>
    <w:p w14:paraId="72A236A2" w14:textId="2E3D39EB" w:rsidR="002A2B7C" w:rsidRPr="00761BFD" w:rsidRDefault="002A2B7C" w:rsidP="002A2B7C">
      <w:pPr>
        <w:autoSpaceDE w:val="0"/>
        <w:autoSpaceDN w:val="0"/>
        <w:adjustRightInd w:val="0"/>
        <w:jc w:val="both"/>
        <w:rPr>
          <w:sz w:val="16"/>
          <w:szCs w:val="16"/>
        </w:rPr>
      </w:pPr>
      <w:r w:rsidRPr="00761BFD">
        <w:rPr>
          <w:sz w:val="16"/>
          <w:szCs w:val="16"/>
        </w:rPr>
        <w:t xml:space="preserve">Lorsqu’une consultation est faite en application de l’article </w:t>
      </w:r>
      <w:r w:rsidR="00BB12E8" w:rsidRPr="00761BFD">
        <w:rPr>
          <w:sz w:val="16"/>
          <w:szCs w:val="16"/>
        </w:rPr>
        <w:t xml:space="preserve">R 2123-1 du </w:t>
      </w:r>
      <w:r w:rsidR="00857874" w:rsidRPr="00761BFD">
        <w:rPr>
          <w:sz w:val="16"/>
          <w:szCs w:val="16"/>
        </w:rPr>
        <w:t>C</w:t>
      </w:r>
      <w:r w:rsidR="00BB12E8" w:rsidRPr="00761BFD">
        <w:rPr>
          <w:sz w:val="16"/>
          <w:szCs w:val="16"/>
        </w:rPr>
        <w:t>ode de la commande publique</w:t>
      </w:r>
      <w:r w:rsidRPr="00761BFD">
        <w:rPr>
          <w:sz w:val="16"/>
          <w:szCs w:val="16"/>
        </w:rPr>
        <w:t xml:space="preserve">, marché à procédure adaptée, les présentes conditions générales d’achat s’appliquent dès lors </w:t>
      </w:r>
      <w:r w:rsidR="00C52CED">
        <w:rPr>
          <w:sz w:val="16"/>
          <w:szCs w:val="16"/>
        </w:rPr>
        <w:t>qu’un achat est réalisé à l’Université et n’excède pas</w:t>
      </w:r>
      <w:r w:rsidRPr="00761BFD">
        <w:rPr>
          <w:sz w:val="16"/>
          <w:szCs w:val="16"/>
        </w:rPr>
        <w:t xml:space="preserve"> 90 000€ HT. L’</w:t>
      </w:r>
      <w:r w:rsidR="00BB12E8" w:rsidRPr="00761BFD">
        <w:rPr>
          <w:sz w:val="16"/>
          <w:szCs w:val="16"/>
        </w:rPr>
        <w:t>exécution de la prestation sera</w:t>
      </w:r>
      <w:r w:rsidRPr="00761BFD">
        <w:rPr>
          <w:sz w:val="16"/>
          <w:szCs w:val="16"/>
        </w:rPr>
        <w:t xml:space="preserve"> faite à compter de la réception d’un bon de commande et des mentions y figurant.</w:t>
      </w:r>
    </w:p>
    <w:p w14:paraId="5416C6A2" w14:textId="77777777" w:rsidR="002A2B7C" w:rsidRPr="00761BFD" w:rsidRDefault="002A2B7C" w:rsidP="002A2B7C">
      <w:pPr>
        <w:autoSpaceDE w:val="0"/>
        <w:autoSpaceDN w:val="0"/>
        <w:adjustRightInd w:val="0"/>
        <w:jc w:val="both"/>
        <w:rPr>
          <w:sz w:val="16"/>
          <w:szCs w:val="16"/>
        </w:rPr>
      </w:pPr>
      <w:r w:rsidRPr="00761BFD">
        <w:rPr>
          <w:sz w:val="16"/>
          <w:szCs w:val="16"/>
        </w:rPr>
        <w:t>Sauf dérogation</w:t>
      </w:r>
      <w:r w:rsidR="00E91A4F" w:rsidRPr="00761BFD">
        <w:rPr>
          <w:sz w:val="16"/>
          <w:szCs w:val="16"/>
        </w:rPr>
        <w:t>(s)</w:t>
      </w:r>
      <w:r w:rsidRPr="00761BFD">
        <w:rPr>
          <w:sz w:val="16"/>
          <w:szCs w:val="16"/>
        </w:rPr>
        <w:t xml:space="preserve"> expressément</w:t>
      </w:r>
      <w:r w:rsidR="00E91A4F" w:rsidRPr="00761BFD">
        <w:rPr>
          <w:sz w:val="16"/>
          <w:szCs w:val="16"/>
        </w:rPr>
        <w:t>(s)</w:t>
      </w:r>
      <w:r w:rsidRPr="00761BFD">
        <w:rPr>
          <w:sz w:val="16"/>
          <w:szCs w:val="16"/>
        </w:rPr>
        <w:t xml:space="preserve"> exprimée</w:t>
      </w:r>
      <w:r w:rsidR="00E91A4F" w:rsidRPr="00761BFD">
        <w:rPr>
          <w:sz w:val="16"/>
          <w:szCs w:val="16"/>
        </w:rPr>
        <w:t>(s)</w:t>
      </w:r>
      <w:r w:rsidRPr="00761BFD">
        <w:rPr>
          <w:sz w:val="16"/>
          <w:szCs w:val="16"/>
        </w:rPr>
        <w:t xml:space="preserve"> dans le bon de commande</w:t>
      </w:r>
      <w:r w:rsidR="00E91A4F" w:rsidRPr="00761BFD">
        <w:rPr>
          <w:sz w:val="16"/>
          <w:szCs w:val="16"/>
        </w:rPr>
        <w:t xml:space="preserve"> et/ou</w:t>
      </w:r>
      <w:r w:rsidR="00714875" w:rsidRPr="00761BFD">
        <w:rPr>
          <w:sz w:val="16"/>
          <w:szCs w:val="16"/>
        </w:rPr>
        <w:t xml:space="preserve"> d</w:t>
      </w:r>
      <w:r w:rsidR="00FB5F80" w:rsidRPr="00761BFD">
        <w:rPr>
          <w:sz w:val="16"/>
          <w:szCs w:val="16"/>
        </w:rPr>
        <w:t>ans</w:t>
      </w:r>
      <w:r w:rsidR="00714875" w:rsidRPr="00761BFD">
        <w:rPr>
          <w:sz w:val="16"/>
          <w:szCs w:val="16"/>
        </w:rPr>
        <w:t xml:space="preserve"> tout autre document</w:t>
      </w:r>
      <w:r w:rsidRPr="00761BFD">
        <w:rPr>
          <w:sz w:val="16"/>
          <w:szCs w:val="16"/>
        </w:rPr>
        <w:t xml:space="preserve"> ou ses annexes ou dans les présentes conditions générales</w:t>
      </w:r>
      <w:r w:rsidR="00EE58CD" w:rsidRPr="00761BFD">
        <w:rPr>
          <w:sz w:val="16"/>
          <w:szCs w:val="16"/>
        </w:rPr>
        <w:t xml:space="preserve"> d’achat</w:t>
      </w:r>
      <w:r w:rsidRPr="00761BFD">
        <w:rPr>
          <w:sz w:val="16"/>
          <w:szCs w:val="16"/>
        </w:rPr>
        <w:t xml:space="preserve">, les stipulations du Cahier des clauses administratives générales applicables aux marchés de fournitures courantes et services dans sa version annexée à l’arrêté du </w:t>
      </w:r>
      <w:r w:rsidR="00857874" w:rsidRPr="00761BFD">
        <w:rPr>
          <w:sz w:val="16"/>
          <w:szCs w:val="16"/>
        </w:rPr>
        <w:t>30 mars 2021</w:t>
      </w:r>
      <w:r w:rsidRPr="00761BFD">
        <w:rPr>
          <w:sz w:val="16"/>
          <w:szCs w:val="16"/>
        </w:rPr>
        <w:t xml:space="preserve"> portant approbation du cahier des clauses administratives générales des marchés publics de fournitures courantes et de services (ci-après désigné « CCAG FCS »), sont applicables au marché. Les présentes CGA font office de cahier des clauses administratives particulières en l’absence de ce dernier.</w:t>
      </w:r>
    </w:p>
    <w:p w14:paraId="08CF1058" w14:textId="77777777" w:rsidR="002A2B7C" w:rsidRPr="00761BFD" w:rsidRDefault="002A2B7C" w:rsidP="002A2B7C">
      <w:pPr>
        <w:autoSpaceDE w:val="0"/>
        <w:autoSpaceDN w:val="0"/>
        <w:adjustRightInd w:val="0"/>
        <w:jc w:val="both"/>
        <w:rPr>
          <w:sz w:val="16"/>
          <w:szCs w:val="16"/>
        </w:rPr>
      </w:pPr>
      <w:r w:rsidRPr="00761BFD">
        <w:rPr>
          <w:sz w:val="16"/>
          <w:szCs w:val="16"/>
        </w:rPr>
        <w:t>A titre indicatif, le CCAG FCS peut être consulté à l’adresse suivante :</w:t>
      </w:r>
    </w:p>
    <w:p w14:paraId="0AB2AB22" w14:textId="77777777" w:rsidR="002A2B7C" w:rsidRPr="00761BFD" w:rsidRDefault="00D878F0" w:rsidP="002A2B7C">
      <w:pPr>
        <w:autoSpaceDE w:val="0"/>
        <w:autoSpaceDN w:val="0"/>
        <w:adjustRightInd w:val="0"/>
        <w:jc w:val="both"/>
        <w:rPr>
          <w:i/>
          <w:sz w:val="16"/>
          <w:szCs w:val="16"/>
          <w:u w:val="single"/>
        </w:rPr>
      </w:pPr>
      <w:hyperlink r:id="rId6" w:history="1">
        <w:r w:rsidR="006E5DEB" w:rsidRPr="00761BFD">
          <w:rPr>
            <w:i/>
            <w:sz w:val="16"/>
            <w:szCs w:val="16"/>
            <w:u w:val="single"/>
          </w:rPr>
          <w:t>https://www.legifrance.gouv.fr/jorf/id/JORFTEXT000043310341</w:t>
        </w:r>
      </w:hyperlink>
    </w:p>
    <w:p w14:paraId="035BDC72" w14:textId="54A1C27F" w:rsidR="002A2B7C" w:rsidRDefault="002A2B7C" w:rsidP="002A2B7C">
      <w:pPr>
        <w:autoSpaceDE w:val="0"/>
        <w:autoSpaceDN w:val="0"/>
        <w:adjustRightInd w:val="0"/>
        <w:jc w:val="both"/>
        <w:rPr>
          <w:sz w:val="16"/>
          <w:szCs w:val="16"/>
        </w:rPr>
      </w:pPr>
      <w:r w:rsidRPr="00761BFD">
        <w:rPr>
          <w:sz w:val="16"/>
          <w:szCs w:val="16"/>
        </w:rPr>
        <w:t>En aucun cas les dispositions figurant dans les documents complétés par le titulaire, notamment ses conditions générales de vente du titulaire, ne prévalent sur les présentes conditions générales d’achat.</w:t>
      </w:r>
    </w:p>
    <w:p w14:paraId="4DE41D71" w14:textId="77777777" w:rsidR="007E585E" w:rsidRPr="007E585E" w:rsidRDefault="007E585E" w:rsidP="007E585E">
      <w:pPr>
        <w:jc w:val="both"/>
        <w:rPr>
          <w:b/>
          <w:bCs/>
          <w:color w:val="0D0D0D" w:themeColor="text1" w:themeTint="F2"/>
          <w:sz w:val="16"/>
          <w:szCs w:val="16"/>
        </w:rPr>
      </w:pPr>
      <w:r w:rsidRPr="007E585E">
        <w:rPr>
          <w:b/>
          <w:bCs/>
          <w:color w:val="0D0D0D" w:themeColor="text1" w:themeTint="F2"/>
          <w:sz w:val="16"/>
          <w:szCs w:val="16"/>
        </w:rPr>
        <w:t>En acceptant le présent bon de commande, le titulaire atteste sur l’honneur de sa régularité au regard des dispositions des articles L2141-1 à L2141-6 et des article R2143-3 à R2143-16 du CCP.</w:t>
      </w:r>
    </w:p>
    <w:p w14:paraId="7624B184" w14:textId="77777777" w:rsidR="002A2B7C" w:rsidRPr="00761BFD" w:rsidRDefault="002A2B7C" w:rsidP="002A2B7C">
      <w:pPr>
        <w:autoSpaceDE w:val="0"/>
        <w:autoSpaceDN w:val="0"/>
        <w:adjustRightInd w:val="0"/>
        <w:jc w:val="both"/>
        <w:rPr>
          <w:b/>
          <w:bCs/>
          <w:sz w:val="16"/>
          <w:szCs w:val="16"/>
        </w:rPr>
      </w:pPr>
      <w:r w:rsidRPr="00761BFD">
        <w:rPr>
          <w:b/>
          <w:bCs/>
          <w:sz w:val="16"/>
          <w:szCs w:val="16"/>
        </w:rPr>
        <w:t>Article 2 – Notification</w:t>
      </w:r>
    </w:p>
    <w:p w14:paraId="78BB0651" w14:textId="5694FA75" w:rsidR="002A2B7C" w:rsidRPr="00857874" w:rsidRDefault="002A2B7C" w:rsidP="002A2B7C">
      <w:pPr>
        <w:autoSpaceDE w:val="0"/>
        <w:autoSpaceDN w:val="0"/>
        <w:adjustRightInd w:val="0"/>
        <w:jc w:val="both"/>
        <w:rPr>
          <w:sz w:val="16"/>
          <w:szCs w:val="16"/>
        </w:rPr>
      </w:pPr>
      <w:r w:rsidRPr="00761BFD">
        <w:rPr>
          <w:sz w:val="16"/>
          <w:szCs w:val="16"/>
        </w:rPr>
        <w:t>Par dérogation à l’article 4.2 du CCAG FCS, lorsque le marché prend la fo</w:t>
      </w:r>
      <w:r w:rsidR="00714875" w:rsidRPr="00761BFD">
        <w:rPr>
          <w:sz w:val="16"/>
          <w:szCs w:val="16"/>
        </w:rPr>
        <w:t>rme d’un simple bon de commande ou d’un autre document</w:t>
      </w:r>
      <w:r w:rsidR="00031F9A" w:rsidRPr="00761BFD">
        <w:rPr>
          <w:sz w:val="16"/>
          <w:szCs w:val="16"/>
        </w:rPr>
        <w:t xml:space="preserve"> faisant référence aux CGA</w:t>
      </w:r>
      <w:r w:rsidRPr="00761BFD">
        <w:rPr>
          <w:sz w:val="16"/>
          <w:szCs w:val="16"/>
        </w:rPr>
        <w:t xml:space="preserve"> sa notification consiste à adresser au titulaire une copie du bon de commande et de ses annexes</w:t>
      </w:r>
      <w:r w:rsidR="00E450DB" w:rsidRPr="00761BFD">
        <w:rPr>
          <w:sz w:val="16"/>
          <w:szCs w:val="16"/>
        </w:rPr>
        <w:t xml:space="preserve">. </w:t>
      </w:r>
      <w:r w:rsidRPr="00761BFD">
        <w:rPr>
          <w:sz w:val="16"/>
          <w:szCs w:val="16"/>
        </w:rPr>
        <w:t xml:space="preserve">Dans ce cas, la personne physique habilitée à représenter l’établissement pour les besoins de l’exécution du marché au sens de l’article 3.3 du CCAG FCS est la personne qui a signé le bon de commande. Néanmoins, le titulaire est invité à s’adresser prioritairement à la personne </w:t>
      </w:r>
      <w:r w:rsidRPr="00857874">
        <w:rPr>
          <w:sz w:val="16"/>
          <w:szCs w:val="16"/>
        </w:rPr>
        <w:t>à contacter dont les coordonnées figurent sur le bon de commande.</w:t>
      </w:r>
    </w:p>
    <w:p w14:paraId="39EE4AE3" w14:textId="77777777" w:rsidR="002A2B7C" w:rsidRPr="00857874" w:rsidRDefault="002A2B7C" w:rsidP="002A2B7C">
      <w:pPr>
        <w:autoSpaceDE w:val="0"/>
        <w:autoSpaceDN w:val="0"/>
        <w:adjustRightInd w:val="0"/>
        <w:jc w:val="both"/>
        <w:rPr>
          <w:b/>
          <w:bCs/>
          <w:sz w:val="16"/>
          <w:szCs w:val="16"/>
        </w:rPr>
      </w:pPr>
      <w:r w:rsidRPr="00857874">
        <w:rPr>
          <w:b/>
          <w:bCs/>
          <w:sz w:val="16"/>
          <w:szCs w:val="16"/>
        </w:rPr>
        <w:t>Article 3 – Objet, contenu, spécifications techniques</w:t>
      </w:r>
    </w:p>
    <w:p w14:paraId="05BBAAE1" w14:textId="77777777" w:rsidR="002A2B7C" w:rsidRPr="00857874" w:rsidRDefault="002A2B7C" w:rsidP="002A2B7C">
      <w:pPr>
        <w:autoSpaceDE w:val="0"/>
        <w:autoSpaceDN w:val="0"/>
        <w:adjustRightInd w:val="0"/>
        <w:jc w:val="both"/>
        <w:rPr>
          <w:sz w:val="16"/>
          <w:szCs w:val="16"/>
        </w:rPr>
      </w:pPr>
      <w:r w:rsidRPr="00857874">
        <w:rPr>
          <w:sz w:val="16"/>
          <w:szCs w:val="16"/>
        </w:rPr>
        <w:t>L’objet du marché, son contenu et ses spécifications techniques sont mentionnés dans le bon de commande émis par l’établissement ou ses annexes.</w:t>
      </w:r>
    </w:p>
    <w:p w14:paraId="0B972700" w14:textId="77777777" w:rsidR="002A2B7C" w:rsidRPr="00857874" w:rsidRDefault="002A2B7C" w:rsidP="002A2B7C">
      <w:pPr>
        <w:autoSpaceDE w:val="0"/>
        <w:autoSpaceDN w:val="0"/>
        <w:adjustRightInd w:val="0"/>
        <w:jc w:val="both"/>
        <w:rPr>
          <w:sz w:val="16"/>
          <w:szCs w:val="16"/>
        </w:rPr>
      </w:pPr>
      <w:r w:rsidRPr="00857874">
        <w:rPr>
          <w:sz w:val="16"/>
          <w:szCs w:val="16"/>
        </w:rPr>
        <w:t>Pour les marchés de fournitures, le titulaire est soumis à une obligation de résultat portant sur l’exécution des prestations conformément à ses engagements contractuels.</w:t>
      </w:r>
    </w:p>
    <w:p w14:paraId="40BFD363" w14:textId="77777777" w:rsidR="002A2B7C" w:rsidRPr="00857874" w:rsidRDefault="002A2B7C" w:rsidP="002A2B7C">
      <w:pPr>
        <w:pStyle w:val="Default"/>
        <w:jc w:val="both"/>
        <w:rPr>
          <w:rFonts w:asciiTheme="minorHAnsi" w:hAnsiTheme="minorHAnsi"/>
          <w:b/>
          <w:bCs/>
          <w:color w:val="auto"/>
          <w:sz w:val="16"/>
          <w:szCs w:val="16"/>
        </w:rPr>
      </w:pPr>
      <w:r w:rsidRPr="00857874">
        <w:rPr>
          <w:rFonts w:asciiTheme="minorHAnsi" w:hAnsiTheme="minorHAnsi"/>
          <w:b/>
          <w:bCs/>
          <w:color w:val="auto"/>
          <w:sz w:val="16"/>
          <w:szCs w:val="16"/>
        </w:rPr>
        <w:t>Article 4 – Documentation technique</w:t>
      </w:r>
    </w:p>
    <w:p w14:paraId="1A1D5323" w14:textId="77777777" w:rsidR="00EA11A0" w:rsidRPr="00857874" w:rsidRDefault="00EA11A0" w:rsidP="002A2B7C">
      <w:pPr>
        <w:pStyle w:val="Default"/>
        <w:jc w:val="both"/>
        <w:rPr>
          <w:rFonts w:asciiTheme="minorHAnsi" w:hAnsiTheme="minorHAnsi"/>
          <w:color w:val="auto"/>
          <w:sz w:val="16"/>
          <w:szCs w:val="16"/>
        </w:rPr>
      </w:pPr>
    </w:p>
    <w:p w14:paraId="720B14D8" w14:textId="77777777" w:rsidR="002A2B7C" w:rsidRPr="00857874" w:rsidRDefault="002A2B7C" w:rsidP="002A2B7C">
      <w:pPr>
        <w:autoSpaceDE w:val="0"/>
        <w:autoSpaceDN w:val="0"/>
        <w:adjustRightInd w:val="0"/>
        <w:jc w:val="both"/>
        <w:rPr>
          <w:sz w:val="16"/>
          <w:szCs w:val="16"/>
        </w:rPr>
      </w:pPr>
      <w:r w:rsidRPr="00857874">
        <w:rPr>
          <w:sz w:val="16"/>
          <w:szCs w:val="16"/>
        </w:rPr>
        <w:t>Le titulaire s’engage à fournir à la livraison toute documentation (à jour) permettant d’assurer la maintenance et le fonctionnement correct du matériel. Celle-ci est rédigée en langue française, elle est fournie sans supplément de prix.</w:t>
      </w:r>
    </w:p>
    <w:p w14:paraId="2E2B85FA" w14:textId="77777777" w:rsidR="002A2B7C" w:rsidRPr="00857874" w:rsidRDefault="002A2B7C" w:rsidP="002A2B7C">
      <w:pPr>
        <w:autoSpaceDE w:val="0"/>
        <w:autoSpaceDN w:val="0"/>
        <w:adjustRightInd w:val="0"/>
        <w:jc w:val="both"/>
        <w:rPr>
          <w:b/>
          <w:bCs/>
          <w:sz w:val="16"/>
          <w:szCs w:val="16"/>
        </w:rPr>
      </w:pPr>
      <w:r w:rsidRPr="00857874">
        <w:rPr>
          <w:b/>
          <w:bCs/>
          <w:sz w:val="16"/>
          <w:szCs w:val="16"/>
        </w:rPr>
        <w:t>Article 5 – Lieu et délai d’exécution</w:t>
      </w:r>
    </w:p>
    <w:p w14:paraId="56BF83B0" w14:textId="77777777" w:rsidR="002A2B7C" w:rsidRPr="00857874" w:rsidRDefault="002A2B7C" w:rsidP="002A2B7C">
      <w:pPr>
        <w:autoSpaceDE w:val="0"/>
        <w:autoSpaceDN w:val="0"/>
        <w:adjustRightInd w:val="0"/>
        <w:jc w:val="both"/>
        <w:rPr>
          <w:sz w:val="16"/>
          <w:szCs w:val="16"/>
        </w:rPr>
      </w:pPr>
      <w:r w:rsidRPr="00857874">
        <w:rPr>
          <w:sz w:val="16"/>
          <w:szCs w:val="16"/>
        </w:rPr>
        <w:t>Le lieu et le délai d’exécution des prestations figurent sur le bon de commande ou, à défaut, sur les documents qui lui sont annexés.</w:t>
      </w:r>
    </w:p>
    <w:p w14:paraId="0C2BD5CD" w14:textId="77777777" w:rsidR="002A2B7C" w:rsidRPr="00857874" w:rsidRDefault="002A2B7C" w:rsidP="002A2B7C">
      <w:pPr>
        <w:autoSpaceDE w:val="0"/>
        <w:autoSpaceDN w:val="0"/>
        <w:adjustRightInd w:val="0"/>
        <w:jc w:val="both"/>
        <w:rPr>
          <w:sz w:val="16"/>
          <w:szCs w:val="16"/>
        </w:rPr>
      </w:pPr>
      <w:r w:rsidRPr="00857874">
        <w:rPr>
          <w:sz w:val="16"/>
          <w:szCs w:val="16"/>
        </w:rPr>
        <w:t>Le point de départ du délai d’exécution des prestations est la réception de la commande par le titulaire</w:t>
      </w:r>
      <w:r w:rsidR="00EA11A0" w:rsidRPr="00857874">
        <w:rPr>
          <w:sz w:val="16"/>
          <w:szCs w:val="16"/>
        </w:rPr>
        <w:t xml:space="preserve"> sauf indication contraire sur le BDC ou ses annexes</w:t>
      </w:r>
      <w:r w:rsidRPr="00857874">
        <w:rPr>
          <w:sz w:val="16"/>
          <w:szCs w:val="16"/>
        </w:rPr>
        <w:t>.</w:t>
      </w:r>
    </w:p>
    <w:p w14:paraId="08B5CB4E" w14:textId="77777777" w:rsidR="002A2B7C" w:rsidRPr="00857874" w:rsidRDefault="002A2B7C" w:rsidP="002A2B7C">
      <w:pPr>
        <w:autoSpaceDE w:val="0"/>
        <w:autoSpaceDN w:val="0"/>
        <w:adjustRightInd w:val="0"/>
        <w:jc w:val="both"/>
        <w:rPr>
          <w:sz w:val="16"/>
          <w:szCs w:val="16"/>
        </w:rPr>
      </w:pPr>
      <w:r w:rsidRPr="00857874">
        <w:rPr>
          <w:sz w:val="16"/>
          <w:szCs w:val="16"/>
        </w:rPr>
        <w:lastRenderedPageBreak/>
        <w:t>Dans le cadre des stipulations de l’article 13.3.3 du CCAG FCS, lorsque le titulaire demande une prolongation du délai d’exécution des prestations, si l’établissement ne notifie pas sa décision dans un délai de 15 jours à compter la date de réception de la demande du titulaire, il est réputé avoir rejeté la demande de prolongation, sauf dans les cas prévus aux deuxième et troisième alinéas de l’article 13.3.3 du CCAG FCS.</w:t>
      </w:r>
    </w:p>
    <w:p w14:paraId="1321C513" w14:textId="77777777" w:rsidR="00E80059" w:rsidRPr="00857874" w:rsidRDefault="00E80059" w:rsidP="002A2B7C">
      <w:pPr>
        <w:autoSpaceDE w:val="0"/>
        <w:autoSpaceDN w:val="0"/>
        <w:adjustRightInd w:val="0"/>
        <w:jc w:val="both"/>
        <w:rPr>
          <w:b/>
          <w:bCs/>
          <w:sz w:val="16"/>
          <w:szCs w:val="16"/>
        </w:rPr>
      </w:pPr>
    </w:p>
    <w:p w14:paraId="11922FE3" w14:textId="77777777" w:rsidR="002A2B7C" w:rsidRPr="00857874" w:rsidRDefault="002A2B7C" w:rsidP="002A2B7C">
      <w:pPr>
        <w:autoSpaceDE w:val="0"/>
        <w:autoSpaceDN w:val="0"/>
        <w:adjustRightInd w:val="0"/>
        <w:jc w:val="both"/>
        <w:rPr>
          <w:sz w:val="16"/>
          <w:szCs w:val="16"/>
        </w:rPr>
      </w:pPr>
      <w:r w:rsidRPr="00857874">
        <w:rPr>
          <w:b/>
          <w:bCs/>
          <w:sz w:val="16"/>
          <w:szCs w:val="16"/>
        </w:rPr>
        <w:t>Article 6 – Pénalités</w:t>
      </w:r>
    </w:p>
    <w:p w14:paraId="3043E3F8" w14:textId="77777777" w:rsidR="002A2B7C" w:rsidRPr="00857874" w:rsidRDefault="002A2B7C" w:rsidP="002A2B7C">
      <w:pPr>
        <w:autoSpaceDE w:val="0"/>
        <w:autoSpaceDN w:val="0"/>
        <w:adjustRightInd w:val="0"/>
        <w:jc w:val="both"/>
        <w:rPr>
          <w:sz w:val="16"/>
          <w:szCs w:val="16"/>
        </w:rPr>
      </w:pPr>
      <w:r w:rsidRPr="00857874">
        <w:rPr>
          <w:sz w:val="16"/>
          <w:szCs w:val="16"/>
        </w:rPr>
        <w:t>Par dérogation aux stipulations de l’article 14.1</w:t>
      </w:r>
      <w:r w:rsidR="00B665B9" w:rsidRPr="00857874">
        <w:rPr>
          <w:sz w:val="16"/>
          <w:szCs w:val="16"/>
        </w:rPr>
        <w:t>.1</w:t>
      </w:r>
      <w:r w:rsidRPr="00857874">
        <w:rPr>
          <w:sz w:val="16"/>
          <w:szCs w:val="16"/>
        </w:rPr>
        <w:t xml:space="preserve"> du CCAG FCS, en cas de non-respect des délais, le titulaire encourt une pénalité calculée selon la formule suivante : P = (V x R) / 100, dans laquelle : </w:t>
      </w:r>
    </w:p>
    <w:p w14:paraId="378D6607" w14:textId="77777777" w:rsidR="002A2B7C" w:rsidRPr="00857874" w:rsidRDefault="002A2B7C" w:rsidP="002A2B7C">
      <w:pPr>
        <w:autoSpaceDE w:val="0"/>
        <w:autoSpaceDN w:val="0"/>
        <w:adjustRightInd w:val="0"/>
        <w:jc w:val="both"/>
        <w:rPr>
          <w:sz w:val="16"/>
          <w:szCs w:val="16"/>
        </w:rPr>
      </w:pPr>
      <w:r w:rsidRPr="00857874">
        <w:rPr>
          <w:sz w:val="16"/>
          <w:szCs w:val="16"/>
        </w:rPr>
        <w:t xml:space="preserve">P = le montant de la pénalité ; </w:t>
      </w:r>
    </w:p>
    <w:p w14:paraId="468FF894" w14:textId="77777777" w:rsidR="002A2B7C" w:rsidRPr="00857874" w:rsidRDefault="002A2B7C" w:rsidP="002A2B7C">
      <w:pPr>
        <w:autoSpaceDE w:val="0"/>
        <w:autoSpaceDN w:val="0"/>
        <w:adjustRightInd w:val="0"/>
        <w:jc w:val="both"/>
        <w:rPr>
          <w:sz w:val="16"/>
          <w:szCs w:val="16"/>
        </w:rPr>
      </w:pPr>
      <w:r w:rsidRPr="00857874">
        <w:rPr>
          <w:sz w:val="16"/>
          <w:szCs w:val="16"/>
        </w:rPr>
        <w:t xml:space="preserve">V = la valeur des prestations sur laquelle est calculée la pénalité, cette valeur étant égale au montant hors TVA de la partie des prestations en retard, ou de l'ensemble des prestations si le retard d'exécution d'une partie rend l'ensemble inutilisable ; </w:t>
      </w:r>
    </w:p>
    <w:p w14:paraId="1C401E09" w14:textId="77777777" w:rsidR="002A2B7C" w:rsidRPr="00857874" w:rsidRDefault="002A2B7C" w:rsidP="002A2B7C">
      <w:pPr>
        <w:autoSpaceDE w:val="0"/>
        <w:autoSpaceDN w:val="0"/>
        <w:adjustRightInd w:val="0"/>
        <w:jc w:val="both"/>
        <w:rPr>
          <w:sz w:val="16"/>
          <w:szCs w:val="16"/>
        </w:rPr>
      </w:pPr>
      <w:r w:rsidRPr="00857874">
        <w:rPr>
          <w:sz w:val="16"/>
          <w:szCs w:val="16"/>
        </w:rPr>
        <w:t>R = le nombre de jours calendaires de retard.</w:t>
      </w:r>
    </w:p>
    <w:p w14:paraId="62CCF1B2" w14:textId="77777777" w:rsidR="002A2B7C" w:rsidRPr="00857874" w:rsidRDefault="002A2B7C" w:rsidP="002A2B7C">
      <w:pPr>
        <w:autoSpaceDE w:val="0"/>
        <w:autoSpaceDN w:val="0"/>
        <w:adjustRightInd w:val="0"/>
        <w:jc w:val="both"/>
        <w:rPr>
          <w:sz w:val="16"/>
          <w:szCs w:val="16"/>
        </w:rPr>
      </w:pPr>
      <w:r w:rsidRPr="00857874">
        <w:rPr>
          <w:sz w:val="16"/>
          <w:szCs w:val="16"/>
        </w:rPr>
        <w:t>En tout état de cause, P ne peut dépasser V.</w:t>
      </w:r>
    </w:p>
    <w:p w14:paraId="6B611CDE" w14:textId="77777777" w:rsidR="00291FEC" w:rsidRPr="00857874" w:rsidRDefault="00B665B9" w:rsidP="00291FEC">
      <w:pPr>
        <w:autoSpaceDE w:val="0"/>
        <w:autoSpaceDN w:val="0"/>
        <w:adjustRightInd w:val="0"/>
        <w:spacing w:after="0" w:line="240" w:lineRule="auto"/>
        <w:rPr>
          <w:rFonts w:ascii="Calibri" w:hAnsi="Calibri" w:cs="Calibri"/>
          <w:sz w:val="16"/>
          <w:szCs w:val="16"/>
        </w:rPr>
      </w:pPr>
      <w:r w:rsidRPr="00857874">
        <w:rPr>
          <w:rFonts w:ascii="Calibri" w:hAnsi="Calibri" w:cs="Calibri"/>
          <w:sz w:val="16"/>
          <w:szCs w:val="16"/>
        </w:rPr>
        <w:t xml:space="preserve">Par dérogation à </w:t>
      </w:r>
      <w:r w:rsidR="007E372B" w:rsidRPr="00857874">
        <w:rPr>
          <w:rFonts w:ascii="Calibri" w:hAnsi="Calibri" w:cs="Calibri"/>
          <w:sz w:val="16"/>
          <w:szCs w:val="16"/>
        </w:rPr>
        <w:t>l’art</w:t>
      </w:r>
      <w:r w:rsidR="007E372B">
        <w:rPr>
          <w:rFonts w:ascii="Calibri" w:hAnsi="Calibri" w:cs="Calibri"/>
          <w:sz w:val="16"/>
          <w:szCs w:val="16"/>
        </w:rPr>
        <w:t>icle</w:t>
      </w:r>
      <w:r w:rsidR="007E372B" w:rsidRPr="00857874">
        <w:rPr>
          <w:rFonts w:ascii="Calibri" w:hAnsi="Calibri" w:cs="Calibri"/>
          <w:sz w:val="16"/>
          <w:szCs w:val="16"/>
        </w:rPr>
        <w:t xml:space="preserve"> 14.1.3</w:t>
      </w:r>
      <w:r w:rsidRPr="00857874">
        <w:rPr>
          <w:rFonts w:ascii="Calibri" w:hAnsi="Calibri" w:cs="Calibri"/>
          <w:sz w:val="16"/>
          <w:szCs w:val="16"/>
        </w:rPr>
        <w:t xml:space="preserve">, </w:t>
      </w:r>
      <w:r w:rsidR="00291FEC" w:rsidRPr="00857874">
        <w:rPr>
          <w:rFonts w:ascii="Calibri" w:hAnsi="Calibri" w:cs="Calibri"/>
          <w:sz w:val="16"/>
          <w:szCs w:val="16"/>
        </w:rPr>
        <w:t>le montant total des pénalités de retard ne peut excéder 10 % du montant total hors taxes du marché, du BDC, sans exonération de pénalités.</w:t>
      </w:r>
    </w:p>
    <w:p w14:paraId="079D5D60" w14:textId="77777777" w:rsidR="00291FEC" w:rsidRPr="00857874" w:rsidRDefault="00291FEC" w:rsidP="00291FEC">
      <w:pPr>
        <w:autoSpaceDE w:val="0"/>
        <w:autoSpaceDN w:val="0"/>
        <w:adjustRightInd w:val="0"/>
        <w:spacing w:after="0" w:line="240" w:lineRule="auto"/>
        <w:rPr>
          <w:rFonts w:ascii="CIDFont+F2" w:hAnsi="CIDFont+F2" w:cs="CIDFont+F2"/>
          <w:sz w:val="19"/>
          <w:szCs w:val="19"/>
        </w:rPr>
      </w:pPr>
    </w:p>
    <w:p w14:paraId="3B13CE91" w14:textId="77777777" w:rsidR="002A2B7C" w:rsidRPr="00857874" w:rsidRDefault="002A2B7C" w:rsidP="002A2B7C">
      <w:pPr>
        <w:autoSpaceDE w:val="0"/>
        <w:autoSpaceDN w:val="0"/>
        <w:adjustRightInd w:val="0"/>
        <w:jc w:val="both"/>
        <w:rPr>
          <w:b/>
          <w:bCs/>
          <w:sz w:val="16"/>
          <w:szCs w:val="16"/>
        </w:rPr>
      </w:pPr>
      <w:r w:rsidRPr="00857874">
        <w:rPr>
          <w:b/>
          <w:bCs/>
          <w:sz w:val="16"/>
          <w:szCs w:val="16"/>
        </w:rPr>
        <w:t>Article 7 - Vérification des livraisons</w:t>
      </w:r>
      <w:bookmarkStart w:id="0" w:name="_GoBack"/>
      <w:bookmarkEnd w:id="0"/>
    </w:p>
    <w:p w14:paraId="01E86E57" w14:textId="77777777" w:rsidR="002A2B7C" w:rsidRPr="00857874" w:rsidRDefault="00B03574" w:rsidP="002A2B7C">
      <w:pPr>
        <w:autoSpaceDE w:val="0"/>
        <w:autoSpaceDN w:val="0"/>
        <w:adjustRightInd w:val="0"/>
        <w:jc w:val="both"/>
        <w:rPr>
          <w:sz w:val="16"/>
          <w:szCs w:val="16"/>
        </w:rPr>
      </w:pPr>
      <w:r w:rsidRPr="00857874">
        <w:rPr>
          <w:sz w:val="16"/>
          <w:szCs w:val="16"/>
        </w:rPr>
        <w:t>Par dérogation à l’article 28</w:t>
      </w:r>
      <w:r w:rsidR="002A2B7C" w:rsidRPr="00857874">
        <w:rPr>
          <w:sz w:val="16"/>
          <w:szCs w:val="16"/>
        </w:rPr>
        <w:t>.1 du CCAG FCS, les opérations de vérification simples s’effectuent dans un délai maximum de deux jours ouvrés à compter de la date de livraison des fournitures ou de l'exécution des services.</w:t>
      </w:r>
    </w:p>
    <w:p w14:paraId="4CDDB507" w14:textId="77777777" w:rsidR="002A2B7C" w:rsidRPr="00857874" w:rsidRDefault="00B03574" w:rsidP="002A2B7C">
      <w:pPr>
        <w:autoSpaceDE w:val="0"/>
        <w:autoSpaceDN w:val="0"/>
        <w:adjustRightInd w:val="0"/>
        <w:jc w:val="both"/>
        <w:rPr>
          <w:sz w:val="16"/>
          <w:szCs w:val="16"/>
        </w:rPr>
      </w:pPr>
      <w:r w:rsidRPr="00857874">
        <w:rPr>
          <w:sz w:val="16"/>
          <w:szCs w:val="16"/>
        </w:rPr>
        <w:t>Par dérogation à l’article 27</w:t>
      </w:r>
      <w:r w:rsidR="002A2B7C" w:rsidRPr="00857874">
        <w:rPr>
          <w:sz w:val="16"/>
          <w:szCs w:val="16"/>
        </w:rPr>
        <w:t>.3 du CCAG FCS, l’établissement</w:t>
      </w:r>
      <w:r w:rsidR="002A2B7C" w:rsidRPr="00857874">
        <w:rPr>
          <w:i/>
          <w:iCs/>
          <w:sz w:val="16"/>
          <w:szCs w:val="16"/>
        </w:rPr>
        <w:t xml:space="preserve"> </w:t>
      </w:r>
      <w:r w:rsidR="002A2B7C" w:rsidRPr="00857874">
        <w:rPr>
          <w:sz w:val="16"/>
          <w:szCs w:val="16"/>
        </w:rPr>
        <w:t>n’avise pas automatiquement le titulaire des jours et heures fixés pour les vérifications. Néanmoins, le titulaire peut prendre contact avec l’établissement pour connaître les jours et heures fixés pour les vérifications afin d’y assister ou de s’y faire représenter.</w:t>
      </w:r>
    </w:p>
    <w:p w14:paraId="7076BAF0" w14:textId="77777777" w:rsidR="002A2B7C" w:rsidRPr="00857874" w:rsidRDefault="002A2B7C" w:rsidP="002A2B7C">
      <w:pPr>
        <w:autoSpaceDE w:val="0"/>
        <w:autoSpaceDN w:val="0"/>
        <w:adjustRightInd w:val="0"/>
        <w:jc w:val="both"/>
        <w:rPr>
          <w:b/>
          <w:bCs/>
          <w:sz w:val="16"/>
          <w:szCs w:val="16"/>
        </w:rPr>
      </w:pPr>
      <w:r w:rsidRPr="00857874">
        <w:rPr>
          <w:b/>
          <w:bCs/>
          <w:sz w:val="16"/>
          <w:szCs w:val="16"/>
        </w:rPr>
        <w:t>Article 8 - Garantie</w:t>
      </w:r>
    </w:p>
    <w:p w14:paraId="15EE8186" w14:textId="77777777" w:rsidR="002A2B7C" w:rsidRPr="00857874" w:rsidRDefault="00B03574" w:rsidP="002A2B7C">
      <w:pPr>
        <w:autoSpaceDE w:val="0"/>
        <w:autoSpaceDN w:val="0"/>
        <w:adjustRightInd w:val="0"/>
        <w:jc w:val="both"/>
        <w:rPr>
          <w:sz w:val="16"/>
          <w:szCs w:val="16"/>
        </w:rPr>
      </w:pPr>
      <w:r w:rsidRPr="00857874">
        <w:rPr>
          <w:sz w:val="16"/>
          <w:szCs w:val="16"/>
        </w:rPr>
        <w:t>Par dérogation à l’article 33.1</w:t>
      </w:r>
      <w:r w:rsidR="002A2B7C" w:rsidRPr="00857874">
        <w:rPr>
          <w:sz w:val="16"/>
          <w:szCs w:val="16"/>
        </w:rPr>
        <w:t xml:space="preserve"> du CCAG FCS, le point de départ de la garantie est la date d’admission des prestations.</w:t>
      </w:r>
    </w:p>
    <w:p w14:paraId="79EBC0BA" w14:textId="77777777" w:rsidR="002A2B7C" w:rsidRPr="00857874" w:rsidRDefault="002A2B7C" w:rsidP="002A2B7C">
      <w:pPr>
        <w:autoSpaceDE w:val="0"/>
        <w:autoSpaceDN w:val="0"/>
        <w:adjustRightInd w:val="0"/>
        <w:jc w:val="both"/>
        <w:rPr>
          <w:b/>
          <w:bCs/>
          <w:sz w:val="16"/>
          <w:szCs w:val="16"/>
        </w:rPr>
      </w:pPr>
      <w:r w:rsidRPr="00857874">
        <w:rPr>
          <w:b/>
          <w:bCs/>
          <w:sz w:val="16"/>
          <w:szCs w:val="16"/>
        </w:rPr>
        <w:t>Article 9 – Modalités de règlement</w:t>
      </w:r>
    </w:p>
    <w:p w14:paraId="644D919C" w14:textId="77777777" w:rsidR="002A2B7C" w:rsidRPr="00857874" w:rsidRDefault="002A2B7C" w:rsidP="002A2B7C">
      <w:pPr>
        <w:autoSpaceDE w:val="0"/>
        <w:autoSpaceDN w:val="0"/>
        <w:adjustRightInd w:val="0"/>
        <w:jc w:val="both"/>
        <w:rPr>
          <w:sz w:val="16"/>
          <w:szCs w:val="16"/>
        </w:rPr>
      </w:pPr>
      <w:r w:rsidRPr="00857874">
        <w:rPr>
          <w:sz w:val="16"/>
          <w:szCs w:val="16"/>
        </w:rPr>
        <w:t xml:space="preserve">Le délai global de paiement est de 30 jours pour les marchés passés en application </w:t>
      </w:r>
      <w:r w:rsidR="00D52138" w:rsidRPr="00857874">
        <w:rPr>
          <w:sz w:val="16"/>
          <w:szCs w:val="16"/>
        </w:rPr>
        <w:t>des articles L 2192-10</w:t>
      </w:r>
      <w:r w:rsidRPr="00857874">
        <w:rPr>
          <w:sz w:val="16"/>
          <w:szCs w:val="16"/>
        </w:rPr>
        <w:t xml:space="preserve"> </w:t>
      </w:r>
      <w:r w:rsidR="00D52138" w:rsidRPr="00857874">
        <w:rPr>
          <w:sz w:val="16"/>
          <w:szCs w:val="16"/>
        </w:rPr>
        <w:t>et suivant ainsi</w:t>
      </w:r>
      <w:r w:rsidR="00DB1A93" w:rsidRPr="00857874">
        <w:rPr>
          <w:sz w:val="16"/>
          <w:szCs w:val="16"/>
        </w:rPr>
        <w:t xml:space="preserve"> que les articles R 2192-10 e</w:t>
      </w:r>
      <w:r w:rsidR="00FB27D4">
        <w:rPr>
          <w:sz w:val="16"/>
          <w:szCs w:val="16"/>
        </w:rPr>
        <w:t>t</w:t>
      </w:r>
      <w:r w:rsidR="00DB1A93" w:rsidRPr="00857874">
        <w:rPr>
          <w:sz w:val="16"/>
          <w:szCs w:val="16"/>
        </w:rPr>
        <w:t xml:space="preserve"> suivants</w:t>
      </w:r>
      <w:r w:rsidRPr="00857874">
        <w:rPr>
          <w:sz w:val="16"/>
          <w:szCs w:val="16"/>
        </w:rPr>
        <w:t>. Le dépassement du délai de paiement ouvre de plein droit et sans autre formalité pour le titulaire du marché ou le sous-traitant, le bénéfice d'intérêts moratoires, à compter du jour suivant l'expiration du délai, selon les modalités d'application prévues par la loi n° 2013-100 du 28 janvier 2013 et le décret n° 2013-269 du 29 mars 2013.</w:t>
      </w:r>
    </w:p>
    <w:p w14:paraId="0ED7F933" w14:textId="77777777" w:rsidR="00493960" w:rsidRPr="00857874" w:rsidRDefault="00493960" w:rsidP="00493960">
      <w:pPr>
        <w:autoSpaceDE w:val="0"/>
        <w:autoSpaceDN w:val="0"/>
        <w:adjustRightInd w:val="0"/>
        <w:jc w:val="both"/>
        <w:rPr>
          <w:sz w:val="16"/>
          <w:szCs w:val="16"/>
        </w:rPr>
      </w:pPr>
      <w:r w:rsidRPr="00857874">
        <w:rPr>
          <w:sz w:val="16"/>
          <w:szCs w:val="16"/>
        </w:rPr>
        <w:t xml:space="preserve">Les factures, accompagnées d’un RIB ou RIP, doivent respecter les dispositions des articles 289-0 et 289 du Code Général des Impôts (CGI) et comporter, outre les mentions exigées par l’article 242 </w:t>
      </w:r>
      <w:proofErr w:type="spellStart"/>
      <w:r w:rsidRPr="00857874">
        <w:rPr>
          <w:sz w:val="16"/>
          <w:szCs w:val="16"/>
        </w:rPr>
        <w:t>nonies</w:t>
      </w:r>
      <w:proofErr w:type="spellEnd"/>
      <w:r w:rsidRPr="00857874">
        <w:rPr>
          <w:sz w:val="16"/>
          <w:szCs w:val="16"/>
        </w:rPr>
        <w:t xml:space="preserve"> A de l’annexe 2 du CGI, les références de la commande, du marché et du lot correspondant, le cas échéant</w:t>
      </w:r>
      <w:r w:rsidR="00FB27D4">
        <w:rPr>
          <w:sz w:val="16"/>
          <w:szCs w:val="16"/>
        </w:rPr>
        <w:t>.</w:t>
      </w:r>
    </w:p>
    <w:p w14:paraId="0E7FBFBE" w14:textId="77777777" w:rsidR="00493960" w:rsidRPr="00857874" w:rsidRDefault="00493960" w:rsidP="00493960">
      <w:pPr>
        <w:autoSpaceDE w:val="0"/>
        <w:autoSpaceDN w:val="0"/>
        <w:adjustRightInd w:val="0"/>
        <w:jc w:val="both"/>
        <w:rPr>
          <w:sz w:val="16"/>
          <w:szCs w:val="16"/>
        </w:rPr>
      </w:pPr>
      <w:r w:rsidRPr="00857874">
        <w:rPr>
          <w:sz w:val="16"/>
          <w:szCs w:val="16"/>
        </w:rPr>
        <w:t>La facture doit mentionne</w:t>
      </w:r>
      <w:r w:rsidR="00FB27D4">
        <w:rPr>
          <w:sz w:val="16"/>
          <w:szCs w:val="16"/>
        </w:rPr>
        <w:t>r</w:t>
      </w:r>
      <w:r w:rsidRPr="00857874">
        <w:rPr>
          <w:sz w:val="16"/>
          <w:szCs w:val="16"/>
        </w:rPr>
        <w:t xml:space="preserve"> impérativement le numéro du bon de commande de l’Université, sous peine de rejet.</w:t>
      </w:r>
    </w:p>
    <w:p w14:paraId="55EBA7ED" w14:textId="77777777" w:rsidR="00493960" w:rsidRPr="00FB27D4" w:rsidRDefault="00493960" w:rsidP="00493960">
      <w:pPr>
        <w:pStyle w:val="Normal2"/>
        <w:ind w:left="0" w:firstLine="0"/>
        <w:rPr>
          <w:rFonts w:asciiTheme="minorHAnsi" w:hAnsiTheme="minorHAnsi" w:cstheme="minorHAnsi"/>
          <w:sz w:val="16"/>
          <w:szCs w:val="16"/>
        </w:rPr>
      </w:pPr>
      <w:r w:rsidRPr="00FB27D4">
        <w:rPr>
          <w:rFonts w:asciiTheme="minorHAnsi" w:hAnsiTheme="minorHAnsi" w:cstheme="minorHAnsi"/>
          <w:sz w:val="16"/>
          <w:szCs w:val="16"/>
        </w:rPr>
        <w:t>La facture doit être envoyée à l’adresse ci-après avec le numéro de bon de commande</w:t>
      </w:r>
    </w:p>
    <w:p w14:paraId="4C960903" w14:textId="77777777" w:rsidR="00493960" w:rsidRPr="00857874" w:rsidRDefault="00493960" w:rsidP="00493960">
      <w:pPr>
        <w:autoSpaceDE w:val="0"/>
        <w:autoSpaceDN w:val="0"/>
        <w:adjustRightInd w:val="0"/>
        <w:jc w:val="both"/>
        <w:rPr>
          <w:b/>
          <w:bCs/>
          <w:sz w:val="16"/>
          <w:szCs w:val="16"/>
        </w:rPr>
      </w:pPr>
      <w:r w:rsidRPr="00857874">
        <w:rPr>
          <w:b/>
          <w:bCs/>
          <w:sz w:val="16"/>
          <w:szCs w:val="16"/>
        </w:rPr>
        <w:t xml:space="preserve"> Site de chorus-pro.gouv.fr</w:t>
      </w:r>
    </w:p>
    <w:p w14:paraId="32E490BB" w14:textId="77777777" w:rsidR="002A2B7C" w:rsidRPr="00857874" w:rsidRDefault="00493960" w:rsidP="002A2B7C">
      <w:pPr>
        <w:autoSpaceDE w:val="0"/>
        <w:autoSpaceDN w:val="0"/>
        <w:adjustRightInd w:val="0"/>
        <w:jc w:val="both"/>
        <w:rPr>
          <w:b/>
          <w:bCs/>
          <w:sz w:val="16"/>
          <w:szCs w:val="16"/>
        </w:rPr>
      </w:pPr>
      <w:r w:rsidRPr="00857874">
        <w:rPr>
          <w:b/>
          <w:bCs/>
          <w:sz w:val="16"/>
          <w:szCs w:val="16"/>
        </w:rPr>
        <w:t>Article 10 – Litiges</w:t>
      </w:r>
    </w:p>
    <w:p w14:paraId="05912B35" w14:textId="77777777" w:rsidR="002A2B7C" w:rsidRPr="00857874" w:rsidRDefault="002A2B7C" w:rsidP="002A2B7C">
      <w:pPr>
        <w:tabs>
          <w:tab w:val="left" w:pos="5100"/>
        </w:tabs>
        <w:autoSpaceDE w:val="0"/>
        <w:autoSpaceDN w:val="0"/>
        <w:adjustRightInd w:val="0"/>
        <w:jc w:val="both"/>
        <w:rPr>
          <w:sz w:val="16"/>
          <w:szCs w:val="16"/>
        </w:rPr>
      </w:pPr>
      <w:r w:rsidRPr="00857874">
        <w:rPr>
          <w:sz w:val="16"/>
          <w:szCs w:val="16"/>
        </w:rPr>
        <w:t>En cas de litige, la loi française est seule applicable.</w:t>
      </w:r>
    </w:p>
    <w:p w14:paraId="2D33387E" w14:textId="77777777" w:rsidR="002A2B7C" w:rsidRPr="00857874" w:rsidRDefault="002A2B7C" w:rsidP="002A2B7C">
      <w:pPr>
        <w:tabs>
          <w:tab w:val="left" w:pos="5100"/>
        </w:tabs>
        <w:autoSpaceDE w:val="0"/>
        <w:autoSpaceDN w:val="0"/>
        <w:adjustRightInd w:val="0"/>
        <w:jc w:val="both"/>
        <w:rPr>
          <w:sz w:val="16"/>
          <w:szCs w:val="16"/>
        </w:rPr>
      </w:pPr>
      <w:r w:rsidRPr="00857874">
        <w:rPr>
          <w:sz w:val="16"/>
          <w:szCs w:val="16"/>
        </w:rPr>
        <w:t>Les litiges éventuels sont portés devant le tribuna</w:t>
      </w:r>
      <w:r w:rsidR="00BB12E8" w:rsidRPr="00857874">
        <w:rPr>
          <w:sz w:val="16"/>
          <w:szCs w:val="16"/>
        </w:rPr>
        <w:t xml:space="preserve">l administratif de </w:t>
      </w:r>
      <w:r w:rsidRPr="00857874">
        <w:rPr>
          <w:sz w:val="16"/>
          <w:szCs w:val="16"/>
        </w:rPr>
        <w:t>Versailles.</w:t>
      </w:r>
    </w:p>
    <w:p w14:paraId="210B0202" w14:textId="77777777" w:rsidR="002A2B7C" w:rsidRPr="00857874" w:rsidRDefault="002A2B7C" w:rsidP="002A2B7C">
      <w:pPr>
        <w:tabs>
          <w:tab w:val="left" w:pos="5100"/>
        </w:tabs>
        <w:autoSpaceDE w:val="0"/>
        <w:autoSpaceDN w:val="0"/>
        <w:adjustRightInd w:val="0"/>
        <w:rPr>
          <w:b/>
          <w:sz w:val="16"/>
          <w:szCs w:val="16"/>
        </w:rPr>
      </w:pPr>
      <w:r w:rsidRPr="00857874">
        <w:rPr>
          <w:b/>
          <w:sz w:val="16"/>
          <w:szCs w:val="16"/>
        </w:rPr>
        <w:t>Article 11 – Dérogation(s) aux documents généraux</w:t>
      </w:r>
    </w:p>
    <w:p w14:paraId="3E58BE19" w14:textId="77777777" w:rsidR="002A2B7C" w:rsidRPr="00857874" w:rsidRDefault="00E342E8" w:rsidP="002A2B7C">
      <w:pPr>
        <w:tabs>
          <w:tab w:val="left" w:pos="5100"/>
        </w:tabs>
        <w:autoSpaceDE w:val="0"/>
        <w:autoSpaceDN w:val="0"/>
        <w:adjustRightInd w:val="0"/>
        <w:rPr>
          <w:sz w:val="16"/>
          <w:szCs w:val="16"/>
        </w:rPr>
      </w:pPr>
      <w:r w:rsidRPr="00857874">
        <w:rPr>
          <w:sz w:val="16"/>
          <w:szCs w:val="16"/>
        </w:rPr>
        <w:t>L’art.2 des présentes CGA déroge à l’art.4.2 du CCAG F</w:t>
      </w:r>
      <w:r w:rsidR="0050504E" w:rsidRPr="00857874">
        <w:rPr>
          <w:sz w:val="16"/>
          <w:szCs w:val="16"/>
        </w:rPr>
        <w:t>CS</w:t>
      </w:r>
      <w:r w:rsidR="00946892" w:rsidRPr="00857874">
        <w:rPr>
          <w:sz w:val="16"/>
          <w:szCs w:val="16"/>
        </w:rPr>
        <w:t>,</w:t>
      </w:r>
    </w:p>
    <w:p w14:paraId="6D81A7D6" w14:textId="77777777" w:rsidR="00E342E8" w:rsidRPr="00857874" w:rsidRDefault="00E342E8" w:rsidP="00E342E8">
      <w:pPr>
        <w:tabs>
          <w:tab w:val="left" w:pos="5100"/>
        </w:tabs>
        <w:autoSpaceDE w:val="0"/>
        <w:autoSpaceDN w:val="0"/>
        <w:adjustRightInd w:val="0"/>
        <w:rPr>
          <w:sz w:val="16"/>
          <w:szCs w:val="16"/>
        </w:rPr>
      </w:pPr>
      <w:r w:rsidRPr="00857874">
        <w:rPr>
          <w:sz w:val="16"/>
          <w:szCs w:val="16"/>
        </w:rPr>
        <w:t>L’art.6 des présentes CGA déroge à l’art.14.1 du CCAG F</w:t>
      </w:r>
      <w:r w:rsidR="0050504E" w:rsidRPr="00857874">
        <w:rPr>
          <w:sz w:val="16"/>
          <w:szCs w:val="16"/>
        </w:rPr>
        <w:t>CS</w:t>
      </w:r>
      <w:r w:rsidR="00946892" w:rsidRPr="00857874">
        <w:rPr>
          <w:sz w:val="16"/>
          <w:szCs w:val="16"/>
        </w:rPr>
        <w:t>,</w:t>
      </w:r>
    </w:p>
    <w:p w14:paraId="2210A605" w14:textId="77777777" w:rsidR="002A2B7C" w:rsidRPr="00857874" w:rsidRDefault="00E342E8" w:rsidP="002A2B7C">
      <w:pPr>
        <w:tabs>
          <w:tab w:val="left" w:pos="5100"/>
        </w:tabs>
        <w:autoSpaceDE w:val="0"/>
        <w:autoSpaceDN w:val="0"/>
        <w:adjustRightInd w:val="0"/>
        <w:rPr>
          <w:sz w:val="16"/>
          <w:szCs w:val="16"/>
        </w:rPr>
      </w:pPr>
      <w:r w:rsidRPr="00857874">
        <w:rPr>
          <w:sz w:val="16"/>
          <w:szCs w:val="16"/>
        </w:rPr>
        <w:t>L’art.7 des présentes CGA</w:t>
      </w:r>
      <w:r w:rsidR="002A2B7C" w:rsidRPr="00857874">
        <w:rPr>
          <w:sz w:val="16"/>
          <w:szCs w:val="16"/>
        </w:rPr>
        <w:t xml:space="preserve"> déroge </w:t>
      </w:r>
      <w:r w:rsidR="00B03574" w:rsidRPr="00857874">
        <w:rPr>
          <w:sz w:val="16"/>
          <w:szCs w:val="16"/>
        </w:rPr>
        <w:t>aux art. 27.3 et 28</w:t>
      </w:r>
      <w:r w:rsidR="0050504E" w:rsidRPr="00857874">
        <w:rPr>
          <w:sz w:val="16"/>
          <w:szCs w:val="16"/>
        </w:rPr>
        <w:t>.1 du CCAG FCS</w:t>
      </w:r>
      <w:r w:rsidR="00946892" w:rsidRPr="00857874">
        <w:rPr>
          <w:sz w:val="16"/>
          <w:szCs w:val="16"/>
        </w:rPr>
        <w:t>,</w:t>
      </w:r>
    </w:p>
    <w:p w14:paraId="73BDC93B" w14:textId="77777777" w:rsidR="002A2B7C" w:rsidRPr="00857874" w:rsidRDefault="002A2B7C" w:rsidP="002A2B7C">
      <w:pPr>
        <w:tabs>
          <w:tab w:val="left" w:pos="5100"/>
        </w:tabs>
        <w:autoSpaceDE w:val="0"/>
        <w:autoSpaceDN w:val="0"/>
        <w:adjustRightInd w:val="0"/>
        <w:rPr>
          <w:sz w:val="16"/>
          <w:szCs w:val="16"/>
        </w:rPr>
      </w:pPr>
      <w:r w:rsidRPr="00857874">
        <w:rPr>
          <w:sz w:val="16"/>
          <w:szCs w:val="16"/>
        </w:rPr>
        <w:t xml:space="preserve">L’art.8 des </w:t>
      </w:r>
      <w:r w:rsidR="00B03574" w:rsidRPr="00857874">
        <w:rPr>
          <w:sz w:val="16"/>
          <w:szCs w:val="16"/>
        </w:rPr>
        <w:t>présentes CGA déroge à l’art. 33</w:t>
      </w:r>
      <w:r w:rsidRPr="00857874">
        <w:rPr>
          <w:sz w:val="16"/>
          <w:szCs w:val="16"/>
        </w:rPr>
        <w:t>.1 du CCAG F</w:t>
      </w:r>
      <w:r w:rsidR="0050504E" w:rsidRPr="00857874">
        <w:rPr>
          <w:sz w:val="16"/>
          <w:szCs w:val="16"/>
        </w:rPr>
        <w:t>CS</w:t>
      </w:r>
      <w:r w:rsidR="00946892" w:rsidRPr="00857874">
        <w:rPr>
          <w:sz w:val="16"/>
          <w:szCs w:val="16"/>
        </w:rPr>
        <w:t>,</w:t>
      </w:r>
    </w:p>
    <w:p w14:paraId="52DDDE35" w14:textId="77777777" w:rsidR="002A2B7C" w:rsidRPr="00857874" w:rsidRDefault="002A2B7C" w:rsidP="002A2B7C">
      <w:pPr>
        <w:spacing w:before="40"/>
        <w:jc w:val="both"/>
        <w:rPr>
          <w:sz w:val="16"/>
          <w:szCs w:val="16"/>
        </w:rPr>
      </w:pPr>
    </w:p>
    <w:p w14:paraId="24A2882C" w14:textId="77777777" w:rsidR="002A2B7C" w:rsidRPr="00857874" w:rsidRDefault="002A2B7C" w:rsidP="002A2B7C">
      <w:pPr>
        <w:spacing w:before="40"/>
        <w:jc w:val="both"/>
        <w:rPr>
          <w:sz w:val="16"/>
          <w:szCs w:val="16"/>
        </w:rPr>
      </w:pPr>
      <w:r w:rsidRPr="00857874">
        <w:rPr>
          <w:sz w:val="16"/>
          <w:szCs w:val="16"/>
        </w:rPr>
        <w:t xml:space="preserve">Le titulaire déclare avoir pris connaissance et accepté les termes de ces conditions générales d'achat.          </w:t>
      </w:r>
    </w:p>
    <w:p w14:paraId="0A4ECF90" w14:textId="77777777" w:rsidR="002A2B7C" w:rsidRPr="00857874" w:rsidRDefault="002A2B7C" w:rsidP="002A2B7C">
      <w:pPr>
        <w:spacing w:before="40"/>
        <w:jc w:val="both"/>
        <w:rPr>
          <w:sz w:val="16"/>
          <w:szCs w:val="16"/>
        </w:rPr>
      </w:pPr>
      <w:r w:rsidRPr="00857874">
        <w:rPr>
          <w:sz w:val="16"/>
          <w:szCs w:val="16"/>
        </w:rPr>
        <w:t>Fait à………………………………</w:t>
      </w:r>
      <w:r w:rsidR="00767170" w:rsidRPr="00857874">
        <w:rPr>
          <w:sz w:val="16"/>
          <w:szCs w:val="16"/>
        </w:rPr>
        <w:t xml:space="preserve">………, le        /      /       </w:t>
      </w:r>
    </w:p>
    <w:p w14:paraId="0C7D770C" w14:textId="77777777" w:rsidR="002A2B7C" w:rsidRPr="00857874" w:rsidRDefault="002A2B7C" w:rsidP="002A2B7C">
      <w:pPr>
        <w:spacing w:before="40"/>
        <w:jc w:val="both"/>
        <w:rPr>
          <w:sz w:val="16"/>
          <w:szCs w:val="16"/>
        </w:rPr>
      </w:pP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t>NOM :</w:t>
      </w:r>
    </w:p>
    <w:p w14:paraId="444CAF85" w14:textId="77777777" w:rsidR="002A2B7C" w:rsidRPr="00857874" w:rsidRDefault="002A2B7C" w:rsidP="002A2B7C">
      <w:pPr>
        <w:spacing w:before="40"/>
        <w:jc w:val="both"/>
        <w:rPr>
          <w:sz w:val="16"/>
          <w:szCs w:val="16"/>
        </w:rPr>
      </w:pP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r>
      <w:r w:rsidRPr="00857874">
        <w:rPr>
          <w:sz w:val="16"/>
          <w:szCs w:val="16"/>
        </w:rPr>
        <w:tab/>
        <w:t xml:space="preserve">            Signature : </w:t>
      </w:r>
    </w:p>
    <w:p w14:paraId="4CF668F1" w14:textId="77777777" w:rsidR="00686809" w:rsidRPr="00857874" w:rsidRDefault="00686809"/>
    <w:sectPr w:rsidR="00686809" w:rsidRPr="00857874">
      <w:headerReference w:type="default" r:id="rId7"/>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4F1C9" w16cex:dateUtc="2023-05-09T14:22:00Z"/>
  <w16cex:commentExtensible w16cex:durableId="2804F029" w16cex:dateUtc="2023-05-09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86AD3" w16cid:durableId="2804F1C9"/>
  <w16cid:commentId w16cid:paraId="42FCEBBF" w16cid:durableId="2804F0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09D94" w14:textId="77777777" w:rsidR="00D878F0" w:rsidRDefault="00D878F0">
      <w:pPr>
        <w:spacing w:after="0" w:line="240" w:lineRule="auto"/>
      </w:pPr>
      <w:r>
        <w:separator/>
      </w:r>
    </w:p>
  </w:endnote>
  <w:endnote w:type="continuationSeparator" w:id="0">
    <w:p w14:paraId="0BE8F609" w14:textId="77777777" w:rsidR="00D878F0" w:rsidRDefault="00D8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5E8B1" w14:textId="77777777" w:rsidR="002804CC" w:rsidRPr="00D93BB5" w:rsidRDefault="002A2B7C" w:rsidP="00D26E3C">
    <w:pPr>
      <w:pStyle w:val="Pieddepage"/>
      <w:jc w:val="center"/>
      <w:rPr>
        <w:sz w:val="16"/>
        <w:szCs w:val="16"/>
      </w:rPr>
    </w:pPr>
    <w:bookmarkStart w:id="1" w:name="_Hlk72831646"/>
    <w:bookmarkStart w:id="2" w:name="_Hlk72831647"/>
    <w:r>
      <w:rPr>
        <w:sz w:val="16"/>
        <w:szCs w:val="16"/>
      </w:rPr>
      <w:t>CGA Fournitures courantes et services</w:t>
    </w:r>
    <w:r w:rsidRPr="00D93BB5">
      <w:rPr>
        <w:sz w:val="16"/>
        <w:szCs w:val="16"/>
      </w:rPr>
      <w:t xml:space="preserve"> – </w:t>
    </w:r>
    <w:r w:rsidR="006B1D25">
      <w:rPr>
        <w:sz w:val="16"/>
        <w:szCs w:val="16"/>
      </w:rPr>
      <w:t xml:space="preserve">MAJ </w:t>
    </w:r>
    <w:r w:rsidR="00FB27D4">
      <w:rPr>
        <w:sz w:val="16"/>
        <w:szCs w:val="16"/>
      </w:rPr>
      <w:t>09</w:t>
    </w:r>
    <w:r w:rsidR="006B1D25">
      <w:rPr>
        <w:sz w:val="16"/>
        <w:szCs w:val="16"/>
      </w:rPr>
      <w:t>/05/202</w:t>
    </w:r>
    <w:bookmarkEnd w:id="1"/>
    <w:bookmarkEnd w:id="2"/>
    <w:r w:rsidR="00FB27D4">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5E486" w14:textId="77777777" w:rsidR="00D878F0" w:rsidRDefault="00D878F0">
      <w:pPr>
        <w:spacing w:after="0" w:line="240" w:lineRule="auto"/>
      </w:pPr>
      <w:r>
        <w:separator/>
      </w:r>
    </w:p>
  </w:footnote>
  <w:footnote w:type="continuationSeparator" w:id="0">
    <w:p w14:paraId="696CF173" w14:textId="77777777" w:rsidR="00D878F0" w:rsidRDefault="00D8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6DBA4" w14:textId="19003A03" w:rsidR="007E585E" w:rsidRDefault="007E585E">
    <w:pPr>
      <w:pStyle w:val="En-tte"/>
    </w:pPr>
    <w:r>
      <w:pict w14:anchorId="205F7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5.5pt;height:66pt">
          <v:imagedata r:id="rId1" o:title="LOGO UPSACLAY-2020"/>
        </v:shape>
      </w:pict>
    </w:r>
  </w:p>
  <w:p w14:paraId="2424C769" w14:textId="1036A364" w:rsidR="00475A5B" w:rsidRDefault="00D878F0" w:rsidP="00C876A5">
    <w:pPr>
      <w:pStyle w:val="En-tte"/>
      <w:tabs>
        <w:tab w:val="clear" w:pos="4536"/>
        <w:tab w:val="clear" w:pos="9072"/>
        <w:tab w:val="left" w:pos="386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7C"/>
    <w:rsid w:val="00031F9A"/>
    <w:rsid w:val="0012468C"/>
    <w:rsid w:val="001A27E8"/>
    <w:rsid w:val="00254448"/>
    <w:rsid w:val="002712E8"/>
    <w:rsid w:val="002804CC"/>
    <w:rsid w:val="00291FEC"/>
    <w:rsid w:val="00295800"/>
    <w:rsid w:val="002A2B7C"/>
    <w:rsid w:val="00392994"/>
    <w:rsid w:val="004206AC"/>
    <w:rsid w:val="00493960"/>
    <w:rsid w:val="004A00A6"/>
    <w:rsid w:val="004A4B00"/>
    <w:rsid w:val="0050504E"/>
    <w:rsid w:val="00507BC4"/>
    <w:rsid w:val="00592086"/>
    <w:rsid w:val="00676439"/>
    <w:rsid w:val="00686809"/>
    <w:rsid w:val="006B1D25"/>
    <w:rsid w:val="006E5DEB"/>
    <w:rsid w:val="0071215F"/>
    <w:rsid w:val="00714875"/>
    <w:rsid w:val="00761BFD"/>
    <w:rsid w:val="00767170"/>
    <w:rsid w:val="007E372B"/>
    <w:rsid w:val="007E585E"/>
    <w:rsid w:val="00857874"/>
    <w:rsid w:val="00931F17"/>
    <w:rsid w:val="00946892"/>
    <w:rsid w:val="00A04AD1"/>
    <w:rsid w:val="00A129C8"/>
    <w:rsid w:val="00A4079E"/>
    <w:rsid w:val="00B03574"/>
    <w:rsid w:val="00B665B9"/>
    <w:rsid w:val="00BB12E8"/>
    <w:rsid w:val="00BB3BBA"/>
    <w:rsid w:val="00C13073"/>
    <w:rsid w:val="00C52CED"/>
    <w:rsid w:val="00C80BBD"/>
    <w:rsid w:val="00D52138"/>
    <w:rsid w:val="00D721F6"/>
    <w:rsid w:val="00D73138"/>
    <w:rsid w:val="00D829C4"/>
    <w:rsid w:val="00D878F0"/>
    <w:rsid w:val="00DB1A93"/>
    <w:rsid w:val="00DB5FA2"/>
    <w:rsid w:val="00DB6D55"/>
    <w:rsid w:val="00E01D10"/>
    <w:rsid w:val="00E342E8"/>
    <w:rsid w:val="00E450DB"/>
    <w:rsid w:val="00E80059"/>
    <w:rsid w:val="00E91A4F"/>
    <w:rsid w:val="00EA11A0"/>
    <w:rsid w:val="00EE58CD"/>
    <w:rsid w:val="00F135A5"/>
    <w:rsid w:val="00F91217"/>
    <w:rsid w:val="00FB27D4"/>
    <w:rsid w:val="00FB5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756EC"/>
  <w15:chartTrackingRefBased/>
  <w15:docId w15:val="{05E95EC8-47D6-4C38-ADEC-5E17D919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2B7C"/>
    <w:pPr>
      <w:tabs>
        <w:tab w:val="center" w:pos="4536"/>
        <w:tab w:val="right" w:pos="9072"/>
      </w:tabs>
      <w:spacing w:after="0" w:line="240" w:lineRule="auto"/>
    </w:pPr>
  </w:style>
  <w:style w:type="character" w:customStyle="1" w:styleId="En-tteCar">
    <w:name w:val="En-tête Car"/>
    <w:basedOn w:val="Policepardfaut"/>
    <w:link w:val="En-tte"/>
    <w:uiPriority w:val="99"/>
    <w:rsid w:val="002A2B7C"/>
  </w:style>
  <w:style w:type="paragraph" w:styleId="Pieddepage">
    <w:name w:val="footer"/>
    <w:basedOn w:val="Normal"/>
    <w:link w:val="PieddepageCar"/>
    <w:uiPriority w:val="99"/>
    <w:unhideWhenUsed/>
    <w:rsid w:val="002A2B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2B7C"/>
  </w:style>
  <w:style w:type="paragraph" w:customStyle="1" w:styleId="Default">
    <w:name w:val="Default"/>
    <w:uiPriority w:val="99"/>
    <w:rsid w:val="002A2B7C"/>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iPriority w:val="99"/>
    <w:unhideWhenUsed/>
    <w:rsid w:val="002A2B7C"/>
    <w:rPr>
      <w:color w:val="0000FF"/>
      <w:u w:val="single"/>
    </w:rPr>
  </w:style>
  <w:style w:type="paragraph" w:customStyle="1" w:styleId="Normal2">
    <w:name w:val="Normal2"/>
    <w:basedOn w:val="Normal"/>
    <w:rsid w:val="002A2B7C"/>
    <w:pPr>
      <w:keepLines/>
      <w:tabs>
        <w:tab w:val="left" w:pos="567"/>
        <w:tab w:val="left" w:pos="851"/>
        <w:tab w:val="left" w:pos="1134"/>
      </w:tabs>
      <w:spacing w:after="0" w:line="240" w:lineRule="auto"/>
      <w:ind w:left="284" w:firstLine="284"/>
      <w:jc w:val="both"/>
    </w:pPr>
    <w:rPr>
      <w:rFonts w:ascii="Times New Roman" w:eastAsia="Times New Roman" w:hAnsi="Times New Roman" w:cs="Times New Roman"/>
      <w:szCs w:val="20"/>
      <w:lang w:eastAsia="fr-FR"/>
    </w:rPr>
  </w:style>
  <w:style w:type="character" w:styleId="Lienhypertextesuivivisit">
    <w:name w:val="FollowedHyperlink"/>
    <w:basedOn w:val="Policepardfaut"/>
    <w:uiPriority w:val="99"/>
    <w:semiHidden/>
    <w:unhideWhenUsed/>
    <w:rsid w:val="006E5DEB"/>
    <w:rPr>
      <w:color w:val="954F72" w:themeColor="followedHyperlink"/>
      <w:u w:val="single"/>
    </w:rPr>
  </w:style>
  <w:style w:type="character" w:styleId="Marquedecommentaire">
    <w:name w:val="annotation reference"/>
    <w:basedOn w:val="Policepardfaut"/>
    <w:uiPriority w:val="99"/>
    <w:semiHidden/>
    <w:unhideWhenUsed/>
    <w:rsid w:val="00857874"/>
    <w:rPr>
      <w:sz w:val="16"/>
      <w:szCs w:val="16"/>
    </w:rPr>
  </w:style>
  <w:style w:type="paragraph" w:styleId="Commentaire">
    <w:name w:val="annotation text"/>
    <w:basedOn w:val="Normal"/>
    <w:link w:val="CommentaireCar"/>
    <w:uiPriority w:val="99"/>
    <w:semiHidden/>
    <w:unhideWhenUsed/>
    <w:rsid w:val="00857874"/>
    <w:pPr>
      <w:spacing w:line="240" w:lineRule="auto"/>
    </w:pPr>
    <w:rPr>
      <w:sz w:val="20"/>
      <w:szCs w:val="20"/>
    </w:rPr>
  </w:style>
  <w:style w:type="character" w:customStyle="1" w:styleId="CommentaireCar">
    <w:name w:val="Commentaire Car"/>
    <w:basedOn w:val="Policepardfaut"/>
    <w:link w:val="Commentaire"/>
    <w:uiPriority w:val="99"/>
    <w:semiHidden/>
    <w:rsid w:val="00857874"/>
    <w:rPr>
      <w:sz w:val="20"/>
      <w:szCs w:val="20"/>
    </w:rPr>
  </w:style>
  <w:style w:type="paragraph" w:styleId="Objetducommentaire">
    <w:name w:val="annotation subject"/>
    <w:basedOn w:val="Commentaire"/>
    <w:next w:val="Commentaire"/>
    <w:link w:val="ObjetducommentaireCar"/>
    <w:uiPriority w:val="99"/>
    <w:semiHidden/>
    <w:unhideWhenUsed/>
    <w:rsid w:val="00857874"/>
    <w:rPr>
      <w:b/>
      <w:bCs/>
    </w:rPr>
  </w:style>
  <w:style w:type="character" w:customStyle="1" w:styleId="ObjetducommentaireCar">
    <w:name w:val="Objet du commentaire Car"/>
    <w:basedOn w:val="CommentaireCar"/>
    <w:link w:val="Objetducommentaire"/>
    <w:uiPriority w:val="99"/>
    <w:semiHidden/>
    <w:rsid w:val="00857874"/>
    <w:rPr>
      <w:b/>
      <w:bCs/>
      <w:sz w:val="20"/>
      <w:szCs w:val="20"/>
    </w:rPr>
  </w:style>
  <w:style w:type="paragraph" w:styleId="Textedebulles">
    <w:name w:val="Balloon Text"/>
    <w:basedOn w:val="Normal"/>
    <w:link w:val="TextedebullesCar"/>
    <w:uiPriority w:val="99"/>
    <w:semiHidden/>
    <w:unhideWhenUsed/>
    <w:rsid w:val="00761BF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1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3310341" TargetMode="External"/><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1210</Words>
  <Characters>6659</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Autour</dc:creator>
  <cp:keywords/>
  <dc:description/>
  <cp:lastModifiedBy>Myriam Jandia</cp:lastModifiedBy>
  <cp:revision>13</cp:revision>
  <dcterms:created xsi:type="dcterms:W3CDTF">2021-05-25T08:39:00Z</dcterms:created>
  <dcterms:modified xsi:type="dcterms:W3CDTF">2024-03-04T10:50:00Z</dcterms:modified>
</cp:coreProperties>
</file>