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4A394" w14:textId="3DDA2BF2" w:rsidR="007032FD" w:rsidRDefault="003762F2" w:rsidP="007032FD">
      <w:pPr>
        <w:pStyle w:val="Titre"/>
        <w:rPr>
          <w:color w:val="313E48"/>
          <w:sz w:val="42"/>
          <w:szCs w:val="42"/>
        </w:rPr>
      </w:pPr>
      <w:r w:rsidRPr="009912F8">
        <w:rPr>
          <w:color w:val="313E48"/>
          <w:sz w:val="42"/>
          <w:szCs w:val="42"/>
        </w:rPr>
        <w:t xml:space="preserve">Appel à </w:t>
      </w:r>
      <w:r w:rsidR="00843D23">
        <w:rPr>
          <w:color w:val="313E48"/>
          <w:sz w:val="42"/>
          <w:szCs w:val="42"/>
        </w:rPr>
        <w:t>candidatures :</w:t>
      </w:r>
      <w:r w:rsidRPr="009912F8">
        <w:rPr>
          <w:color w:val="313E48"/>
          <w:sz w:val="42"/>
          <w:szCs w:val="42"/>
        </w:rPr>
        <w:t xml:space="preserve"> </w:t>
      </w:r>
      <w:r w:rsidR="007032FD">
        <w:rPr>
          <w:color w:val="313E48"/>
          <w:sz w:val="42"/>
          <w:szCs w:val="42"/>
        </w:rPr>
        <w:t xml:space="preserve">Bourses de mobilité internationale sortante – stages étudiants </w:t>
      </w:r>
    </w:p>
    <w:p w14:paraId="5B8A55AC" w14:textId="5E04371C" w:rsidR="00D96E32" w:rsidRPr="00D96E32" w:rsidRDefault="00D96E32" w:rsidP="007032FD">
      <w:pPr>
        <w:jc w:val="center"/>
        <w:rPr>
          <w:b/>
        </w:rPr>
      </w:pPr>
    </w:p>
    <w:p w14:paraId="22A4D532" w14:textId="77777777" w:rsidR="00E35278" w:rsidRPr="00E35278" w:rsidRDefault="00E35278" w:rsidP="00E35278">
      <w:pPr>
        <w:jc w:val="center"/>
        <w:rPr>
          <w:rFonts w:ascii="Calibri" w:hAnsi="Calibri" w:cs="Calibri"/>
          <w:b/>
          <w:sz w:val="24"/>
          <w:szCs w:val="22"/>
        </w:rPr>
      </w:pPr>
      <w:r w:rsidRPr="00E35278">
        <w:rPr>
          <w:rFonts w:ascii="Calibri" w:hAnsi="Calibri" w:cs="Calibri"/>
          <w:b/>
          <w:sz w:val="24"/>
          <w:szCs w:val="22"/>
        </w:rPr>
        <w:t>Ouverture du 01/02/2024 au 15/03/2024</w:t>
      </w:r>
    </w:p>
    <w:p w14:paraId="22D135B3" w14:textId="7285C681" w:rsidR="00D96E32" w:rsidRPr="00D96E32" w:rsidRDefault="00D96E32" w:rsidP="007032FD">
      <w:pPr>
        <w:pStyle w:val="Titre1"/>
      </w:pPr>
      <w:r w:rsidRPr="00D96E32">
        <w:t>Cadrage et objectif</w:t>
      </w:r>
      <w:r w:rsidR="007032FD">
        <w:t>s</w:t>
      </w:r>
    </w:p>
    <w:p w14:paraId="4F05E746" w14:textId="77777777" w:rsidR="00D96E32" w:rsidRPr="00D96E32" w:rsidRDefault="00D96E32" w:rsidP="007032FD">
      <w:r w:rsidRPr="00D96E32">
        <w:t xml:space="preserve">Dans le cadre du développement de sa politique de relations internationales, la </w:t>
      </w:r>
      <w:proofErr w:type="spellStart"/>
      <w:r w:rsidRPr="00D96E32">
        <w:t>Graduate</w:t>
      </w:r>
      <w:proofErr w:type="spellEnd"/>
      <w:r w:rsidRPr="00D96E32">
        <w:t xml:space="preserve"> </w:t>
      </w:r>
      <w:proofErr w:type="spellStart"/>
      <w:r w:rsidRPr="00D96E32">
        <w:t>School</w:t>
      </w:r>
      <w:proofErr w:type="spellEnd"/>
      <w:r w:rsidRPr="00D96E32">
        <w:t xml:space="preserve"> de Physique de l’Université Paris-Saclay a identifié le stage de Master 1 comme une période pendant laquelle l’ouverture des étudiants et étudiantes sur d’autres cultures académiques et professionnelles doit être encouragée. Pour cela, elle apporte un soutien financier à des étudiants et étudiantes de Master 1 que leur situation sociale et financière individuelle risque de freiner dans leur projet d’effectuer à l’étranger tout ou partie du stage obligatoire prévu dans la maquette de leur formation. </w:t>
      </w:r>
    </w:p>
    <w:p w14:paraId="4ED75CEA" w14:textId="32C66597" w:rsidR="00D96E32" w:rsidRPr="00D96E32" w:rsidRDefault="00D96E32" w:rsidP="00D96E32">
      <w:r w:rsidRPr="00D96E32">
        <w:t xml:space="preserve">La </w:t>
      </w:r>
      <w:proofErr w:type="spellStart"/>
      <w:r w:rsidRPr="00D96E32">
        <w:t>Graduate</w:t>
      </w:r>
      <w:proofErr w:type="spellEnd"/>
      <w:r w:rsidRPr="00D96E32">
        <w:t xml:space="preserve"> </w:t>
      </w:r>
      <w:proofErr w:type="spellStart"/>
      <w:r w:rsidRPr="00D96E32">
        <w:t>School</w:t>
      </w:r>
      <w:proofErr w:type="spellEnd"/>
      <w:r w:rsidRPr="00D96E32">
        <w:t xml:space="preserve"> prévoit de financer environ 10 bourses de mobilité, qui seront attribuées sur la base d’un montant maximal de 600 €/mois de stage, dans la limite de 1800 € par étudiant(e) pour la durée complète du stage. Les règles de cumul en vigueur à l’Université </w:t>
      </w:r>
      <w:r w:rsidR="00843D23">
        <w:t xml:space="preserve">Paris-Saclay </w:t>
      </w:r>
      <w:r w:rsidRPr="00D96E32">
        <w:t xml:space="preserve">en matière de soutien financier à la mobilité internationale s’appliquent. Cette aide est cumulable avec la bourse sociale du CROUS. Le cas échéant, la somme du montant versé par la GS et de toute gratification de stage éventuellement perçue par l’étudiant(e) ne pourra pas dépasser 600 € par mois.  </w:t>
      </w:r>
    </w:p>
    <w:p w14:paraId="2886CFCD" w14:textId="77777777" w:rsidR="00D96E32" w:rsidRPr="00D96E32" w:rsidRDefault="00D96E32" w:rsidP="007032FD">
      <w:pPr>
        <w:pStyle w:val="Titre1"/>
      </w:pPr>
      <w:r w:rsidRPr="00D96E32">
        <w:t xml:space="preserve">Conditions d’éligibilité </w:t>
      </w:r>
    </w:p>
    <w:p w14:paraId="56DEBF17" w14:textId="77777777" w:rsidR="00D96E32" w:rsidRPr="00D96E32" w:rsidRDefault="00D96E32" w:rsidP="007032FD">
      <w:r w:rsidRPr="00D96E32">
        <w:t>Les critères d’éligibilité suivants doivent être remplis :</w:t>
      </w:r>
    </w:p>
    <w:p w14:paraId="3A55CA78" w14:textId="4D7074E6" w:rsidR="00D96E32" w:rsidRPr="00D96E32" w:rsidRDefault="00D96E32" w:rsidP="007032FD">
      <w:pPr>
        <w:pStyle w:val="Paragraphedeliste"/>
        <w:numPr>
          <w:ilvl w:val="0"/>
          <w:numId w:val="38"/>
        </w:numPr>
      </w:pPr>
      <w:r w:rsidRPr="00D96E32">
        <w:t>L’étudiant(e) candidat(e)s doit être inscrit(e) en formation initiale, en inscription principale dans un Master 1 de la mention Physique de l’Université Paris-Saclay, pour l’année universitaire 202</w:t>
      </w:r>
      <w:r w:rsidR="00E35278">
        <w:t>3</w:t>
      </w:r>
      <w:r w:rsidRPr="00D96E32">
        <w:t>-202</w:t>
      </w:r>
      <w:r w:rsidR="00E35278">
        <w:t>4</w:t>
      </w:r>
      <w:r w:rsidRPr="00D96E32">
        <w:t xml:space="preserve">. </w:t>
      </w:r>
    </w:p>
    <w:p w14:paraId="084533C4" w14:textId="77777777" w:rsidR="00D96E32" w:rsidRPr="00D96E32" w:rsidRDefault="00D96E32" w:rsidP="007032FD">
      <w:pPr>
        <w:pStyle w:val="Paragraphedeliste"/>
        <w:numPr>
          <w:ilvl w:val="0"/>
          <w:numId w:val="38"/>
        </w:numPr>
      </w:pPr>
      <w:r w:rsidRPr="00D96E32">
        <w:t xml:space="preserve">Le stage qui fait l’objet de la demande de soutien doit être un stage obligatoire, et validé par le responsable de formation. </w:t>
      </w:r>
    </w:p>
    <w:p w14:paraId="61DF9555" w14:textId="606113F0" w:rsidR="00D96E32" w:rsidRPr="00D96E32" w:rsidRDefault="00D96E32" w:rsidP="007032FD">
      <w:pPr>
        <w:pStyle w:val="Paragraphedeliste"/>
        <w:numPr>
          <w:ilvl w:val="0"/>
          <w:numId w:val="38"/>
        </w:numPr>
      </w:pPr>
      <w:r w:rsidRPr="00D96E32">
        <w:t>Le/la candidat(e) doit avoir son domicile fiscal en France pour l’année 202</w:t>
      </w:r>
      <w:r w:rsidR="00E35278">
        <w:t>2</w:t>
      </w:r>
      <w:r w:rsidRPr="00D96E32">
        <w:t>.</w:t>
      </w:r>
    </w:p>
    <w:p w14:paraId="5970C162" w14:textId="6CB0DB01" w:rsidR="00D96E32" w:rsidRPr="00D96E32" w:rsidRDefault="00D96E32" w:rsidP="007032FD">
      <w:pPr>
        <w:pStyle w:val="Paragraphedeliste"/>
        <w:numPr>
          <w:ilvl w:val="0"/>
          <w:numId w:val="38"/>
        </w:numPr>
      </w:pPr>
      <w:r w:rsidRPr="00D96E32">
        <w:t>Le quotient familial du foyer fiscal du candidat/de la candidate pour l’année 202</w:t>
      </w:r>
      <w:r w:rsidR="00E35278">
        <w:t>2</w:t>
      </w:r>
      <w:r w:rsidRPr="00D96E32">
        <w:t xml:space="preserve"> (avis d’imposition 202</w:t>
      </w:r>
      <w:r w:rsidR="00E35278">
        <w:t>3</w:t>
      </w:r>
      <w:r w:rsidRPr="00D96E32">
        <w:t xml:space="preserve"> sur les revenus 202</w:t>
      </w:r>
      <w:r w:rsidR="00E35278">
        <w:t>2</w:t>
      </w:r>
      <w:r w:rsidRPr="00D96E32">
        <w:t>) doit être inférieur à 19190 euros, ou le/la candidat(e) doit être boursier de l’enseignement supérieur sur critères sociaux (ou allocataire d’une bourse annuelle spécifique pour étudiants en difficulté) pour l’année universitaire 202</w:t>
      </w:r>
      <w:r w:rsidR="00E35278">
        <w:t>3</w:t>
      </w:r>
      <w:r w:rsidRPr="00D96E32">
        <w:t>-202</w:t>
      </w:r>
      <w:r w:rsidR="00E35278">
        <w:t>4</w:t>
      </w:r>
      <w:r w:rsidRPr="00D96E32">
        <w:t xml:space="preserve">. </w:t>
      </w:r>
    </w:p>
    <w:p w14:paraId="7D6305E5" w14:textId="77777777" w:rsidR="007032FD" w:rsidRDefault="007032FD" w:rsidP="00D96E32"/>
    <w:p w14:paraId="55B7AED5" w14:textId="25F68542" w:rsidR="00D96E32" w:rsidRPr="00D96E32" w:rsidRDefault="00D96E32" w:rsidP="00D96E32">
      <w:r w:rsidRPr="00D96E32">
        <w:t>Ne sont pas éligibles :</w:t>
      </w:r>
    </w:p>
    <w:p w14:paraId="02BB003E" w14:textId="77777777" w:rsidR="00D96E32" w:rsidRPr="00D96E32" w:rsidRDefault="00D96E32" w:rsidP="007032FD">
      <w:pPr>
        <w:pStyle w:val="Paragraphedeliste"/>
        <w:numPr>
          <w:ilvl w:val="0"/>
          <w:numId w:val="39"/>
        </w:numPr>
      </w:pPr>
      <w:r w:rsidRPr="00D96E32">
        <w:t xml:space="preserve">Les normaliens-élèves percevant une rémunération de par leur statut de fonctionnaire-stagiaire. </w:t>
      </w:r>
    </w:p>
    <w:p w14:paraId="5B04FC59" w14:textId="77777777" w:rsidR="00D96E32" w:rsidRPr="00D96E32" w:rsidRDefault="00D96E32" w:rsidP="007032FD">
      <w:pPr>
        <w:pStyle w:val="Paragraphedeliste"/>
        <w:numPr>
          <w:ilvl w:val="0"/>
          <w:numId w:val="39"/>
        </w:numPr>
      </w:pPr>
      <w:r w:rsidRPr="00D96E32">
        <w:t>Les élèves ingénieurs dans le cadre d’un stage ouvrier.</w:t>
      </w:r>
    </w:p>
    <w:p w14:paraId="6951DA84" w14:textId="77777777" w:rsidR="00D96E32" w:rsidRPr="00D96E32" w:rsidRDefault="00D96E32" w:rsidP="007032FD">
      <w:pPr>
        <w:pStyle w:val="Paragraphedeliste"/>
        <w:numPr>
          <w:ilvl w:val="0"/>
          <w:numId w:val="39"/>
        </w:numPr>
      </w:pPr>
      <w:r w:rsidRPr="00D96E32">
        <w:t>Les étudiant(e)s en mobilité dans le cadre d’une année de césure.</w:t>
      </w:r>
    </w:p>
    <w:p w14:paraId="0438F849" w14:textId="77777777" w:rsidR="00D96E32" w:rsidRPr="00D96E32" w:rsidRDefault="00D96E32" w:rsidP="007032FD">
      <w:pPr>
        <w:pStyle w:val="Titre1"/>
      </w:pPr>
      <w:r w:rsidRPr="00D96E32">
        <w:t>Modalités de candidature</w:t>
      </w:r>
    </w:p>
    <w:p w14:paraId="1899C570" w14:textId="77777777" w:rsidR="00D96E32" w:rsidRPr="00D96E32" w:rsidRDefault="00D96E32" w:rsidP="00D96E32">
      <w:r w:rsidRPr="00D96E32">
        <w:t xml:space="preserve">Les candidatures seront évaluées sur la base d’un dossier comprenant : </w:t>
      </w:r>
    </w:p>
    <w:p w14:paraId="3068D830" w14:textId="77777777" w:rsidR="00843D23" w:rsidRPr="00843D23" w:rsidRDefault="00D96E32" w:rsidP="007032FD">
      <w:pPr>
        <w:pStyle w:val="Paragraphedeliste"/>
        <w:numPr>
          <w:ilvl w:val="0"/>
          <w:numId w:val="40"/>
        </w:numPr>
        <w:rPr>
          <w:u w:val="single"/>
        </w:rPr>
      </w:pPr>
      <w:r w:rsidRPr="00D96E32">
        <w:t>Une copie de l’avis d’imposition de l’année 202</w:t>
      </w:r>
      <w:r w:rsidR="00E35278">
        <w:t>3</w:t>
      </w:r>
      <w:r w:rsidRPr="00D96E32">
        <w:t xml:space="preserve"> (dernier justificatif d’impôt sur le revenu des parents ou du parent ou du tuteur auquel l’étudiant(e) est fiscalement rattaché(e) ou de l’étudiant(e) s’il (elle) est fiscalement indépendant(e)</w:t>
      </w:r>
    </w:p>
    <w:p w14:paraId="5E382703" w14:textId="57CEB7AA" w:rsidR="00D96E32" w:rsidRPr="007032FD" w:rsidRDefault="00D96E32" w:rsidP="007032FD">
      <w:pPr>
        <w:pStyle w:val="Paragraphedeliste"/>
        <w:numPr>
          <w:ilvl w:val="0"/>
          <w:numId w:val="40"/>
        </w:numPr>
        <w:rPr>
          <w:u w:val="single"/>
        </w:rPr>
      </w:pPr>
      <w:r w:rsidRPr="00D96E32">
        <w:t>Les trois derniers relevés de notes disponibles</w:t>
      </w:r>
    </w:p>
    <w:p w14:paraId="2B3D8950" w14:textId="77777777" w:rsidR="00D96E32" w:rsidRPr="00D96E32" w:rsidRDefault="00D96E32" w:rsidP="00D96E32">
      <w:pPr>
        <w:numPr>
          <w:ilvl w:val="0"/>
          <w:numId w:val="37"/>
        </w:numPr>
        <w:rPr>
          <w:u w:val="single"/>
        </w:rPr>
      </w:pPr>
      <w:r w:rsidRPr="00D96E32">
        <w:t>Le dossier de candidature annexé à ce règlement</w:t>
      </w:r>
    </w:p>
    <w:p w14:paraId="72C99920" w14:textId="29E82D43" w:rsidR="00D96E32" w:rsidRPr="00D96E32" w:rsidRDefault="00D96E32" w:rsidP="00D96E32">
      <w:pPr>
        <w:numPr>
          <w:ilvl w:val="0"/>
          <w:numId w:val="37"/>
        </w:numPr>
        <w:rPr>
          <w:u w:val="single"/>
        </w:rPr>
      </w:pPr>
      <w:r w:rsidRPr="00D96E32">
        <w:lastRenderedPageBreak/>
        <w:t>Le cas échéant, une notification d’attribution (conditionnelle ou définitive) de bourse CROUS pour l’année 202</w:t>
      </w:r>
      <w:r w:rsidR="00E35278">
        <w:t>3</w:t>
      </w:r>
      <w:r w:rsidRPr="00D96E32">
        <w:t>-202</w:t>
      </w:r>
      <w:r w:rsidR="00E35278">
        <w:t>4</w:t>
      </w:r>
      <w:r w:rsidRPr="00D96E32">
        <w:t>.</w:t>
      </w:r>
    </w:p>
    <w:p w14:paraId="692FAD5F" w14:textId="77777777" w:rsidR="000448A4" w:rsidRDefault="000448A4" w:rsidP="00D96E32"/>
    <w:p w14:paraId="3B046360" w14:textId="1FAB7983" w:rsidR="00D96E32" w:rsidRPr="00D96E32" w:rsidRDefault="00D96E32" w:rsidP="00D96E32">
      <w:r w:rsidRPr="00D96E32">
        <w:t xml:space="preserve">Les dossiers doivent être envoyés par courriel à l’adresse formations.gsphy@universite-paris-saclay.fr </w:t>
      </w:r>
      <w:r w:rsidRPr="000448A4">
        <w:rPr>
          <w:b/>
        </w:rPr>
        <w:t xml:space="preserve">au plus tard le </w:t>
      </w:r>
      <w:r w:rsidR="00E35278">
        <w:rPr>
          <w:b/>
        </w:rPr>
        <w:t>15</w:t>
      </w:r>
      <w:r w:rsidRPr="000448A4">
        <w:rPr>
          <w:b/>
        </w:rPr>
        <w:t>/0</w:t>
      </w:r>
      <w:r w:rsidR="00E35278">
        <w:rPr>
          <w:b/>
        </w:rPr>
        <w:t>3</w:t>
      </w:r>
      <w:r w:rsidRPr="000448A4">
        <w:rPr>
          <w:b/>
        </w:rPr>
        <w:t>/202</w:t>
      </w:r>
      <w:r w:rsidR="00E35278">
        <w:rPr>
          <w:b/>
        </w:rPr>
        <w:t>4</w:t>
      </w:r>
      <w:r w:rsidRPr="000448A4">
        <w:rPr>
          <w:b/>
        </w:rPr>
        <w:t>, minuit</w:t>
      </w:r>
      <w:r w:rsidRPr="00D96E32">
        <w:t>.</w:t>
      </w:r>
    </w:p>
    <w:p w14:paraId="56EF8F43" w14:textId="77777777" w:rsidR="000448A4" w:rsidRDefault="000448A4" w:rsidP="00D96E32"/>
    <w:p w14:paraId="3265325E" w14:textId="72FF12A5" w:rsidR="00D96E32" w:rsidRPr="00D96E32" w:rsidRDefault="00D96E32" w:rsidP="00D96E32">
      <w:r w:rsidRPr="00D96E32">
        <w:t xml:space="preserve">L’équipe administrative de la </w:t>
      </w:r>
      <w:proofErr w:type="spellStart"/>
      <w:r w:rsidRPr="00D96E32">
        <w:t>Graduate</w:t>
      </w:r>
      <w:proofErr w:type="spellEnd"/>
      <w:r w:rsidRPr="00D96E32">
        <w:t xml:space="preserve"> </w:t>
      </w:r>
      <w:proofErr w:type="spellStart"/>
      <w:r w:rsidRPr="00D96E32">
        <w:t>School</w:t>
      </w:r>
      <w:proofErr w:type="spellEnd"/>
      <w:r w:rsidRPr="00D96E32">
        <w:t xml:space="preserve"> de Physique, avec appui de la DVEEC</w:t>
      </w:r>
      <w:r w:rsidR="00843D23">
        <w:t xml:space="preserve"> et de la DRIE</w:t>
      </w:r>
      <w:r w:rsidRPr="00D96E32">
        <w:t>, est chargée de la vérification de l’éligibilité des candidats. Les candidats dont le quotient familial du foyer fiscal pour l’année 202</w:t>
      </w:r>
      <w:r w:rsidR="00B06EBB">
        <w:t>2</w:t>
      </w:r>
      <w:r w:rsidRPr="00D96E32">
        <w:t xml:space="preserve"> (avis d’imposition 202</w:t>
      </w:r>
      <w:r w:rsidR="00B06EBB">
        <w:t>3</w:t>
      </w:r>
      <w:r w:rsidRPr="00D96E32">
        <w:t xml:space="preserve"> sur les revenus 202</w:t>
      </w:r>
      <w:r w:rsidR="00B06EBB">
        <w:t>2</w:t>
      </w:r>
      <w:r w:rsidRPr="00D96E32">
        <w:t xml:space="preserve">) est inférieur à 15 000 euros sont prioritaires. </w:t>
      </w:r>
    </w:p>
    <w:p w14:paraId="6F4A077A" w14:textId="7DD34046" w:rsidR="00D96E32" w:rsidRPr="00D96E32" w:rsidRDefault="00D96E32" w:rsidP="00D96E32">
      <w:pPr>
        <w:rPr>
          <w:u w:val="single"/>
        </w:rPr>
      </w:pPr>
      <w:r w:rsidRPr="00D96E32">
        <w:t xml:space="preserve"> A titre indicatif, le jury se réunira dans la semaine </w:t>
      </w:r>
      <w:r w:rsidR="00E35278">
        <w:t>du 18 mars</w:t>
      </w:r>
      <w:r w:rsidR="00843D23">
        <w:t xml:space="preserve"> 2024</w:t>
      </w:r>
      <w:bookmarkStart w:id="0" w:name="_GoBack"/>
      <w:bookmarkEnd w:id="0"/>
      <w:r w:rsidRPr="00D96E32">
        <w:t xml:space="preserve">. </w:t>
      </w:r>
    </w:p>
    <w:p w14:paraId="060DD088" w14:textId="77777777" w:rsidR="00D96E32" w:rsidRPr="00D96E32" w:rsidRDefault="00D96E32" w:rsidP="007032FD">
      <w:pPr>
        <w:pStyle w:val="Titre1"/>
      </w:pPr>
      <w:r w:rsidRPr="00D96E32">
        <w:t xml:space="preserve"> Modalités d’attribution</w:t>
      </w:r>
    </w:p>
    <w:p w14:paraId="5B059299" w14:textId="77777777" w:rsidR="00D96E32" w:rsidRPr="00D96E32" w:rsidRDefault="00D96E32" w:rsidP="00D96E32">
      <w:r w:rsidRPr="00D96E32">
        <w:t xml:space="preserve">Les dossiers seront ensuite classés dans le cadre d’un jury présidé par les directeurs-adjoints de la </w:t>
      </w:r>
      <w:proofErr w:type="spellStart"/>
      <w:r w:rsidRPr="00D96E32">
        <w:t>Graduate</w:t>
      </w:r>
      <w:proofErr w:type="spellEnd"/>
      <w:r w:rsidRPr="00D96E32">
        <w:t xml:space="preserve"> </w:t>
      </w:r>
      <w:proofErr w:type="spellStart"/>
      <w:r w:rsidRPr="00D96E32">
        <w:t>School</w:t>
      </w:r>
      <w:proofErr w:type="spellEnd"/>
      <w:r w:rsidRPr="00D96E32">
        <w:t xml:space="preserve"> en charge des Formations et des Relations Internationales, et composé de membres de la commission Formation et/ou de la commission des Relations Internationales de la </w:t>
      </w:r>
      <w:proofErr w:type="spellStart"/>
      <w:r w:rsidRPr="00D96E32">
        <w:t>Graduate</w:t>
      </w:r>
      <w:proofErr w:type="spellEnd"/>
      <w:r w:rsidRPr="00D96E32">
        <w:t xml:space="preserve"> </w:t>
      </w:r>
      <w:proofErr w:type="spellStart"/>
      <w:r w:rsidRPr="00D96E32">
        <w:t>School</w:t>
      </w:r>
      <w:proofErr w:type="spellEnd"/>
      <w:r w:rsidRPr="00D96E32">
        <w:t xml:space="preserve"> ainsi que de responsables des formations concernées. </w:t>
      </w:r>
    </w:p>
    <w:p w14:paraId="7FD5E353" w14:textId="77777777" w:rsidR="00D96E32" w:rsidRPr="00D96E32" w:rsidRDefault="00D96E32" w:rsidP="00D96E32">
      <w:r w:rsidRPr="00D96E32">
        <w:t>Les dossiers seront ensuite classés sur la base de la qualité académique du dossier du candidat (3 derniers relevés de notes disponibles) et de la qualité de l’argumentation concernant sa motivation.</w:t>
      </w:r>
    </w:p>
    <w:p w14:paraId="4B7EEEFF" w14:textId="028050BB" w:rsidR="00D96E32" w:rsidRPr="00D96E32" w:rsidRDefault="00D96E32" w:rsidP="00D96E32">
      <w:r w:rsidRPr="00D96E32">
        <w:t>Avant notification des lauréats, un</w:t>
      </w:r>
      <w:r w:rsidR="00E35278">
        <w:t>e</w:t>
      </w:r>
      <w:r w:rsidRPr="00D96E32">
        <w:t xml:space="preserve"> </w:t>
      </w:r>
      <w:r w:rsidR="00E35278">
        <w:t xml:space="preserve">vérification </w:t>
      </w:r>
      <w:r w:rsidRPr="00D96E32">
        <w:t>sera opéré</w:t>
      </w:r>
      <w:r w:rsidR="00E35278">
        <w:t>e</w:t>
      </w:r>
      <w:r w:rsidRPr="00D96E32">
        <w:t xml:space="preserve"> avec la DRIE pour appliquer les règles de cumul en vigueur (avec les bourses IDEX et autres bourses gérées par la DRIE). </w:t>
      </w:r>
    </w:p>
    <w:p w14:paraId="213C730B" w14:textId="77777777" w:rsidR="00D96E32" w:rsidRPr="00D96E32" w:rsidRDefault="00D96E32" w:rsidP="007032FD">
      <w:pPr>
        <w:pStyle w:val="Titre1"/>
      </w:pPr>
      <w:r w:rsidRPr="00D96E32">
        <w:t>Modalités de versement</w:t>
      </w:r>
    </w:p>
    <w:p w14:paraId="271636F4" w14:textId="77777777" w:rsidR="00D96E32" w:rsidRPr="00D96E32" w:rsidRDefault="00D96E32" w:rsidP="00D96E32">
      <w:r w:rsidRPr="00D96E32">
        <w:t xml:space="preserve">Le versement est conditionné à l’envoi préalable de la convention de stage tripartite (obligatoirement signée par l’Université Paris-Saclay selon les modalités définies par les conventions entre les établissements, l’institution d’accueil et l’étudiant) et des pièces nécessaires au versement dans le cadre d’une procédure de liquidation directe effectuée par l’équipe administrative de la GS en lien avec l’Agence comptable. </w:t>
      </w:r>
    </w:p>
    <w:p w14:paraId="1A46ECD5" w14:textId="77777777" w:rsidR="00D96E32" w:rsidRPr="00D96E32" w:rsidRDefault="00D96E32" w:rsidP="00D96E32">
      <w:pPr>
        <w:rPr>
          <w:i/>
        </w:rPr>
      </w:pPr>
      <w:r w:rsidRPr="00D96E32">
        <w:t xml:space="preserve">La bourse est attribuée en un versement unique, le montant étant calculé sur la base de la durée prévue indiquée dans la convention de stage dans la limite du plafond précité. En cas de stage prévu pour une durée inférieure à trois mois, le montant est ajusté prorata </w:t>
      </w:r>
      <w:proofErr w:type="spellStart"/>
      <w:r w:rsidRPr="00D96E32">
        <w:t>temporis</w:t>
      </w:r>
      <w:proofErr w:type="spellEnd"/>
      <w:r w:rsidRPr="00D96E32">
        <w:t xml:space="preserve"> au nombre de mois et de jours. En cas de non-départ ou d’interruption en cours de stage, un remboursement sera demandé sur la base du prorata du nombre de jours de stage non effectués.  </w:t>
      </w:r>
    </w:p>
    <w:p w14:paraId="2DF87814" w14:textId="77777777" w:rsidR="00D96E32" w:rsidRPr="00D96E32" w:rsidRDefault="00D96E32" w:rsidP="00D96E32">
      <w:pPr>
        <w:rPr>
          <w:u w:val="single"/>
        </w:rPr>
      </w:pPr>
      <w:r w:rsidRPr="00D96E32">
        <w:rPr>
          <w:u w:val="single"/>
        </w:rPr>
        <w:br w:type="page"/>
      </w:r>
    </w:p>
    <w:p w14:paraId="76A4D356" w14:textId="677935A6" w:rsidR="00D96E32" w:rsidRDefault="000448A4" w:rsidP="007032FD">
      <w:pPr>
        <w:pStyle w:val="Titre"/>
        <w:jc w:val="both"/>
      </w:pPr>
      <w:r w:rsidRPr="009D6D0D">
        <w:rPr>
          <w:rFonts w:ascii="ca" w:hAnsi="ca" w:cs="Calibri Light"/>
          <w:noProof/>
          <w:sz w:val="30"/>
          <w:szCs w:val="36"/>
        </w:rPr>
        <w:lastRenderedPageBreak/>
        <mc:AlternateContent>
          <mc:Choice Requires="wps">
            <w:drawing>
              <wp:anchor distT="0" distB="0" distL="252095" distR="114300" simplePos="0" relativeHeight="251657216" behindDoc="0" locked="0" layoutInCell="1" allowOverlap="1" wp14:anchorId="169C12DF" wp14:editId="6BC60C8B">
                <wp:simplePos x="0" y="0"/>
                <wp:positionH relativeFrom="margin">
                  <wp:posOffset>-635</wp:posOffset>
                </wp:positionH>
                <wp:positionV relativeFrom="paragraph">
                  <wp:posOffset>702310</wp:posOffset>
                </wp:positionV>
                <wp:extent cx="5832475" cy="525780"/>
                <wp:effectExtent l="0" t="0" r="0" b="7620"/>
                <wp:wrapSquare wrapText="bothSides"/>
                <wp:docPr id="14" name="Zone de texte 14"/>
                <wp:cNvGraphicFramePr/>
                <a:graphic xmlns:a="http://schemas.openxmlformats.org/drawingml/2006/main">
                  <a:graphicData uri="http://schemas.microsoft.com/office/word/2010/wordprocessingShape">
                    <wps:wsp>
                      <wps:cNvSpPr txBox="1"/>
                      <wps:spPr>
                        <a:xfrm>
                          <a:off x="0" y="0"/>
                          <a:ext cx="5832475" cy="525780"/>
                        </a:xfrm>
                        <a:prstGeom prst="rect">
                          <a:avLst/>
                        </a:prstGeom>
                        <a:solidFill>
                          <a:srgbClr val="D5DCE0"/>
                        </a:solidFill>
                        <a:ln w="6350">
                          <a:noFill/>
                        </a:ln>
                      </wps:spPr>
                      <wps:txbx>
                        <w:txbxContent>
                          <w:p w14:paraId="0B750760" w14:textId="3C6A8699" w:rsidR="000448A4" w:rsidRPr="009D6D0D" w:rsidRDefault="000448A4" w:rsidP="000448A4">
                            <w:pPr>
                              <w:jc w:val="center"/>
                              <w:rPr>
                                <w:rFonts w:ascii="Calibri Light" w:hAnsi="Calibri Light" w:cs="Calibri Light"/>
                                <w:color w:val="B21A42"/>
                                <w:sz w:val="40"/>
                                <w:szCs w:val="40"/>
                              </w:rPr>
                            </w:pPr>
                            <w:r>
                              <w:rPr>
                                <w:rFonts w:ascii="Calibri Light" w:hAnsi="Calibri Light" w:cs="Calibri Light"/>
                                <w:color w:val="B21A42"/>
                                <w:sz w:val="40"/>
                                <w:szCs w:val="40"/>
                              </w:rPr>
                              <w:t xml:space="preserve">Dossier de candidature </w:t>
                            </w:r>
                          </w:p>
                        </w:txbxContent>
                      </wps:txbx>
                      <wps:bodyPr rot="0" spcFirstLastPara="0" vertOverflow="overflow" horzOverflow="overflow" vert="horz" wrap="square" lIns="108000" tIns="72000" rIns="10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9C12DF" id="_x0000_t202" coordsize="21600,21600" o:spt="202" path="m,l,21600r21600,l21600,xe">
                <v:stroke joinstyle="miter"/>
                <v:path gradientshapeok="t" o:connecttype="rect"/>
              </v:shapetype>
              <v:shape id="Zone de texte 14" o:spid="_x0000_s1026" type="#_x0000_t202" style="position:absolute;left:0;text-align:left;margin-left:-.05pt;margin-top:55.3pt;width:459.25pt;height:41.4pt;z-index:251657216;visibility:visible;mso-wrap-style:square;mso-width-percent:0;mso-height-percent:0;mso-wrap-distance-left:19.85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otvSgIAAIMEAAAOAAAAZHJzL2Uyb0RvYy54bWysVMtu2zAQvBfoPxC815KdODGMyIFr10WB&#10;IAngFAF6oynKFkBxWZK2lH59h5SdV3sqeqH2xV3uzK6urrtGs4NyviZT8OEg50wZSWVttgX//rD6&#10;NOHMB2FKocmogj8pz69nHz9ctXaqRrQjXSrHkMT4aWsLvgvBTrPMy51qhB+QVQbOilwjAlS3zUon&#10;WmRvdDbK84usJVdaR1J5D+uyd/JZyl9VSoa7qvIqMF1wvC2k06VzE89sdiWmWyfsrpbHZ4h/eEUj&#10;aoOiz6mWIgi2d/UfqZpaOvJUhYGkJqOqqqVKPaCbYf6um/VOWJV6ATjePsPk/19aeXu4d6wuwd05&#10;Z0Y04OgHmGKlYkF1QTHYAVJr/RSxa4vo0H2mDhdOdg9j7L2rXBO/6IrBD7ifniFGKiZhHE/ORueX&#10;Y84kfOPR+HKSOMheblvnw1dFDYtCwR0oTMiKw40PeAlCTyGxmCddl6ta66S47WahHTsI0L0cLxdf&#10;TtnfhGnD2oJfnI3zlNlQvN+n1gYVYrN9U1EK3aY7IrCh8gkAOOrnyFu5qvHKG+HDvXAYHPSMZQh3&#10;OCpNKEJHibMduV9/s8d48AkvZy0GseD+5144xZn+ZsD0MJ/keRzdpF1i6KG4N67Na5fZNwtC+0Ms&#10;npVJjBeCPomVo+YRWzOPdeESRqJ6wcNJXIR+QbB1Us3nKQjTakW4MWsrY+oIdmThoXsUzh6pivNy&#10;S6ehFdN3jPWx8aah+T5QVSc6I8Q9rkfkMemJ5eNWxlV6raeol3/H7DcAAAD//wMAUEsDBBQABgAI&#10;AAAAIQAbda/L3wAAAAkBAAAPAAAAZHJzL2Rvd25yZXYueG1sTI/BTsMwEETvSPyDtZW4tU5KFaUh&#10;TlUhOOZA2wPc3HhJ0sTrELtt4OtZTvS4M6PZN/lmsr244OhbRwriRQQCqXKmpVrBYf86T0H4oMno&#10;3hEq+EYPm+L+LteZcVd6w8su1IJLyGdaQRPCkEnpqwat9gs3ILH36UarA59jLc2or1xue7mMokRa&#10;3RJ/aPSAzw1W3e5sFZhD+f6zjdPlR6nN10t3CvsuKZV6mE3bJxABp/Afhj98RoeCmY7uTMaLXsE8&#10;5iDLcZSAYH8dpysQR1bWjyuQRS5vFxS/AAAA//8DAFBLAQItABQABgAIAAAAIQC2gziS/gAAAOEB&#10;AAATAAAAAAAAAAAAAAAAAAAAAABbQ29udGVudF9UeXBlc10ueG1sUEsBAi0AFAAGAAgAAAAhADj9&#10;If/WAAAAlAEAAAsAAAAAAAAAAAAAAAAALwEAAF9yZWxzLy5yZWxzUEsBAi0AFAAGAAgAAAAhAGvK&#10;i29KAgAAgwQAAA4AAAAAAAAAAAAAAAAALgIAAGRycy9lMm9Eb2MueG1sUEsBAi0AFAAGAAgAAAAh&#10;ABt1r8vfAAAACQEAAA8AAAAAAAAAAAAAAAAApAQAAGRycy9kb3ducmV2LnhtbFBLBQYAAAAABAAE&#10;APMAAACwBQAAAAA=&#10;" fillcolor="#d5dce0" stroked="f" strokeweight=".5pt">
                <v:textbox inset="3mm,2mm,3mm,2mm">
                  <w:txbxContent>
                    <w:p w14:paraId="0B750760" w14:textId="3C6A8699" w:rsidR="000448A4" w:rsidRPr="009D6D0D" w:rsidRDefault="000448A4" w:rsidP="000448A4">
                      <w:pPr>
                        <w:jc w:val="center"/>
                        <w:rPr>
                          <w:rFonts w:ascii="Calibri Light" w:hAnsi="Calibri Light" w:cs="Calibri Light"/>
                          <w:color w:val="B21A42"/>
                          <w:sz w:val="40"/>
                          <w:szCs w:val="40"/>
                        </w:rPr>
                      </w:pPr>
                      <w:r>
                        <w:rPr>
                          <w:rFonts w:ascii="Calibri Light" w:hAnsi="Calibri Light" w:cs="Calibri Light"/>
                          <w:color w:val="B21A42"/>
                          <w:sz w:val="40"/>
                          <w:szCs w:val="40"/>
                        </w:rPr>
                        <w:t xml:space="preserve">Dossier de candidature </w:t>
                      </w:r>
                    </w:p>
                  </w:txbxContent>
                </v:textbox>
                <w10:wrap type="square" anchorx="margin"/>
              </v:shape>
            </w:pict>
          </mc:Fallback>
        </mc:AlternateContent>
      </w:r>
    </w:p>
    <w:p w14:paraId="7DBB09D4" w14:textId="28307EB2" w:rsidR="000448A4" w:rsidRPr="000448A4" w:rsidRDefault="000448A4" w:rsidP="000448A4"/>
    <w:p w14:paraId="6F6570A5" w14:textId="77777777" w:rsidR="00D96E32" w:rsidRPr="00D96E32" w:rsidRDefault="00D96E32" w:rsidP="007032FD">
      <w:pPr>
        <w:jc w:val="center"/>
      </w:pPr>
    </w:p>
    <w:tbl>
      <w:tblPr>
        <w:tblStyle w:val="Grilledutableau"/>
        <w:tblW w:w="9062" w:type="dxa"/>
        <w:tblLayout w:type="fixed"/>
        <w:tblLook w:val="04A0" w:firstRow="1" w:lastRow="0" w:firstColumn="1" w:lastColumn="0" w:noHBand="0" w:noVBand="1"/>
      </w:tblPr>
      <w:tblGrid>
        <w:gridCol w:w="4532"/>
        <w:gridCol w:w="4530"/>
      </w:tblGrid>
      <w:tr w:rsidR="00D96E32" w:rsidRPr="00D96E32" w14:paraId="0C03F039" w14:textId="77777777" w:rsidTr="00D33D45">
        <w:tc>
          <w:tcPr>
            <w:tcW w:w="9061" w:type="dxa"/>
            <w:gridSpan w:val="2"/>
          </w:tcPr>
          <w:p w14:paraId="2C4C73D1" w14:textId="77777777" w:rsidR="00D96E32" w:rsidRPr="00D96E32" w:rsidRDefault="00D96E32" w:rsidP="000448A4">
            <w:pPr>
              <w:pStyle w:val="Titre3"/>
              <w:jc w:val="center"/>
            </w:pPr>
            <w:r w:rsidRPr="00D96E32">
              <w:t>Renseignements administratifs</w:t>
            </w:r>
          </w:p>
        </w:tc>
      </w:tr>
      <w:tr w:rsidR="00D96E32" w:rsidRPr="00D96E32" w14:paraId="7F537288" w14:textId="77777777" w:rsidTr="00D33D45">
        <w:tc>
          <w:tcPr>
            <w:tcW w:w="4531" w:type="dxa"/>
          </w:tcPr>
          <w:p w14:paraId="0E235F47" w14:textId="77777777" w:rsidR="00D96E32" w:rsidRPr="00D96E32" w:rsidRDefault="00D96E32" w:rsidP="00D96E32">
            <w:r w:rsidRPr="00D96E32">
              <w:t>Nom</w:t>
            </w:r>
          </w:p>
        </w:tc>
        <w:tc>
          <w:tcPr>
            <w:tcW w:w="4530" w:type="dxa"/>
          </w:tcPr>
          <w:p w14:paraId="7E0ACC7A" w14:textId="77777777" w:rsidR="00D96E32" w:rsidRPr="00D96E32" w:rsidRDefault="00D96E32" w:rsidP="00D96E32"/>
        </w:tc>
      </w:tr>
      <w:tr w:rsidR="00D96E32" w:rsidRPr="00D96E32" w14:paraId="61172BC9" w14:textId="77777777" w:rsidTr="00D33D45">
        <w:tc>
          <w:tcPr>
            <w:tcW w:w="4531" w:type="dxa"/>
          </w:tcPr>
          <w:p w14:paraId="3F5DC251" w14:textId="77777777" w:rsidR="00D96E32" w:rsidRPr="00D96E32" w:rsidRDefault="00D96E32" w:rsidP="00D96E32">
            <w:r w:rsidRPr="00D96E32">
              <w:t>Prénom</w:t>
            </w:r>
          </w:p>
        </w:tc>
        <w:tc>
          <w:tcPr>
            <w:tcW w:w="4530" w:type="dxa"/>
          </w:tcPr>
          <w:p w14:paraId="0AF48175" w14:textId="77777777" w:rsidR="00D96E32" w:rsidRPr="00D96E32" w:rsidRDefault="00D96E32" w:rsidP="00D96E32"/>
        </w:tc>
      </w:tr>
      <w:tr w:rsidR="00D96E32" w:rsidRPr="00D96E32" w14:paraId="5DD87365" w14:textId="77777777" w:rsidTr="00D33D45">
        <w:tc>
          <w:tcPr>
            <w:tcW w:w="4531" w:type="dxa"/>
          </w:tcPr>
          <w:p w14:paraId="50F7A665" w14:textId="77777777" w:rsidR="00D96E32" w:rsidRPr="00D96E32" w:rsidRDefault="00D96E32" w:rsidP="00D96E32">
            <w:r w:rsidRPr="00D96E32">
              <w:t xml:space="preserve">Master 1 d’inscription </w:t>
            </w:r>
          </w:p>
        </w:tc>
        <w:tc>
          <w:tcPr>
            <w:tcW w:w="4530" w:type="dxa"/>
          </w:tcPr>
          <w:p w14:paraId="47B74B81" w14:textId="77777777" w:rsidR="00D96E32" w:rsidRPr="00D96E32" w:rsidRDefault="00D96E32" w:rsidP="00D96E32"/>
        </w:tc>
      </w:tr>
      <w:tr w:rsidR="00D96E32" w:rsidRPr="00D96E32" w14:paraId="171FCF87" w14:textId="77777777" w:rsidTr="00D33D45">
        <w:tc>
          <w:tcPr>
            <w:tcW w:w="4531" w:type="dxa"/>
          </w:tcPr>
          <w:p w14:paraId="53CFDA3C" w14:textId="63835178" w:rsidR="00D96E32" w:rsidRPr="00D96E32" w:rsidRDefault="00D96E32" w:rsidP="00D96E32">
            <w:r w:rsidRPr="00D96E32">
              <w:t>Quotient Familial 202</w:t>
            </w:r>
            <w:r w:rsidR="00E35278">
              <w:t>2</w:t>
            </w:r>
            <w:r w:rsidRPr="00D96E32">
              <w:t xml:space="preserve"> (revenu brut global du foyer fiscal de rattachement /nombre de parts du foyer fiscal)</w:t>
            </w:r>
          </w:p>
        </w:tc>
        <w:tc>
          <w:tcPr>
            <w:tcW w:w="4530" w:type="dxa"/>
          </w:tcPr>
          <w:p w14:paraId="67F402E4" w14:textId="77777777" w:rsidR="00D96E32" w:rsidRPr="00D96E32" w:rsidRDefault="00D96E32" w:rsidP="00D96E32"/>
        </w:tc>
      </w:tr>
      <w:tr w:rsidR="00D96E32" w:rsidRPr="00D96E32" w14:paraId="27C50A90" w14:textId="77777777" w:rsidTr="00D33D45">
        <w:tc>
          <w:tcPr>
            <w:tcW w:w="4531" w:type="dxa"/>
          </w:tcPr>
          <w:p w14:paraId="3A693AB2" w14:textId="77777777" w:rsidR="00D96E32" w:rsidRPr="00D96E32" w:rsidRDefault="00D96E32" w:rsidP="00D96E32">
            <w:r w:rsidRPr="00D96E32">
              <w:t xml:space="preserve">Le cas échéant : boursier O/N et échelon </w:t>
            </w:r>
          </w:p>
        </w:tc>
        <w:tc>
          <w:tcPr>
            <w:tcW w:w="4530" w:type="dxa"/>
          </w:tcPr>
          <w:p w14:paraId="71FD9188" w14:textId="77777777" w:rsidR="00D96E32" w:rsidRPr="00D96E32" w:rsidRDefault="00D96E32" w:rsidP="00D96E32"/>
        </w:tc>
      </w:tr>
      <w:tr w:rsidR="00D96E32" w:rsidRPr="00D96E32" w14:paraId="3FF4E256" w14:textId="77777777" w:rsidTr="00D33D45">
        <w:tc>
          <w:tcPr>
            <w:tcW w:w="4531" w:type="dxa"/>
          </w:tcPr>
          <w:p w14:paraId="4D330F67" w14:textId="77777777" w:rsidR="00D96E32" w:rsidRPr="00D96E32" w:rsidRDefault="00D96E32" w:rsidP="00D96E32">
            <w:r w:rsidRPr="00D96E32">
              <w:t>Autres financements obtenus/demandés sur la période du stage</w:t>
            </w:r>
          </w:p>
        </w:tc>
        <w:tc>
          <w:tcPr>
            <w:tcW w:w="4530" w:type="dxa"/>
          </w:tcPr>
          <w:p w14:paraId="3AE2BB22" w14:textId="77777777" w:rsidR="00D96E32" w:rsidRPr="00D96E32" w:rsidRDefault="00D96E32" w:rsidP="00D96E32">
            <w:pPr>
              <w:rPr>
                <w:i/>
              </w:rPr>
            </w:pPr>
            <w:r w:rsidRPr="00D96E32">
              <w:rPr>
                <w:i/>
              </w:rPr>
              <w:t xml:space="preserve">Financement </w:t>
            </w:r>
          </w:p>
          <w:p w14:paraId="2731E397" w14:textId="77777777" w:rsidR="00D96E32" w:rsidRPr="00D96E32" w:rsidRDefault="00D96E32" w:rsidP="00D96E32">
            <w:pPr>
              <w:rPr>
                <w:i/>
              </w:rPr>
            </w:pPr>
            <w:r w:rsidRPr="00D96E32">
              <w:rPr>
                <w:i/>
              </w:rPr>
              <w:t>Etat de la demande</w:t>
            </w:r>
          </w:p>
        </w:tc>
      </w:tr>
      <w:tr w:rsidR="00D96E32" w:rsidRPr="00D96E32" w14:paraId="6301F00B" w14:textId="77777777" w:rsidTr="00D33D45">
        <w:tc>
          <w:tcPr>
            <w:tcW w:w="9061" w:type="dxa"/>
            <w:gridSpan w:val="2"/>
          </w:tcPr>
          <w:p w14:paraId="309BC5D9" w14:textId="77777777" w:rsidR="00D96E32" w:rsidRPr="00D96E32" w:rsidRDefault="00D96E32" w:rsidP="000448A4">
            <w:pPr>
              <w:pStyle w:val="Titre3"/>
              <w:jc w:val="center"/>
            </w:pPr>
            <w:r w:rsidRPr="00D96E32">
              <w:t>Parcours</w:t>
            </w:r>
          </w:p>
        </w:tc>
      </w:tr>
      <w:tr w:rsidR="00D96E32" w:rsidRPr="00D96E32" w14:paraId="6B5D4B47" w14:textId="77777777" w:rsidTr="00D33D45">
        <w:tc>
          <w:tcPr>
            <w:tcW w:w="9061" w:type="dxa"/>
            <w:gridSpan w:val="2"/>
          </w:tcPr>
          <w:p w14:paraId="5C62CA82" w14:textId="77777777" w:rsidR="00D96E32" w:rsidRPr="00D96E32" w:rsidRDefault="00D96E32" w:rsidP="00D96E32">
            <w:r w:rsidRPr="00D96E32">
              <w:t>Expliquez votre parcours en quelques lignes.</w:t>
            </w:r>
          </w:p>
          <w:p w14:paraId="54FFC860" w14:textId="77777777" w:rsidR="00D96E32" w:rsidRPr="00D96E32" w:rsidRDefault="00D96E32" w:rsidP="00D96E32"/>
          <w:p w14:paraId="73B6DAF8" w14:textId="77777777" w:rsidR="00D96E32" w:rsidRPr="00D96E32" w:rsidRDefault="00D96E32" w:rsidP="00D96E32"/>
          <w:p w14:paraId="48FB62F7" w14:textId="77777777" w:rsidR="00D96E32" w:rsidRPr="00D96E32" w:rsidRDefault="00D96E32" w:rsidP="00D96E32"/>
          <w:p w14:paraId="6F1075C5" w14:textId="77777777" w:rsidR="00D96E32" w:rsidRPr="00D96E32" w:rsidRDefault="00D96E32" w:rsidP="00D96E32"/>
          <w:p w14:paraId="6582F0D0" w14:textId="77777777" w:rsidR="00D96E32" w:rsidRPr="00D96E32" w:rsidRDefault="00D96E32" w:rsidP="00D96E32"/>
        </w:tc>
      </w:tr>
      <w:tr w:rsidR="00D96E32" w:rsidRPr="00D96E32" w14:paraId="159A4DF9" w14:textId="77777777" w:rsidTr="00D33D45">
        <w:tc>
          <w:tcPr>
            <w:tcW w:w="9061" w:type="dxa"/>
            <w:gridSpan w:val="2"/>
          </w:tcPr>
          <w:p w14:paraId="751DDC53" w14:textId="77777777" w:rsidR="00D96E32" w:rsidRPr="00D96E32" w:rsidRDefault="00D96E32" w:rsidP="000448A4">
            <w:pPr>
              <w:pStyle w:val="Titre3"/>
              <w:jc w:val="center"/>
            </w:pPr>
            <w:r w:rsidRPr="00D96E32">
              <w:t>Motivation</w:t>
            </w:r>
          </w:p>
        </w:tc>
      </w:tr>
      <w:tr w:rsidR="00D96E32" w:rsidRPr="00D96E32" w14:paraId="2528DD5E" w14:textId="77777777" w:rsidTr="00D33D45">
        <w:tc>
          <w:tcPr>
            <w:tcW w:w="9061" w:type="dxa"/>
            <w:gridSpan w:val="2"/>
          </w:tcPr>
          <w:p w14:paraId="5BADF9A2" w14:textId="77777777" w:rsidR="00D96E32" w:rsidRPr="00D96E32" w:rsidRDefault="00D96E32" w:rsidP="00D96E32">
            <w:r w:rsidRPr="00D96E32">
              <w:t xml:space="preserve">Expliquez en 15 lignes maximum votre motivation à faire le stage et l’intérêt de ce stage pour votre projet professionnel ou de formation. </w:t>
            </w:r>
          </w:p>
          <w:p w14:paraId="3C4EB430" w14:textId="77777777" w:rsidR="00D96E32" w:rsidRPr="00D96E32" w:rsidRDefault="00D96E32" w:rsidP="00D96E32"/>
          <w:p w14:paraId="32636457" w14:textId="77777777" w:rsidR="00D96E32" w:rsidRPr="00D96E32" w:rsidRDefault="00D96E32" w:rsidP="00D96E32"/>
          <w:p w14:paraId="2A0D1B59" w14:textId="77777777" w:rsidR="00D96E32" w:rsidRPr="00D96E32" w:rsidRDefault="00D96E32" w:rsidP="00D96E32"/>
          <w:p w14:paraId="53DEF295" w14:textId="77777777" w:rsidR="00D96E32" w:rsidRPr="00D96E32" w:rsidRDefault="00D96E32" w:rsidP="00D96E32"/>
          <w:p w14:paraId="2B0D2262" w14:textId="77777777" w:rsidR="00D96E32" w:rsidRPr="00D96E32" w:rsidRDefault="00D96E32" w:rsidP="00D96E32"/>
          <w:p w14:paraId="31ECE4CA" w14:textId="77777777" w:rsidR="00D96E32" w:rsidRPr="00D96E32" w:rsidRDefault="00D96E32" w:rsidP="00D96E32"/>
          <w:p w14:paraId="6811F565" w14:textId="77777777" w:rsidR="00D96E32" w:rsidRPr="00D96E32" w:rsidRDefault="00D96E32" w:rsidP="00D96E32"/>
          <w:p w14:paraId="13FFFFA2" w14:textId="77777777" w:rsidR="00D96E32" w:rsidRPr="00D96E32" w:rsidRDefault="00D96E32" w:rsidP="00D96E32"/>
          <w:p w14:paraId="5EFE9875" w14:textId="77777777" w:rsidR="00D96E32" w:rsidRPr="00D96E32" w:rsidRDefault="00D96E32" w:rsidP="00D96E32"/>
          <w:p w14:paraId="682B9997" w14:textId="77777777" w:rsidR="00D96E32" w:rsidRPr="00D96E32" w:rsidRDefault="00D96E32" w:rsidP="00D96E32"/>
          <w:p w14:paraId="6BB034EE" w14:textId="77777777" w:rsidR="00D96E32" w:rsidRPr="00D96E32" w:rsidRDefault="00D96E32" w:rsidP="00D96E32"/>
          <w:p w14:paraId="61EB910F" w14:textId="77777777" w:rsidR="00D96E32" w:rsidRPr="00D96E32" w:rsidRDefault="00D96E32" w:rsidP="00D96E32"/>
        </w:tc>
      </w:tr>
    </w:tbl>
    <w:p w14:paraId="0F26CB77" w14:textId="0D1B6AE5" w:rsidR="007C4B8A" w:rsidRDefault="007C4B8A" w:rsidP="00CE165B">
      <w:pPr>
        <w:ind w:right="-2"/>
        <w:rPr>
          <w:rFonts w:asciiTheme="minorHAnsi" w:hAnsiTheme="minorHAnsi" w:cstheme="minorHAnsi"/>
          <w:i/>
          <w:szCs w:val="22"/>
        </w:rPr>
      </w:pPr>
      <w:r>
        <w:rPr>
          <w:rFonts w:asciiTheme="minorHAnsi" w:hAnsiTheme="minorHAnsi" w:cstheme="minorHAnsi"/>
          <w:i/>
          <w:szCs w:val="22"/>
        </w:rPr>
        <w:t xml:space="preserve">Le fichier s’appellera : </w:t>
      </w:r>
      <w:r w:rsidR="00D96E32">
        <w:rPr>
          <w:rFonts w:asciiTheme="minorHAnsi" w:hAnsiTheme="minorHAnsi" w:cstheme="minorHAnsi"/>
          <w:i/>
          <w:szCs w:val="22"/>
        </w:rPr>
        <w:t>BM</w:t>
      </w:r>
      <w:r>
        <w:rPr>
          <w:rFonts w:asciiTheme="minorHAnsi" w:hAnsiTheme="minorHAnsi" w:cstheme="minorHAnsi"/>
          <w:i/>
          <w:szCs w:val="22"/>
        </w:rPr>
        <w:t>202</w:t>
      </w:r>
      <w:r w:rsidR="00E35278">
        <w:rPr>
          <w:rFonts w:asciiTheme="minorHAnsi" w:hAnsiTheme="minorHAnsi" w:cstheme="minorHAnsi"/>
          <w:i/>
          <w:szCs w:val="22"/>
        </w:rPr>
        <w:t>4</w:t>
      </w:r>
      <w:r>
        <w:rPr>
          <w:rFonts w:asciiTheme="minorHAnsi" w:hAnsiTheme="minorHAnsi" w:cstheme="minorHAnsi"/>
          <w:i/>
          <w:szCs w:val="22"/>
        </w:rPr>
        <w:t>-nom-du-porteur.docx ou .</w:t>
      </w:r>
      <w:proofErr w:type="spellStart"/>
      <w:r>
        <w:rPr>
          <w:rFonts w:asciiTheme="minorHAnsi" w:hAnsiTheme="minorHAnsi" w:cstheme="minorHAnsi"/>
          <w:i/>
          <w:szCs w:val="22"/>
        </w:rPr>
        <w:t>pdf</w:t>
      </w:r>
      <w:proofErr w:type="spellEnd"/>
      <w:r>
        <w:rPr>
          <w:rFonts w:asciiTheme="minorHAnsi" w:hAnsiTheme="minorHAnsi" w:cstheme="minorHAnsi"/>
          <w:i/>
          <w:szCs w:val="22"/>
        </w:rPr>
        <w:t xml:space="preserve"> et sera</w:t>
      </w:r>
      <w:r w:rsidR="000448A4">
        <w:rPr>
          <w:rFonts w:asciiTheme="minorHAnsi" w:hAnsiTheme="minorHAnsi" w:cstheme="minorHAnsi"/>
          <w:i/>
          <w:szCs w:val="22"/>
        </w:rPr>
        <w:t xml:space="preserve"> envoyé à </w:t>
      </w:r>
      <w:hyperlink r:id="rId8" w:history="1">
        <w:r w:rsidR="007032FD" w:rsidRPr="00ED5924">
          <w:rPr>
            <w:rStyle w:val="Lienhypertexte"/>
            <w:rFonts w:asciiTheme="minorHAnsi" w:hAnsiTheme="minorHAnsi" w:cstheme="minorHAnsi"/>
            <w:i/>
            <w:szCs w:val="22"/>
          </w:rPr>
          <w:t>formations.gsphy@universite-paris-saclay.fr</w:t>
        </w:r>
      </w:hyperlink>
      <w:r w:rsidR="007032FD">
        <w:rPr>
          <w:rFonts w:asciiTheme="minorHAnsi" w:hAnsiTheme="minorHAnsi" w:cstheme="minorHAnsi"/>
          <w:i/>
          <w:szCs w:val="22"/>
        </w:rPr>
        <w:t xml:space="preserve"> </w:t>
      </w:r>
    </w:p>
    <w:p w14:paraId="1727936A" w14:textId="7780F1DC" w:rsidR="007C4B8A" w:rsidRDefault="007C4B8A" w:rsidP="00CE165B">
      <w:pPr>
        <w:ind w:right="-2"/>
        <w:rPr>
          <w:rFonts w:asciiTheme="minorHAnsi" w:hAnsiTheme="minorHAnsi" w:cstheme="minorHAnsi"/>
          <w:i/>
          <w:szCs w:val="22"/>
        </w:rPr>
      </w:pPr>
      <w:r>
        <w:rPr>
          <w:rFonts w:asciiTheme="minorHAnsi" w:hAnsiTheme="minorHAnsi" w:cstheme="minorHAnsi"/>
          <w:i/>
          <w:szCs w:val="22"/>
        </w:rPr>
        <w:t xml:space="preserve">Merci de supprimer la partie « cadrage » de ce document </w:t>
      </w:r>
      <w:r w:rsidR="001B5CB2">
        <w:rPr>
          <w:rFonts w:asciiTheme="minorHAnsi" w:hAnsiTheme="minorHAnsi" w:cstheme="minorHAnsi"/>
          <w:i/>
          <w:szCs w:val="22"/>
        </w:rPr>
        <w:t>avant de soumettre la proposition.</w:t>
      </w:r>
      <w:r>
        <w:rPr>
          <w:rFonts w:asciiTheme="minorHAnsi" w:hAnsiTheme="minorHAnsi" w:cstheme="minorHAnsi"/>
          <w:i/>
          <w:szCs w:val="22"/>
        </w:rPr>
        <w:t xml:space="preserve"> </w:t>
      </w:r>
    </w:p>
    <w:p w14:paraId="28CB7F48" w14:textId="4A4F5AB9" w:rsidR="00987894" w:rsidRPr="00CE165B" w:rsidRDefault="00987894" w:rsidP="00CE165B">
      <w:pPr>
        <w:ind w:right="-2"/>
        <w:rPr>
          <w:rFonts w:asciiTheme="minorHAnsi" w:hAnsiTheme="minorHAnsi" w:cstheme="minorHAnsi"/>
          <w:i/>
          <w:szCs w:val="22"/>
        </w:rPr>
      </w:pPr>
      <w:r>
        <w:rPr>
          <w:rFonts w:asciiTheme="minorHAnsi" w:hAnsiTheme="minorHAnsi" w:cstheme="minorHAnsi"/>
          <w:i/>
          <w:szCs w:val="22"/>
        </w:rPr>
        <w:t>Les données collectées seront utilisées pour le traitement administratif du dossier, et conservées sur les serveurs de l’Université pour une durée de 5 ans à des fins de contrôles administratifs</w:t>
      </w:r>
      <w:r w:rsidR="00BB7163">
        <w:rPr>
          <w:rFonts w:asciiTheme="minorHAnsi" w:hAnsiTheme="minorHAnsi" w:cstheme="minorHAnsi"/>
          <w:i/>
          <w:szCs w:val="22"/>
        </w:rPr>
        <w:t xml:space="preserve"> et comptables</w:t>
      </w:r>
      <w:r>
        <w:rPr>
          <w:rFonts w:asciiTheme="minorHAnsi" w:hAnsiTheme="minorHAnsi" w:cstheme="minorHAnsi"/>
          <w:i/>
          <w:szCs w:val="22"/>
        </w:rPr>
        <w:t xml:space="preserve">.  </w:t>
      </w:r>
    </w:p>
    <w:sectPr w:rsidR="00987894" w:rsidRPr="00CE165B" w:rsidSect="00157013">
      <w:headerReference w:type="default" r:id="rId9"/>
      <w:footerReference w:type="default" r:id="rId10"/>
      <w:pgSz w:w="11906" w:h="16838"/>
      <w:pgMar w:top="844" w:right="1417" w:bottom="1417" w:left="1417" w:header="430"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21F31" w14:textId="77777777" w:rsidR="0091529E" w:rsidRDefault="0091529E" w:rsidP="00616BCD">
      <w:r>
        <w:separator/>
      </w:r>
    </w:p>
  </w:endnote>
  <w:endnote w:type="continuationSeparator" w:id="0">
    <w:p w14:paraId="63DE78B2" w14:textId="77777777" w:rsidR="0091529E" w:rsidRDefault="0091529E" w:rsidP="00616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auto"/>
    <w:pitch w:val="variable"/>
  </w:font>
  <w:font w:name="Lucida Grande">
    <w:altName w:val="Segoe UI"/>
    <w:charset w:val="00"/>
    <w:family w:val="auto"/>
    <w:pitch w:val="variable"/>
    <w:sig w:usb0="E1000AEF" w:usb1="5000A1FF" w:usb2="00000000" w:usb3="00000000" w:csb0="000001BF" w:csb1="00000000"/>
  </w:font>
  <w:font w:name="ca">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CCEC9" w14:textId="224DF39F" w:rsidR="00EE682A" w:rsidRPr="00157013" w:rsidRDefault="00EE682A" w:rsidP="00157013">
    <w:pPr>
      <w:pStyle w:val="Pieddepage"/>
      <w:tabs>
        <w:tab w:val="clear" w:pos="4536"/>
        <w:tab w:val="clear" w:pos="9072"/>
      </w:tabs>
      <w:rPr>
        <w:color w:val="000000"/>
      </w:rPr>
    </w:pPr>
    <w:r w:rsidRPr="00157013">
      <w:rPr>
        <w:color w:val="000000"/>
      </w:rPr>
      <w:t>Appel à</w:t>
    </w:r>
    <w:r>
      <w:rPr>
        <w:color w:val="000000"/>
      </w:rPr>
      <w:t xml:space="preserve"> </w:t>
    </w:r>
    <w:r w:rsidR="00E748D8">
      <w:rPr>
        <w:color w:val="000000"/>
      </w:rPr>
      <w:t>candidatures</w:t>
    </w:r>
    <w:r>
      <w:rPr>
        <w:color w:val="000000"/>
      </w:rPr>
      <w:t xml:space="preserve"> </w:t>
    </w:r>
    <w:r w:rsidR="0061148D">
      <w:rPr>
        <w:color w:val="000000"/>
      </w:rPr>
      <w:t xml:space="preserve">Bourses de mobilité sortante </w:t>
    </w:r>
    <w:r w:rsidR="00E748D8">
      <w:rPr>
        <w:color w:val="000000"/>
      </w:rPr>
      <w:t>– stages</w:t>
    </w:r>
    <w:r>
      <w:rPr>
        <w:color w:val="000000"/>
      </w:rPr>
      <w:t xml:space="preserve"> 202</w:t>
    </w:r>
    <w:r w:rsidR="00E35278">
      <w:rPr>
        <w:color w:val="000000"/>
      </w:rPr>
      <w:t>4</w:t>
    </w:r>
    <w:r w:rsidRPr="00157013">
      <w:rPr>
        <w:color w:val="000000"/>
      </w:rPr>
      <w:ptab w:relativeTo="margin" w:alignment="center" w:leader="none"/>
    </w:r>
    <w:r w:rsidRPr="00157013">
      <w:rPr>
        <w:color w:val="000000"/>
      </w:rPr>
      <w:ptab w:relativeTo="margin" w:alignment="right" w:leader="none"/>
    </w:r>
    <w:r>
      <w:rPr>
        <w:color w:val="000000"/>
      </w:rPr>
      <w:fldChar w:fldCharType="begin"/>
    </w:r>
    <w:r>
      <w:rPr>
        <w:color w:val="000000"/>
      </w:rPr>
      <w:instrText xml:space="preserve"> PAGE  \* MERGEFORMAT </w:instrText>
    </w:r>
    <w:r>
      <w:rPr>
        <w:color w:val="000000"/>
      </w:rPr>
      <w:fldChar w:fldCharType="separate"/>
    </w:r>
    <w:r w:rsidR="00F33F05">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BFCA" w14:textId="77777777" w:rsidR="0091529E" w:rsidRDefault="0091529E" w:rsidP="00616BCD">
      <w:r>
        <w:separator/>
      </w:r>
    </w:p>
  </w:footnote>
  <w:footnote w:type="continuationSeparator" w:id="0">
    <w:p w14:paraId="3FD435FE" w14:textId="77777777" w:rsidR="0091529E" w:rsidRDefault="0091529E" w:rsidP="00616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34F6F" w14:textId="2DDDA8C8" w:rsidR="00EE682A" w:rsidRDefault="00EE682A" w:rsidP="00616BCD">
    <w:pPr>
      <w:pStyle w:val="En-tte"/>
      <w:ind w:left="-709"/>
    </w:pPr>
    <w:r w:rsidRPr="00616BCD">
      <w:rPr>
        <w:noProof/>
      </w:rPr>
      <w:drawing>
        <wp:inline distT="0" distB="0" distL="0" distR="0" wp14:anchorId="060FA521" wp14:editId="35CAB67C">
          <wp:extent cx="2479951" cy="5486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96367" cy="5522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4503"/>
    <w:multiLevelType w:val="hybridMultilevel"/>
    <w:tmpl w:val="8C6A4A50"/>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70533E"/>
    <w:multiLevelType w:val="hybridMultilevel"/>
    <w:tmpl w:val="E07A65A0"/>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570C2"/>
    <w:multiLevelType w:val="hybridMultilevel"/>
    <w:tmpl w:val="B7E438E2"/>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11D2907"/>
    <w:multiLevelType w:val="hybridMultilevel"/>
    <w:tmpl w:val="B8041E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474710"/>
    <w:multiLevelType w:val="hybridMultilevel"/>
    <w:tmpl w:val="F6A6E8C8"/>
    <w:lvl w:ilvl="0" w:tplc="A7A85B7C">
      <w:numFmt w:val="bullet"/>
      <w:lvlText w:val="-"/>
      <w:lvlJc w:val="left"/>
      <w:pPr>
        <w:ind w:left="1296" w:hanging="360"/>
      </w:pPr>
      <w:rPr>
        <w:rFonts w:ascii="Corbel" w:eastAsia="Cambria" w:hAnsi="Corbel" w:cs="Times New Roman" w:hint="default"/>
      </w:rPr>
    </w:lvl>
    <w:lvl w:ilvl="1" w:tplc="040C0003" w:tentative="1">
      <w:start w:val="1"/>
      <w:numFmt w:val="bullet"/>
      <w:lvlText w:val="o"/>
      <w:lvlJc w:val="left"/>
      <w:pPr>
        <w:ind w:left="2016" w:hanging="360"/>
      </w:pPr>
      <w:rPr>
        <w:rFonts w:ascii="Courier New" w:hAnsi="Courier New" w:cs="Courier New" w:hint="default"/>
      </w:rPr>
    </w:lvl>
    <w:lvl w:ilvl="2" w:tplc="040C0005" w:tentative="1">
      <w:start w:val="1"/>
      <w:numFmt w:val="bullet"/>
      <w:lvlText w:val=""/>
      <w:lvlJc w:val="left"/>
      <w:pPr>
        <w:ind w:left="2736" w:hanging="360"/>
      </w:pPr>
      <w:rPr>
        <w:rFonts w:ascii="Wingdings" w:hAnsi="Wingdings" w:hint="default"/>
      </w:rPr>
    </w:lvl>
    <w:lvl w:ilvl="3" w:tplc="040C0001" w:tentative="1">
      <w:start w:val="1"/>
      <w:numFmt w:val="bullet"/>
      <w:lvlText w:val=""/>
      <w:lvlJc w:val="left"/>
      <w:pPr>
        <w:ind w:left="3456" w:hanging="360"/>
      </w:pPr>
      <w:rPr>
        <w:rFonts w:ascii="Symbol" w:hAnsi="Symbol" w:hint="default"/>
      </w:rPr>
    </w:lvl>
    <w:lvl w:ilvl="4" w:tplc="040C0003" w:tentative="1">
      <w:start w:val="1"/>
      <w:numFmt w:val="bullet"/>
      <w:lvlText w:val="o"/>
      <w:lvlJc w:val="left"/>
      <w:pPr>
        <w:ind w:left="4176" w:hanging="360"/>
      </w:pPr>
      <w:rPr>
        <w:rFonts w:ascii="Courier New" w:hAnsi="Courier New" w:cs="Courier New" w:hint="default"/>
      </w:rPr>
    </w:lvl>
    <w:lvl w:ilvl="5" w:tplc="040C0005" w:tentative="1">
      <w:start w:val="1"/>
      <w:numFmt w:val="bullet"/>
      <w:lvlText w:val=""/>
      <w:lvlJc w:val="left"/>
      <w:pPr>
        <w:ind w:left="4896" w:hanging="360"/>
      </w:pPr>
      <w:rPr>
        <w:rFonts w:ascii="Wingdings" w:hAnsi="Wingdings" w:hint="default"/>
      </w:rPr>
    </w:lvl>
    <w:lvl w:ilvl="6" w:tplc="040C0001" w:tentative="1">
      <w:start w:val="1"/>
      <w:numFmt w:val="bullet"/>
      <w:lvlText w:val=""/>
      <w:lvlJc w:val="left"/>
      <w:pPr>
        <w:ind w:left="5616" w:hanging="360"/>
      </w:pPr>
      <w:rPr>
        <w:rFonts w:ascii="Symbol" w:hAnsi="Symbol" w:hint="default"/>
      </w:rPr>
    </w:lvl>
    <w:lvl w:ilvl="7" w:tplc="040C0003" w:tentative="1">
      <w:start w:val="1"/>
      <w:numFmt w:val="bullet"/>
      <w:lvlText w:val="o"/>
      <w:lvlJc w:val="left"/>
      <w:pPr>
        <w:ind w:left="6336" w:hanging="360"/>
      </w:pPr>
      <w:rPr>
        <w:rFonts w:ascii="Courier New" w:hAnsi="Courier New" w:cs="Courier New" w:hint="default"/>
      </w:rPr>
    </w:lvl>
    <w:lvl w:ilvl="8" w:tplc="040C0005" w:tentative="1">
      <w:start w:val="1"/>
      <w:numFmt w:val="bullet"/>
      <w:lvlText w:val=""/>
      <w:lvlJc w:val="left"/>
      <w:pPr>
        <w:ind w:left="7056" w:hanging="360"/>
      </w:pPr>
      <w:rPr>
        <w:rFonts w:ascii="Wingdings" w:hAnsi="Wingdings" w:hint="default"/>
      </w:rPr>
    </w:lvl>
  </w:abstractNum>
  <w:abstractNum w:abstractNumId="5" w15:restartNumberingAfterBreak="0">
    <w:nsid w:val="13765AE8"/>
    <w:multiLevelType w:val="hybridMultilevel"/>
    <w:tmpl w:val="808AA976"/>
    <w:lvl w:ilvl="0" w:tplc="DE38C924">
      <w:start w:val="1"/>
      <w:numFmt w:val="bullet"/>
      <w:lvlText w:val="•"/>
      <w:lvlJc w:val="left"/>
      <w:pPr>
        <w:tabs>
          <w:tab w:val="num" w:pos="1440"/>
        </w:tabs>
        <w:ind w:left="1440" w:hanging="360"/>
      </w:pPr>
      <w:rPr>
        <w:rFonts w:ascii="Arial" w:hAnsi="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9F343A1"/>
    <w:multiLevelType w:val="hybridMultilevel"/>
    <w:tmpl w:val="DF60EDB6"/>
    <w:lvl w:ilvl="0" w:tplc="E34EC480">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B05F36"/>
    <w:multiLevelType w:val="hybridMultilevel"/>
    <w:tmpl w:val="DBA26C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DE04509"/>
    <w:multiLevelType w:val="hybridMultilevel"/>
    <w:tmpl w:val="3CC6E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A43482"/>
    <w:multiLevelType w:val="hybridMultilevel"/>
    <w:tmpl w:val="F7C614D4"/>
    <w:lvl w:ilvl="0" w:tplc="3B4E7CFA">
      <w:start w:val="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817DD7"/>
    <w:multiLevelType w:val="multilevel"/>
    <w:tmpl w:val="E208EB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6332343"/>
    <w:multiLevelType w:val="hybridMultilevel"/>
    <w:tmpl w:val="9F90E5C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7B7250"/>
    <w:multiLevelType w:val="hybridMultilevel"/>
    <w:tmpl w:val="50D2EB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657816"/>
    <w:multiLevelType w:val="hybridMultilevel"/>
    <w:tmpl w:val="84A080F2"/>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8EB6A52"/>
    <w:multiLevelType w:val="hybridMultilevel"/>
    <w:tmpl w:val="8FC02F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FF27F8"/>
    <w:multiLevelType w:val="multilevel"/>
    <w:tmpl w:val="FC26D1EE"/>
    <w:styleLink w:val="Listeactuel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7B4C31"/>
    <w:multiLevelType w:val="hybridMultilevel"/>
    <w:tmpl w:val="882C77EC"/>
    <w:lvl w:ilvl="0" w:tplc="4C8AB44A">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3C5475A"/>
    <w:multiLevelType w:val="hybridMultilevel"/>
    <w:tmpl w:val="8C4CC510"/>
    <w:lvl w:ilvl="0" w:tplc="45C03C7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AD65676"/>
    <w:multiLevelType w:val="multilevel"/>
    <w:tmpl w:val="4588C34C"/>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3C1953A2"/>
    <w:multiLevelType w:val="hybridMultilevel"/>
    <w:tmpl w:val="AC4A1850"/>
    <w:lvl w:ilvl="0" w:tplc="29ECAAA2">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C566FB3"/>
    <w:multiLevelType w:val="hybridMultilevel"/>
    <w:tmpl w:val="DEC020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6E481A"/>
    <w:multiLevelType w:val="hybridMultilevel"/>
    <w:tmpl w:val="9F90E5C4"/>
    <w:lvl w:ilvl="0" w:tplc="39E6B46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ECB330A"/>
    <w:multiLevelType w:val="hybridMultilevel"/>
    <w:tmpl w:val="19FE8E9A"/>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227DE1"/>
    <w:multiLevelType w:val="hybridMultilevel"/>
    <w:tmpl w:val="0C382144"/>
    <w:lvl w:ilvl="0" w:tplc="B6FEDA1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B3A378A"/>
    <w:multiLevelType w:val="hybridMultilevel"/>
    <w:tmpl w:val="EDFA320A"/>
    <w:lvl w:ilvl="0" w:tplc="DE38C924">
      <w:start w:val="1"/>
      <w:numFmt w:val="bullet"/>
      <w:lvlText w:val="•"/>
      <w:lvlJc w:val="left"/>
      <w:pPr>
        <w:tabs>
          <w:tab w:val="num" w:pos="1080"/>
        </w:tabs>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D78427F"/>
    <w:multiLevelType w:val="hybridMultilevel"/>
    <w:tmpl w:val="2012B0F4"/>
    <w:lvl w:ilvl="0" w:tplc="19AE7C3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2503FC"/>
    <w:multiLevelType w:val="hybridMultilevel"/>
    <w:tmpl w:val="055CD238"/>
    <w:lvl w:ilvl="0" w:tplc="681C8F04">
      <w:start w:val="1"/>
      <w:numFmt w:val="bullet"/>
      <w:lvlText w:val="•"/>
      <w:lvlJc w:val="left"/>
      <w:pPr>
        <w:tabs>
          <w:tab w:val="num" w:pos="720"/>
        </w:tabs>
        <w:ind w:left="720" w:hanging="360"/>
      </w:pPr>
      <w:rPr>
        <w:rFonts w:ascii="Arial" w:hAnsi="Arial" w:hint="default"/>
      </w:rPr>
    </w:lvl>
    <w:lvl w:ilvl="1" w:tplc="F24AC842" w:tentative="1">
      <w:start w:val="1"/>
      <w:numFmt w:val="bullet"/>
      <w:lvlText w:val="•"/>
      <w:lvlJc w:val="left"/>
      <w:pPr>
        <w:tabs>
          <w:tab w:val="num" w:pos="1440"/>
        </w:tabs>
        <w:ind w:left="1440" w:hanging="360"/>
      </w:pPr>
      <w:rPr>
        <w:rFonts w:ascii="Arial" w:hAnsi="Arial" w:hint="default"/>
      </w:rPr>
    </w:lvl>
    <w:lvl w:ilvl="2" w:tplc="3FC4D0BC" w:tentative="1">
      <w:start w:val="1"/>
      <w:numFmt w:val="bullet"/>
      <w:lvlText w:val="•"/>
      <w:lvlJc w:val="left"/>
      <w:pPr>
        <w:tabs>
          <w:tab w:val="num" w:pos="2160"/>
        </w:tabs>
        <w:ind w:left="2160" w:hanging="360"/>
      </w:pPr>
      <w:rPr>
        <w:rFonts w:ascii="Arial" w:hAnsi="Arial" w:hint="default"/>
      </w:rPr>
    </w:lvl>
    <w:lvl w:ilvl="3" w:tplc="6A2456F6" w:tentative="1">
      <w:start w:val="1"/>
      <w:numFmt w:val="bullet"/>
      <w:lvlText w:val="•"/>
      <w:lvlJc w:val="left"/>
      <w:pPr>
        <w:tabs>
          <w:tab w:val="num" w:pos="2880"/>
        </w:tabs>
        <w:ind w:left="2880" w:hanging="360"/>
      </w:pPr>
      <w:rPr>
        <w:rFonts w:ascii="Arial" w:hAnsi="Arial" w:hint="default"/>
      </w:rPr>
    </w:lvl>
    <w:lvl w:ilvl="4" w:tplc="7680B154" w:tentative="1">
      <w:start w:val="1"/>
      <w:numFmt w:val="bullet"/>
      <w:lvlText w:val="•"/>
      <w:lvlJc w:val="left"/>
      <w:pPr>
        <w:tabs>
          <w:tab w:val="num" w:pos="3600"/>
        </w:tabs>
        <w:ind w:left="3600" w:hanging="360"/>
      </w:pPr>
      <w:rPr>
        <w:rFonts w:ascii="Arial" w:hAnsi="Arial" w:hint="default"/>
      </w:rPr>
    </w:lvl>
    <w:lvl w:ilvl="5" w:tplc="7228E89E" w:tentative="1">
      <w:start w:val="1"/>
      <w:numFmt w:val="bullet"/>
      <w:lvlText w:val="•"/>
      <w:lvlJc w:val="left"/>
      <w:pPr>
        <w:tabs>
          <w:tab w:val="num" w:pos="4320"/>
        </w:tabs>
        <w:ind w:left="4320" w:hanging="360"/>
      </w:pPr>
      <w:rPr>
        <w:rFonts w:ascii="Arial" w:hAnsi="Arial" w:hint="default"/>
      </w:rPr>
    </w:lvl>
    <w:lvl w:ilvl="6" w:tplc="8AE615F0" w:tentative="1">
      <w:start w:val="1"/>
      <w:numFmt w:val="bullet"/>
      <w:lvlText w:val="•"/>
      <w:lvlJc w:val="left"/>
      <w:pPr>
        <w:tabs>
          <w:tab w:val="num" w:pos="5040"/>
        </w:tabs>
        <w:ind w:left="5040" w:hanging="360"/>
      </w:pPr>
      <w:rPr>
        <w:rFonts w:ascii="Arial" w:hAnsi="Arial" w:hint="default"/>
      </w:rPr>
    </w:lvl>
    <w:lvl w:ilvl="7" w:tplc="0068002C" w:tentative="1">
      <w:start w:val="1"/>
      <w:numFmt w:val="bullet"/>
      <w:lvlText w:val="•"/>
      <w:lvlJc w:val="left"/>
      <w:pPr>
        <w:tabs>
          <w:tab w:val="num" w:pos="5760"/>
        </w:tabs>
        <w:ind w:left="5760" w:hanging="360"/>
      </w:pPr>
      <w:rPr>
        <w:rFonts w:ascii="Arial" w:hAnsi="Arial" w:hint="default"/>
      </w:rPr>
    </w:lvl>
    <w:lvl w:ilvl="8" w:tplc="D20A6DFE"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E54ABE"/>
    <w:multiLevelType w:val="hybridMultilevel"/>
    <w:tmpl w:val="871CA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9840B5"/>
    <w:multiLevelType w:val="hybridMultilevel"/>
    <w:tmpl w:val="5732A496"/>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7F01BC"/>
    <w:multiLevelType w:val="hybridMultilevel"/>
    <w:tmpl w:val="4A66B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893C66"/>
    <w:multiLevelType w:val="hybridMultilevel"/>
    <w:tmpl w:val="D400B606"/>
    <w:lvl w:ilvl="0" w:tplc="9500971A">
      <w:start w:val="1"/>
      <w:numFmt w:val="bullet"/>
      <w:lvlText w:val=""/>
      <w:lvlJc w:val="left"/>
      <w:pPr>
        <w:ind w:left="720" w:hanging="360"/>
      </w:pPr>
      <w:rPr>
        <w:rFonts w:ascii="Symbol" w:hAnsi="Symbol" w:hint="default"/>
        <w:color w:val="auto"/>
        <w:sz w:val="13"/>
        <w:szCs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EAA391D"/>
    <w:multiLevelType w:val="hybridMultilevel"/>
    <w:tmpl w:val="786C4C7A"/>
    <w:lvl w:ilvl="0" w:tplc="04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0AA060B"/>
    <w:multiLevelType w:val="hybridMultilevel"/>
    <w:tmpl w:val="FBCA232E"/>
    <w:lvl w:ilvl="0" w:tplc="FFFFFFF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0D44F90"/>
    <w:multiLevelType w:val="hybridMultilevel"/>
    <w:tmpl w:val="0E0651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37703C"/>
    <w:multiLevelType w:val="hybridMultilevel"/>
    <w:tmpl w:val="123E4E00"/>
    <w:lvl w:ilvl="0" w:tplc="DE38C924">
      <w:start w:val="1"/>
      <w:numFmt w:val="bullet"/>
      <w:lvlText w:val="•"/>
      <w:lvlJc w:val="left"/>
      <w:pPr>
        <w:tabs>
          <w:tab w:val="num" w:pos="720"/>
        </w:tabs>
        <w:ind w:left="720" w:hanging="360"/>
      </w:pPr>
      <w:rPr>
        <w:rFonts w:ascii="Arial" w:hAnsi="Arial" w:hint="default"/>
      </w:rPr>
    </w:lvl>
    <w:lvl w:ilvl="1" w:tplc="FE3AA0D0" w:tentative="1">
      <w:start w:val="1"/>
      <w:numFmt w:val="bullet"/>
      <w:lvlText w:val="•"/>
      <w:lvlJc w:val="left"/>
      <w:pPr>
        <w:tabs>
          <w:tab w:val="num" w:pos="1440"/>
        </w:tabs>
        <w:ind w:left="1440" w:hanging="360"/>
      </w:pPr>
      <w:rPr>
        <w:rFonts w:ascii="Arial" w:hAnsi="Arial" w:hint="default"/>
      </w:rPr>
    </w:lvl>
    <w:lvl w:ilvl="2" w:tplc="B9A69BA0" w:tentative="1">
      <w:start w:val="1"/>
      <w:numFmt w:val="bullet"/>
      <w:lvlText w:val="•"/>
      <w:lvlJc w:val="left"/>
      <w:pPr>
        <w:tabs>
          <w:tab w:val="num" w:pos="2160"/>
        </w:tabs>
        <w:ind w:left="2160" w:hanging="360"/>
      </w:pPr>
      <w:rPr>
        <w:rFonts w:ascii="Arial" w:hAnsi="Arial" w:hint="default"/>
      </w:rPr>
    </w:lvl>
    <w:lvl w:ilvl="3" w:tplc="E4EE2244" w:tentative="1">
      <w:start w:val="1"/>
      <w:numFmt w:val="bullet"/>
      <w:lvlText w:val="•"/>
      <w:lvlJc w:val="left"/>
      <w:pPr>
        <w:tabs>
          <w:tab w:val="num" w:pos="2880"/>
        </w:tabs>
        <w:ind w:left="2880" w:hanging="360"/>
      </w:pPr>
      <w:rPr>
        <w:rFonts w:ascii="Arial" w:hAnsi="Arial" w:hint="default"/>
      </w:rPr>
    </w:lvl>
    <w:lvl w:ilvl="4" w:tplc="04EE56CC" w:tentative="1">
      <w:start w:val="1"/>
      <w:numFmt w:val="bullet"/>
      <w:lvlText w:val="•"/>
      <w:lvlJc w:val="left"/>
      <w:pPr>
        <w:tabs>
          <w:tab w:val="num" w:pos="3600"/>
        </w:tabs>
        <w:ind w:left="3600" w:hanging="360"/>
      </w:pPr>
      <w:rPr>
        <w:rFonts w:ascii="Arial" w:hAnsi="Arial" w:hint="default"/>
      </w:rPr>
    </w:lvl>
    <w:lvl w:ilvl="5" w:tplc="23A00918" w:tentative="1">
      <w:start w:val="1"/>
      <w:numFmt w:val="bullet"/>
      <w:lvlText w:val="•"/>
      <w:lvlJc w:val="left"/>
      <w:pPr>
        <w:tabs>
          <w:tab w:val="num" w:pos="4320"/>
        </w:tabs>
        <w:ind w:left="4320" w:hanging="360"/>
      </w:pPr>
      <w:rPr>
        <w:rFonts w:ascii="Arial" w:hAnsi="Arial" w:hint="default"/>
      </w:rPr>
    </w:lvl>
    <w:lvl w:ilvl="6" w:tplc="529C87F2" w:tentative="1">
      <w:start w:val="1"/>
      <w:numFmt w:val="bullet"/>
      <w:lvlText w:val="•"/>
      <w:lvlJc w:val="left"/>
      <w:pPr>
        <w:tabs>
          <w:tab w:val="num" w:pos="5040"/>
        </w:tabs>
        <w:ind w:left="5040" w:hanging="360"/>
      </w:pPr>
      <w:rPr>
        <w:rFonts w:ascii="Arial" w:hAnsi="Arial" w:hint="default"/>
      </w:rPr>
    </w:lvl>
    <w:lvl w:ilvl="7" w:tplc="D4344D2C" w:tentative="1">
      <w:start w:val="1"/>
      <w:numFmt w:val="bullet"/>
      <w:lvlText w:val="•"/>
      <w:lvlJc w:val="left"/>
      <w:pPr>
        <w:tabs>
          <w:tab w:val="num" w:pos="5760"/>
        </w:tabs>
        <w:ind w:left="5760" w:hanging="360"/>
      </w:pPr>
      <w:rPr>
        <w:rFonts w:ascii="Arial" w:hAnsi="Arial" w:hint="default"/>
      </w:rPr>
    </w:lvl>
    <w:lvl w:ilvl="8" w:tplc="2144B9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1B34F0"/>
    <w:multiLevelType w:val="hybridMultilevel"/>
    <w:tmpl w:val="2CCCF5C0"/>
    <w:lvl w:ilvl="0" w:tplc="4C8AB44A">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3C930D0"/>
    <w:multiLevelType w:val="hybridMultilevel"/>
    <w:tmpl w:val="8B18839C"/>
    <w:lvl w:ilvl="0" w:tplc="FFFFFFF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6771669"/>
    <w:multiLevelType w:val="multilevel"/>
    <w:tmpl w:val="03EE12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8" w15:restartNumberingAfterBreak="0">
    <w:nsid w:val="7BA66D22"/>
    <w:multiLevelType w:val="hybridMultilevel"/>
    <w:tmpl w:val="E80A62A6"/>
    <w:lvl w:ilvl="0" w:tplc="DE38C924">
      <w:start w:val="1"/>
      <w:numFmt w:val="bullet"/>
      <w:lvlText w:val="•"/>
      <w:lvlJc w:val="left"/>
      <w:pPr>
        <w:tabs>
          <w:tab w:val="num" w:pos="720"/>
        </w:tabs>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1E5A36"/>
    <w:multiLevelType w:val="hybridMultilevel"/>
    <w:tmpl w:val="21F05C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5"/>
  </w:num>
  <w:num w:numId="2">
    <w:abstractNumId w:val="39"/>
  </w:num>
  <w:num w:numId="3">
    <w:abstractNumId w:val="31"/>
  </w:num>
  <w:num w:numId="4">
    <w:abstractNumId w:val="17"/>
  </w:num>
  <w:num w:numId="5">
    <w:abstractNumId w:val="19"/>
  </w:num>
  <w:num w:numId="6">
    <w:abstractNumId w:val="34"/>
  </w:num>
  <w:num w:numId="7">
    <w:abstractNumId w:val="26"/>
  </w:num>
  <w:num w:numId="8">
    <w:abstractNumId w:val="12"/>
  </w:num>
  <w:num w:numId="9">
    <w:abstractNumId w:val="21"/>
  </w:num>
  <w:num w:numId="10">
    <w:abstractNumId w:val="7"/>
  </w:num>
  <w:num w:numId="11">
    <w:abstractNumId w:val="2"/>
  </w:num>
  <w:num w:numId="12">
    <w:abstractNumId w:val="24"/>
  </w:num>
  <w:num w:numId="13">
    <w:abstractNumId w:val="5"/>
  </w:num>
  <w:num w:numId="14">
    <w:abstractNumId w:val="28"/>
  </w:num>
  <w:num w:numId="15">
    <w:abstractNumId w:val="35"/>
  </w:num>
  <w:num w:numId="16">
    <w:abstractNumId w:val="15"/>
  </w:num>
  <w:num w:numId="17">
    <w:abstractNumId w:val="16"/>
  </w:num>
  <w:num w:numId="18">
    <w:abstractNumId w:val="9"/>
  </w:num>
  <w:num w:numId="19">
    <w:abstractNumId w:val="13"/>
  </w:num>
  <w:num w:numId="20">
    <w:abstractNumId w:val="38"/>
  </w:num>
  <w:num w:numId="21">
    <w:abstractNumId w:val="0"/>
  </w:num>
  <w:num w:numId="22">
    <w:abstractNumId w:val="11"/>
  </w:num>
  <w:num w:numId="23">
    <w:abstractNumId w:val="32"/>
  </w:num>
  <w:num w:numId="24">
    <w:abstractNumId w:val="1"/>
  </w:num>
  <w:num w:numId="25">
    <w:abstractNumId w:val="14"/>
  </w:num>
  <w:num w:numId="26">
    <w:abstractNumId w:val="29"/>
  </w:num>
  <w:num w:numId="27">
    <w:abstractNumId w:val="6"/>
  </w:num>
  <w:num w:numId="28">
    <w:abstractNumId w:val="4"/>
  </w:num>
  <w:num w:numId="29">
    <w:abstractNumId w:val="33"/>
  </w:num>
  <w:num w:numId="30">
    <w:abstractNumId w:val="30"/>
  </w:num>
  <w:num w:numId="31">
    <w:abstractNumId w:val="20"/>
  </w:num>
  <w:num w:numId="32">
    <w:abstractNumId w:val="23"/>
  </w:num>
  <w:num w:numId="33">
    <w:abstractNumId w:val="36"/>
  </w:num>
  <w:num w:numId="34">
    <w:abstractNumId w:val="22"/>
  </w:num>
  <w:num w:numId="35">
    <w:abstractNumId w:val="10"/>
  </w:num>
  <w:num w:numId="36">
    <w:abstractNumId w:val="18"/>
  </w:num>
  <w:num w:numId="37">
    <w:abstractNumId w:val="37"/>
  </w:num>
  <w:num w:numId="38">
    <w:abstractNumId w:val="3"/>
  </w:num>
  <w:num w:numId="39">
    <w:abstractNumId w:val="2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97"/>
    <w:rsid w:val="000448A4"/>
    <w:rsid w:val="00057BA6"/>
    <w:rsid w:val="000650CC"/>
    <w:rsid w:val="00085C80"/>
    <w:rsid w:val="000B436C"/>
    <w:rsid w:val="000F43C9"/>
    <w:rsid w:val="001014C2"/>
    <w:rsid w:val="00112AC3"/>
    <w:rsid w:val="0011741A"/>
    <w:rsid w:val="00140F46"/>
    <w:rsid w:val="00146AC2"/>
    <w:rsid w:val="001568B6"/>
    <w:rsid w:val="00157013"/>
    <w:rsid w:val="00175C71"/>
    <w:rsid w:val="001A1E4B"/>
    <w:rsid w:val="001B19DC"/>
    <w:rsid w:val="001B5CB2"/>
    <w:rsid w:val="001B5D41"/>
    <w:rsid w:val="001C025F"/>
    <w:rsid w:val="001C0765"/>
    <w:rsid w:val="00212858"/>
    <w:rsid w:val="0022653F"/>
    <w:rsid w:val="00250089"/>
    <w:rsid w:val="00250C46"/>
    <w:rsid w:val="00257796"/>
    <w:rsid w:val="00271831"/>
    <w:rsid w:val="002A1DFD"/>
    <w:rsid w:val="002B2847"/>
    <w:rsid w:val="003210F4"/>
    <w:rsid w:val="003300F7"/>
    <w:rsid w:val="00353E20"/>
    <w:rsid w:val="003629A6"/>
    <w:rsid w:val="003762F2"/>
    <w:rsid w:val="003774DC"/>
    <w:rsid w:val="0039481D"/>
    <w:rsid w:val="0039558E"/>
    <w:rsid w:val="00396F63"/>
    <w:rsid w:val="003B6014"/>
    <w:rsid w:val="003E1E95"/>
    <w:rsid w:val="00435CF3"/>
    <w:rsid w:val="00492ACE"/>
    <w:rsid w:val="004A2E2C"/>
    <w:rsid w:val="004B1236"/>
    <w:rsid w:val="004D7139"/>
    <w:rsid w:val="004F5A39"/>
    <w:rsid w:val="00516B47"/>
    <w:rsid w:val="00527BEA"/>
    <w:rsid w:val="005437FC"/>
    <w:rsid w:val="0058091D"/>
    <w:rsid w:val="005824D0"/>
    <w:rsid w:val="00584C79"/>
    <w:rsid w:val="005A7B29"/>
    <w:rsid w:val="0061148D"/>
    <w:rsid w:val="00616BCD"/>
    <w:rsid w:val="0062291A"/>
    <w:rsid w:val="00623522"/>
    <w:rsid w:val="00674A65"/>
    <w:rsid w:val="006D13B9"/>
    <w:rsid w:val="007032FD"/>
    <w:rsid w:val="00705BF3"/>
    <w:rsid w:val="007116B7"/>
    <w:rsid w:val="0074282A"/>
    <w:rsid w:val="00785067"/>
    <w:rsid w:val="007C4B8A"/>
    <w:rsid w:val="007D4DF5"/>
    <w:rsid w:val="007E44AF"/>
    <w:rsid w:val="00822CA1"/>
    <w:rsid w:val="00827E88"/>
    <w:rsid w:val="00830A7B"/>
    <w:rsid w:val="00843D23"/>
    <w:rsid w:val="008535AD"/>
    <w:rsid w:val="00865482"/>
    <w:rsid w:val="008802F2"/>
    <w:rsid w:val="008A14D5"/>
    <w:rsid w:val="00907428"/>
    <w:rsid w:val="0091529E"/>
    <w:rsid w:val="00917597"/>
    <w:rsid w:val="009825C1"/>
    <w:rsid w:val="00987894"/>
    <w:rsid w:val="009912F8"/>
    <w:rsid w:val="009A516B"/>
    <w:rsid w:val="009C2F1C"/>
    <w:rsid w:val="009C5953"/>
    <w:rsid w:val="009D6D0D"/>
    <w:rsid w:val="009E1DFD"/>
    <w:rsid w:val="00A02A3A"/>
    <w:rsid w:val="00A1290C"/>
    <w:rsid w:val="00A133E5"/>
    <w:rsid w:val="00A21C16"/>
    <w:rsid w:val="00A23E4A"/>
    <w:rsid w:val="00AB239C"/>
    <w:rsid w:val="00AC3C54"/>
    <w:rsid w:val="00AE2B2C"/>
    <w:rsid w:val="00AF34F6"/>
    <w:rsid w:val="00AF4B7D"/>
    <w:rsid w:val="00B06EBB"/>
    <w:rsid w:val="00B07FBD"/>
    <w:rsid w:val="00B41F53"/>
    <w:rsid w:val="00B64FB6"/>
    <w:rsid w:val="00B860F7"/>
    <w:rsid w:val="00B95692"/>
    <w:rsid w:val="00BA6473"/>
    <w:rsid w:val="00BB7163"/>
    <w:rsid w:val="00BC6603"/>
    <w:rsid w:val="00BD1607"/>
    <w:rsid w:val="00BD27D3"/>
    <w:rsid w:val="00C1599E"/>
    <w:rsid w:val="00C31206"/>
    <w:rsid w:val="00C7342B"/>
    <w:rsid w:val="00CA686E"/>
    <w:rsid w:val="00CE165B"/>
    <w:rsid w:val="00D467B5"/>
    <w:rsid w:val="00D96E32"/>
    <w:rsid w:val="00DA2EB6"/>
    <w:rsid w:val="00DB6E35"/>
    <w:rsid w:val="00DE5F92"/>
    <w:rsid w:val="00E10596"/>
    <w:rsid w:val="00E24711"/>
    <w:rsid w:val="00E35278"/>
    <w:rsid w:val="00E41A56"/>
    <w:rsid w:val="00E54CAF"/>
    <w:rsid w:val="00E748D8"/>
    <w:rsid w:val="00E839D6"/>
    <w:rsid w:val="00EC48EA"/>
    <w:rsid w:val="00EE2783"/>
    <w:rsid w:val="00EE682A"/>
    <w:rsid w:val="00F31C96"/>
    <w:rsid w:val="00F33F05"/>
    <w:rsid w:val="00F57EB5"/>
    <w:rsid w:val="00F6682E"/>
    <w:rsid w:val="00F76BD4"/>
    <w:rsid w:val="00FD023F"/>
    <w:rsid w:val="00FE06E7"/>
    <w:rsid w:val="00FE0872"/>
    <w:rsid w:val="00FE5947"/>
    <w:rsid w:val="00FF4F48"/>
    <w:rsid w:val="00FF72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4E521B"/>
  <w15:docId w15:val="{207CD65C-C63D-45F4-9604-8039AA98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EB5"/>
    <w:pPr>
      <w:jc w:val="both"/>
    </w:pPr>
    <w:rPr>
      <w:rFonts w:ascii="Open Sans" w:eastAsia="Times New Roman" w:hAnsi="Open Sans" w:cs="Times New Roman"/>
      <w:sz w:val="20"/>
      <w:lang w:eastAsia="fr-FR"/>
    </w:rPr>
  </w:style>
  <w:style w:type="paragraph" w:styleId="Titre1">
    <w:name w:val="heading 1"/>
    <w:basedOn w:val="Normal"/>
    <w:next w:val="Normal"/>
    <w:link w:val="Titre1Car"/>
    <w:uiPriority w:val="9"/>
    <w:qFormat/>
    <w:rsid w:val="00F57EB5"/>
    <w:pPr>
      <w:keepNext/>
      <w:keepLines/>
      <w:spacing w:before="480"/>
      <w:outlineLvl w:val="0"/>
    </w:pPr>
    <w:rPr>
      <w:rFonts w:eastAsiaTheme="majorEastAsia" w:cstheme="majorBidi"/>
      <w:color w:val="C00000"/>
      <w:sz w:val="28"/>
      <w:szCs w:val="32"/>
    </w:rPr>
  </w:style>
  <w:style w:type="paragraph" w:styleId="Titre2">
    <w:name w:val="heading 2"/>
    <w:basedOn w:val="Normal"/>
    <w:next w:val="Normal"/>
    <w:link w:val="Titre2Car"/>
    <w:uiPriority w:val="9"/>
    <w:unhideWhenUsed/>
    <w:qFormat/>
    <w:rsid w:val="00FE0872"/>
    <w:pPr>
      <w:keepNext/>
      <w:keepLines/>
      <w:spacing w:before="40"/>
      <w:outlineLvl w:val="1"/>
    </w:pPr>
    <w:rPr>
      <w:rFonts w:eastAsiaTheme="majorEastAsia" w:cstheme="majorBidi"/>
      <w:color w:val="7C878F"/>
      <w:sz w:val="22"/>
      <w:szCs w:val="26"/>
    </w:rPr>
  </w:style>
  <w:style w:type="paragraph" w:styleId="Titre3">
    <w:name w:val="heading 3"/>
    <w:basedOn w:val="Normal"/>
    <w:next w:val="Normal"/>
    <w:link w:val="Titre3Car"/>
    <w:uiPriority w:val="9"/>
    <w:unhideWhenUsed/>
    <w:qFormat/>
    <w:rsid w:val="00616BCD"/>
    <w:pPr>
      <w:keepNext/>
      <w:keepLines/>
      <w:spacing w:before="40"/>
      <w:outlineLvl w:val="2"/>
    </w:pPr>
    <w:rPr>
      <w:rFonts w:eastAsiaTheme="majorEastAsia" w:cstheme="majorBidi"/>
      <w:b/>
      <w:color w:val="313E48"/>
    </w:rPr>
  </w:style>
  <w:style w:type="paragraph" w:styleId="Titre4">
    <w:name w:val="heading 4"/>
    <w:basedOn w:val="Normal"/>
    <w:next w:val="Normal"/>
    <w:link w:val="Titre4Car"/>
    <w:uiPriority w:val="9"/>
    <w:unhideWhenUsed/>
    <w:qFormat/>
    <w:rsid w:val="00F57EB5"/>
    <w:pPr>
      <w:keepNext/>
      <w:keepLines/>
      <w:spacing w:before="40"/>
      <w:outlineLvl w:val="3"/>
    </w:pPr>
    <w:rPr>
      <w:rFonts w:asciiTheme="majorHAnsi" w:eastAsiaTheme="majorEastAsia" w:hAnsiTheme="majorHAnsi" w:cstheme="majorBidi"/>
      <w:i/>
      <w:iCs/>
      <w:color w:val="A33C00"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16BCD"/>
    <w:pPr>
      <w:spacing w:before="240" w:after="240"/>
      <w:contextualSpacing/>
      <w:jc w:val="center"/>
    </w:pPr>
    <w:rPr>
      <w:rFonts w:eastAsiaTheme="majorEastAsia" w:cstheme="majorBidi"/>
      <w:color w:val="63003C"/>
      <w:spacing w:val="-10"/>
      <w:kern w:val="28"/>
      <w:sz w:val="44"/>
      <w:szCs w:val="56"/>
    </w:rPr>
  </w:style>
  <w:style w:type="character" w:customStyle="1" w:styleId="TitreCar">
    <w:name w:val="Titre Car"/>
    <w:basedOn w:val="Policepardfaut"/>
    <w:link w:val="Titre"/>
    <w:uiPriority w:val="10"/>
    <w:rsid w:val="00616BCD"/>
    <w:rPr>
      <w:rFonts w:ascii="Open Sans" w:eastAsiaTheme="majorEastAsia" w:hAnsi="Open Sans" w:cstheme="majorBidi"/>
      <w:color w:val="63003C"/>
      <w:spacing w:val="-10"/>
      <w:kern w:val="28"/>
      <w:sz w:val="44"/>
      <w:szCs w:val="56"/>
    </w:rPr>
  </w:style>
  <w:style w:type="character" w:customStyle="1" w:styleId="Titre1Car">
    <w:name w:val="Titre 1 Car"/>
    <w:basedOn w:val="Policepardfaut"/>
    <w:link w:val="Titre1"/>
    <w:uiPriority w:val="9"/>
    <w:rsid w:val="00F57EB5"/>
    <w:rPr>
      <w:rFonts w:ascii="Open Sans" w:eastAsiaTheme="majorEastAsia" w:hAnsi="Open Sans" w:cstheme="majorBidi"/>
      <w:color w:val="C00000"/>
      <w:sz w:val="28"/>
      <w:szCs w:val="32"/>
      <w:lang w:eastAsia="fr-FR"/>
    </w:rPr>
  </w:style>
  <w:style w:type="character" w:customStyle="1" w:styleId="Titre2Car">
    <w:name w:val="Titre 2 Car"/>
    <w:basedOn w:val="Policepardfaut"/>
    <w:link w:val="Titre2"/>
    <w:uiPriority w:val="9"/>
    <w:rsid w:val="00FE0872"/>
    <w:rPr>
      <w:rFonts w:ascii="Open Sans" w:eastAsiaTheme="majorEastAsia" w:hAnsi="Open Sans" w:cstheme="majorBidi"/>
      <w:color w:val="7C878F"/>
      <w:sz w:val="22"/>
      <w:szCs w:val="26"/>
      <w:lang w:eastAsia="fr-FR"/>
    </w:rPr>
  </w:style>
  <w:style w:type="paragraph" w:styleId="Paragraphedeliste">
    <w:name w:val="List Paragraph"/>
    <w:basedOn w:val="Normal"/>
    <w:uiPriority w:val="34"/>
    <w:qFormat/>
    <w:rsid w:val="001C025F"/>
    <w:pPr>
      <w:ind w:left="720"/>
      <w:contextualSpacing/>
    </w:pPr>
  </w:style>
  <w:style w:type="character" w:customStyle="1" w:styleId="Titre3Car">
    <w:name w:val="Titre 3 Car"/>
    <w:basedOn w:val="Policepardfaut"/>
    <w:link w:val="Titre3"/>
    <w:uiPriority w:val="9"/>
    <w:rsid w:val="00616BCD"/>
    <w:rPr>
      <w:rFonts w:ascii="Open Sans" w:eastAsiaTheme="majorEastAsia" w:hAnsi="Open Sans" w:cstheme="majorBidi"/>
      <w:b/>
      <w:color w:val="313E48"/>
      <w:sz w:val="22"/>
      <w:lang w:eastAsia="fr-FR"/>
    </w:rPr>
  </w:style>
  <w:style w:type="paragraph" w:styleId="En-tte">
    <w:name w:val="header"/>
    <w:basedOn w:val="Normal"/>
    <w:link w:val="En-tteCar"/>
    <w:unhideWhenUsed/>
    <w:rsid w:val="00616BCD"/>
    <w:pPr>
      <w:tabs>
        <w:tab w:val="center" w:pos="4536"/>
        <w:tab w:val="right" w:pos="9072"/>
      </w:tabs>
    </w:pPr>
  </w:style>
  <w:style w:type="character" w:customStyle="1" w:styleId="En-tteCar">
    <w:name w:val="En-tête Car"/>
    <w:basedOn w:val="Policepardfaut"/>
    <w:link w:val="En-tte"/>
    <w:rsid w:val="00616BCD"/>
    <w:rPr>
      <w:rFonts w:ascii="Open Sans" w:hAnsi="Open Sans"/>
      <w:sz w:val="22"/>
    </w:rPr>
  </w:style>
  <w:style w:type="paragraph" w:styleId="Pieddepage">
    <w:name w:val="footer"/>
    <w:basedOn w:val="Normal"/>
    <w:link w:val="PieddepageCar"/>
    <w:uiPriority w:val="99"/>
    <w:unhideWhenUsed/>
    <w:rsid w:val="00616BCD"/>
    <w:pPr>
      <w:tabs>
        <w:tab w:val="center" w:pos="4536"/>
        <w:tab w:val="right" w:pos="9072"/>
      </w:tabs>
    </w:pPr>
  </w:style>
  <w:style w:type="character" w:customStyle="1" w:styleId="PieddepageCar">
    <w:name w:val="Pied de page Car"/>
    <w:basedOn w:val="Policepardfaut"/>
    <w:link w:val="Pieddepage"/>
    <w:uiPriority w:val="99"/>
    <w:rsid w:val="00616BCD"/>
    <w:rPr>
      <w:rFonts w:ascii="Open Sans" w:hAnsi="Open Sans"/>
      <w:sz w:val="22"/>
    </w:rPr>
  </w:style>
  <w:style w:type="table" w:styleId="Grilledutableau">
    <w:name w:val="Table Grid"/>
    <w:basedOn w:val="TableauNormal"/>
    <w:uiPriority w:val="39"/>
    <w:rsid w:val="00616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4-Accentuation11">
    <w:name w:val="Tableau Liste 4 - Accentuation 11"/>
    <w:basedOn w:val="TableauNormal"/>
    <w:uiPriority w:val="49"/>
    <w:rsid w:val="00616BCD"/>
    <w:tblPr>
      <w:tblStyleRowBandSize w:val="1"/>
      <w:tblStyleColBandSize w:val="1"/>
      <w:tblBorders>
        <w:top w:val="single" w:sz="4" w:space="0" w:color="FF904F" w:themeColor="accent1" w:themeTint="99"/>
        <w:left w:val="single" w:sz="4" w:space="0" w:color="FF904F" w:themeColor="accent1" w:themeTint="99"/>
        <w:bottom w:val="single" w:sz="4" w:space="0" w:color="FF904F" w:themeColor="accent1" w:themeTint="99"/>
        <w:right w:val="single" w:sz="4" w:space="0" w:color="FF904F" w:themeColor="accent1" w:themeTint="99"/>
        <w:insideH w:val="single" w:sz="4" w:space="0" w:color="FF904F" w:themeColor="accent1" w:themeTint="99"/>
      </w:tblBorders>
    </w:tblPr>
    <w:tblStylePr w:type="firstRow">
      <w:rPr>
        <w:b/>
        <w:bCs/>
        <w:color w:val="FFFFFF" w:themeColor="background1"/>
      </w:rPr>
      <w:tblPr/>
      <w:tcPr>
        <w:tcBorders>
          <w:top w:val="single" w:sz="4" w:space="0" w:color="DA5200" w:themeColor="accent1"/>
          <w:left w:val="single" w:sz="4" w:space="0" w:color="DA5200" w:themeColor="accent1"/>
          <w:bottom w:val="single" w:sz="4" w:space="0" w:color="DA5200" w:themeColor="accent1"/>
          <w:right w:val="single" w:sz="4" w:space="0" w:color="DA5200" w:themeColor="accent1"/>
          <w:insideH w:val="nil"/>
        </w:tcBorders>
        <w:shd w:val="clear" w:color="auto" w:fill="DA5200" w:themeFill="accent1"/>
      </w:tcPr>
    </w:tblStylePr>
    <w:tblStylePr w:type="lastRow">
      <w:rPr>
        <w:b/>
        <w:bCs/>
      </w:rPr>
      <w:tblPr/>
      <w:tcPr>
        <w:tcBorders>
          <w:top w:val="double" w:sz="4" w:space="0" w:color="FF904F" w:themeColor="accent1" w:themeTint="99"/>
        </w:tcBorders>
      </w:tcPr>
    </w:tblStylePr>
    <w:tblStylePr w:type="firstCol">
      <w:rPr>
        <w:b/>
        <w:bCs/>
      </w:rPr>
    </w:tblStylePr>
    <w:tblStylePr w:type="lastCol">
      <w:rPr>
        <w:b/>
        <w:bCs/>
      </w:rPr>
    </w:tblStylePr>
    <w:tblStylePr w:type="band1Vert">
      <w:tblPr/>
      <w:tcPr>
        <w:shd w:val="clear" w:color="auto" w:fill="FFDAC4" w:themeFill="accent1" w:themeFillTint="33"/>
      </w:tcPr>
    </w:tblStylePr>
    <w:tblStylePr w:type="band1Horz">
      <w:tblPr/>
      <w:tcPr>
        <w:shd w:val="clear" w:color="auto" w:fill="FFDAC4" w:themeFill="accent1" w:themeFillTint="33"/>
      </w:tcPr>
    </w:tblStylePr>
  </w:style>
  <w:style w:type="table" w:customStyle="1" w:styleId="TableauListe4-Accentuation21">
    <w:name w:val="Tableau Liste 4 - Accentuation 21"/>
    <w:basedOn w:val="TableauNormal"/>
    <w:uiPriority w:val="49"/>
    <w:rsid w:val="00616BCD"/>
    <w:tblPr>
      <w:tblStyleRowBandSize w:val="1"/>
      <w:tblStyleColBandSize w:val="1"/>
      <w:tblBorders>
        <w:top w:val="single" w:sz="4" w:space="0" w:color="27BDFF" w:themeColor="accent2" w:themeTint="99"/>
        <w:left w:val="single" w:sz="4" w:space="0" w:color="27BDFF" w:themeColor="accent2" w:themeTint="99"/>
        <w:bottom w:val="single" w:sz="4" w:space="0" w:color="27BDFF" w:themeColor="accent2" w:themeTint="99"/>
        <w:right w:val="single" w:sz="4" w:space="0" w:color="27BDFF" w:themeColor="accent2" w:themeTint="99"/>
        <w:insideH w:val="single" w:sz="4" w:space="0" w:color="27BDFF" w:themeColor="accent2" w:themeTint="99"/>
      </w:tblBorders>
    </w:tblPr>
    <w:tblStylePr w:type="firstRow">
      <w:rPr>
        <w:b/>
        <w:bCs/>
        <w:color w:val="FFFFFF" w:themeColor="background1"/>
      </w:rPr>
      <w:tblPr/>
      <w:tcPr>
        <w:tcBorders>
          <w:top w:val="single" w:sz="4" w:space="0" w:color="006996" w:themeColor="accent2"/>
          <w:left w:val="single" w:sz="4" w:space="0" w:color="006996" w:themeColor="accent2"/>
          <w:bottom w:val="single" w:sz="4" w:space="0" w:color="006996" w:themeColor="accent2"/>
          <w:right w:val="single" w:sz="4" w:space="0" w:color="006996" w:themeColor="accent2"/>
          <w:insideH w:val="nil"/>
        </w:tcBorders>
        <w:shd w:val="clear" w:color="auto" w:fill="006996" w:themeFill="accent2"/>
      </w:tcPr>
    </w:tblStylePr>
    <w:tblStylePr w:type="lastRow">
      <w:rPr>
        <w:b/>
        <w:bCs/>
      </w:rPr>
      <w:tblPr/>
      <w:tcPr>
        <w:tcBorders>
          <w:top w:val="double" w:sz="4" w:space="0" w:color="27BDFF" w:themeColor="accent2" w:themeTint="99"/>
        </w:tcBorders>
      </w:tcPr>
    </w:tblStylePr>
    <w:tblStylePr w:type="firstCol">
      <w:rPr>
        <w:b/>
        <w:bCs/>
      </w:rPr>
    </w:tblStylePr>
    <w:tblStylePr w:type="lastCol">
      <w:rPr>
        <w:b/>
        <w:bCs/>
      </w:rPr>
    </w:tblStylePr>
    <w:tblStylePr w:type="band1Vert">
      <w:tblPr/>
      <w:tcPr>
        <w:shd w:val="clear" w:color="auto" w:fill="B7E9FF" w:themeFill="accent2" w:themeFillTint="33"/>
      </w:tcPr>
    </w:tblStylePr>
    <w:tblStylePr w:type="band1Horz">
      <w:tblPr/>
      <w:tcPr>
        <w:shd w:val="clear" w:color="auto" w:fill="B7E9FF" w:themeFill="accent2" w:themeFillTint="33"/>
      </w:tcPr>
    </w:tblStylePr>
  </w:style>
  <w:style w:type="paragraph" w:styleId="Sansinterligne">
    <w:name w:val="No Spacing"/>
    <w:uiPriority w:val="1"/>
    <w:qFormat/>
    <w:rsid w:val="00616BCD"/>
    <w:rPr>
      <w:rFonts w:ascii="Open Sans" w:eastAsia="Times New Roman" w:hAnsi="Open Sans" w:cs="Times New Roman"/>
      <w:lang w:eastAsia="fr-FR"/>
    </w:rPr>
  </w:style>
  <w:style w:type="table" w:customStyle="1" w:styleId="Style1">
    <w:name w:val="Style1"/>
    <w:basedOn w:val="TableauNormal"/>
    <w:uiPriority w:val="99"/>
    <w:rsid w:val="00616BCD"/>
    <w:tblPr/>
  </w:style>
  <w:style w:type="table" w:customStyle="1" w:styleId="GSPhysique">
    <w:name w:val="GSPhysique"/>
    <w:basedOn w:val="TableauNormal"/>
    <w:uiPriority w:val="99"/>
    <w:rsid w:val="00616BCD"/>
    <w:tblPr>
      <w:tblBorders>
        <w:top w:val="single" w:sz="4" w:space="0" w:color="313E48"/>
        <w:left w:val="single" w:sz="4" w:space="0" w:color="313E48"/>
        <w:bottom w:val="single" w:sz="4" w:space="0" w:color="313E48"/>
        <w:right w:val="single" w:sz="4" w:space="0" w:color="313E48"/>
      </w:tblBorders>
    </w:tblPr>
  </w:style>
  <w:style w:type="table" w:customStyle="1" w:styleId="GSPhysique0">
    <w:name w:val="GS Physique"/>
    <w:basedOn w:val="TableauNormal"/>
    <w:uiPriority w:val="99"/>
    <w:rsid w:val="00616BCD"/>
    <w:tblPr>
      <w:tblStyleRowBandSize w:val="1"/>
    </w:tblPr>
    <w:tblStylePr w:type="firstRow">
      <w:pPr>
        <w:jc w:val="left"/>
      </w:pPr>
      <w:rPr>
        <w:b/>
        <w:color w:val="FFFFFF" w:themeColor="background1"/>
      </w:rPr>
      <w:tblPr/>
      <w:tcPr>
        <w:tcBorders>
          <w:top w:val="single" w:sz="4" w:space="0" w:color="313E48"/>
          <w:left w:val="single" w:sz="4" w:space="0" w:color="313E48"/>
          <w:bottom w:val="single" w:sz="4" w:space="0" w:color="313E48"/>
          <w:right w:val="single" w:sz="4" w:space="0" w:color="313E48"/>
        </w:tcBorders>
        <w:shd w:val="clear" w:color="auto" w:fill="313E48"/>
      </w:tcPr>
    </w:tblStylePr>
    <w:tblStylePr w:type="band1Horz">
      <w:tblPr/>
      <w:tcPr>
        <w:tcBorders>
          <w:top w:val="single" w:sz="4" w:space="0" w:color="313E48"/>
          <w:left w:val="single" w:sz="4" w:space="0" w:color="313E48"/>
          <w:bottom w:val="single" w:sz="4" w:space="0" w:color="313E48"/>
          <w:right w:val="single" w:sz="4" w:space="0" w:color="313E48"/>
        </w:tcBorders>
        <w:shd w:val="clear" w:color="auto" w:fill="D5DBE0"/>
      </w:tcPr>
    </w:tblStylePr>
    <w:tblStylePr w:type="band2Horz">
      <w:tblPr/>
      <w:tcPr>
        <w:tcBorders>
          <w:top w:val="single" w:sz="4" w:space="0" w:color="313E48"/>
          <w:left w:val="single" w:sz="4" w:space="0" w:color="313E48"/>
          <w:bottom w:val="single" w:sz="4" w:space="0" w:color="313E48"/>
          <w:right w:val="single" w:sz="4" w:space="0" w:color="313E48"/>
        </w:tcBorders>
      </w:tcPr>
    </w:tblStylePr>
  </w:style>
  <w:style w:type="numbering" w:customStyle="1" w:styleId="Listeactuelle1">
    <w:name w:val="Liste actuelle1"/>
    <w:uiPriority w:val="99"/>
    <w:rsid w:val="00E10596"/>
    <w:pPr>
      <w:numPr>
        <w:numId w:val="16"/>
      </w:numPr>
    </w:pPr>
  </w:style>
  <w:style w:type="character" w:styleId="Lienhypertexte">
    <w:name w:val="Hyperlink"/>
    <w:basedOn w:val="Policepardfaut"/>
    <w:uiPriority w:val="99"/>
    <w:unhideWhenUsed/>
    <w:rsid w:val="00674A65"/>
    <w:rPr>
      <w:color w:val="63003C" w:themeColor="hyperlink"/>
      <w:u w:val="single"/>
    </w:rPr>
  </w:style>
  <w:style w:type="character" w:customStyle="1" w:styleId="Titre4Car">
    <w:name w:val="Titre 4 Car"/>
    <w:basedOn w:val="Policepardfaut"/>
    <w:link w:val="Titre4"/>
    <w:uiPriority w:val="9"/>
    <w:rsid w:val="00F57EB5"/>
    <w:rPr>
      <w:rFonts w:asciiTheme="majorHAnsi" w:eastAsiaTheme="majorEastAsia" w:hAnsiTheme="majorHAnsi" w:cstheme="majorBidi"/>
      <w:i/>
      <w:iCs/>
      <w:color w:val="A33C00" w:themeColor="accent1" w:themeShade="BF"/>
      <w:sz w:val="22"/>
      <w:lang w:eastAsia="fr-FR"/>
    </w:rPr>
  </w:style>
  <w:style w:type="character" w:customStyle="1" w:styleId="Mentionnonrsolue1">
    <w:name w:val="Mention non résolue1"/>
    <w:basedOn w:val="Policepardfaut"/>
    <w:uiPriority w:val="99"/>
    <w:semiHidden/>
    <w:unhideWhenUsed/>
    <w:rsid w:val="00705BF3"/>
    <w:rPr>
      <w:color w:val="605E5C"/>
      <w:shd w:val="clear" w:color="auto" w:fill="E1DFDD"/>
    </w:rPr>
  </w:style>
  <w:style w:type="character" w:styleId="Lienhypertextesuivivisit">
    <w:name w:val="FollowedHyperlink"/>
    <w:basedOn w:val="Policepardfaut"/>
    <w:uiPriority w:val="99"/>
    <w:semiHidden/>
    <w:unhideWhenUsed/>
    <w:rsid w:val="00516B47"/>
    <w:rPr>
      <w:color w:val="B8ACD7" w:themeColor="followedHyperlink"/>
      <w:u w:val="single"/>
    </w:rPr>
  </w:style>
  <w:style w:type="paragraph" w:styleId="Textedebulles">
    <w:name w:val="Balloon Text"/>
    <w:basedOn w:val="Normal"/>
    <w:link w:val="TextedebullesCar"/>
    <w:uiPriority w:val="99"/>
    <w:semiHidden/>
    <w:unhideWhenUsed/>
    <w:rsid w:val="000B436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B436C"/>
    <w:rPr>
      <w:rFonts w:ascii="Lucida Grande" w:eastAsia="Times New Roman" w:hAnsi="Lucida Grande" w:cs="Lucida Grande"/>
      <w:sz w:val="18"/>
      <w:szCs w:val="18"/>
      <w:lang w:eastAsia="fr-FR"/>
    </w:rPr>
  </w:style>
  <w:style w:type="character" w:styleId="Mentionnonrsolue">
    <w:name w:val="Unresolved Mention"/>
    <w:basedOn w:val="Policepardfaut"/>
    <w:uiPriority w:val="99"/>
    <w:semiHidden/>
    <w:unhideWhenUsed/>
    <w:rsid w:val="00703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37314">
      <w:bodyDiv w:val="1"/>
      <w:marLeft w:val="0"/>
      <w:marRight w:val="0"/>
      <w:marTop w:val="0"/>
      <w:marBottom w:val="0"/>
      <w:divBdr>
        <w:top w:val="none" w:sz="0" w:space="0" w:color="auto"/>
        <w:left w:val="none" w:sz="0" w:space="0" w:color="auto"/>
        <w:bottom w:val="none" w:sz="0" w:space="0" w:color="auto"/>
        <w:right w:val="none" w:sz="0" w:space="0" w:color="auto"/>
      </w:divBdr>
    </w:div>
    <w:div w:id="522786919">
      <w:bodyDiv w:val="1"/>
      <w:marLeft w:val="0"/>
      <w:marRight w:val="0"/>
      <w:marTop w:val="0"/>
      <w:marBottom w:val="0"/>
      <w:divBdr>
        <w:top w:val="none" w:sz="0" w:space="0" w:color="auto"/>
        <w:left w:val="none" w:sz="0" w:space="0" w:color="auto"/>
        <w:bottom w:val="none" w:sz="0" w:space="0" w:color="auto"/>
        <w:right w:val="none" w:sz="0" w:space="0" w:color="auto"/>
      </w:divBdr>
    </w:div>
    <w:div w:id="1262762484">
      <w:bodyDiv w:val="1"/>
      <w:marLeft w:val="0"/>
      <w:marRight w:val="0"/>
      <w:marTop w:val="0"/>
      <w:marBottom w:val="0"/>
      <w:divBdr>
        <w:top w:val="none" w:sz="0" w:space="0" w:color="auto"/>
        <w:left w:val="none" w:sz="0" w:space="0" w:color="auto"/>
        <w:bottom w:val="none" w:sz="0" w:space="0" w:color="auto"/>
        <w:right w:val="none" w:sz="0" w:space="0" w:color="auto"/>
      </w:divBdr>
      <w:divsChild>
        <w:div w:id="873420371">
          <w:marLeft w:val="446"/>
          <w:marRight w:val="0"/>
          <w:marTop w:val="0"/>
          <w:marBottom w:val="0"/>
          <w:divBdr>
            <w:top w:val="none" w:sz="0" w:space="0" w:color="auto"/>
            <w:left w:val="none" w:sz="0" w:space="0" w:color="auto"/>
            <w:bottom w:val="none" w:sz="0" w:space="0" w:color="auto"/>
            <w:right w:val="none" w:sz="0" w:space="0" w:color="auto"/>
          </w:divBdr>
        </w:div>
        <w:div w:id="2017922647">
          <w:marLeft w:val="446"/>
          <w:marRight w:val="0"/>
          <w:marTop w:val="0"/>
          <w:marBottom w:val="0"/>
          <w:divBdr>
            <w:top w:val="none" w:sz="0" w:space="0" w:color="auto"/>
            <w:left w:val="none" w:sz="0" w:space="0" w:color="auto"/>
            <w:bottom w:val="none" w:sz="0" w:space="0" w:color="auto"/>
            <w:right w:val="none" w:sz="0" w:space="0" w:color="auto"/>
          </w:divBdr>
        </w:div>
        <w:div w:id="1980769957">
          <w:marLeft w:val="446"/>
          <w:marRight w:val="0"/>
          <w:marTop w:val="0"/>
          <w:marBottom w:val="0"/>
          <w:divBdr>
            <w:top w:val="none" w:sz="0" w:space="0" w:color="auto"/>
            <w:left w:val="none" w:sz="0" w:space="0" w:color="auto"/>
            <w:bottom w:val="none" w:sz="0" w:space="0" w:color="auto"/>
            <w:right w:val="none" w:sz="0" w:space="0" w:color="auto"/>
          </w:divBdr>
        </w:div>
        <w:div w:id="1303383652">
          <w:marLeft w:val="446"/>
          <w:marRight w:val="0"/>
          <w:marTop w:val="0"/>
          <w:marBottom w:val="0"/>
          <w:divBdr>
            <w:top w:val="none" w:sz="0" w:space="0" w:color="auto"/>
            <w:left w:val="none" w:sz="0" w:space="0" w:color="auto"/>
            <w:bottom w:val="none" w:sz="0" w:space="0" w:color="auto"/>
            <w:right w:val="none" w:sz="0" w:space="0" w:color="auto"/>
          </w:divBdr>
        </w:div>
        <w:div w:id="1590234512">
          <w:marLeft w:val="446"/>
          <w:marRight w:val="0"/>
          <w:marTop w:val="0"/>
          <w:marBottom w:val="0"/>
          <w:divBdr>
            <w:top w:val="none" w:sz="0" w:space="0" w:color="auto"/>
            <w:left w:val="none" w:sz="0" w:space="0" w:color="auto"/>
            <w:bottom w:val="none" w:sz="0" w:space="0" w:color="auto"/>
            <w:right w:val="none" w:sz="0" w:space="0" w:color="auto"/>
          </w:divBdr>
        </w:div>
      </w:divsChild>
    </w:div>
    <w:div w:id="1597902721">
      <w:bodyDiv w:val="1"/>
      <w:marLeft w:val="0"/>
      <w:marRight w:val="0"/>
      <w:marTop w:val="0"/>
      <w:marBottom w:val="0"/>
      <w:divBdr>
        <w:top w:val="none" w:sz="0" w:space="0" w:color="auto"/>
        <w:left w:val="none" w:sz="0" w:space="0" w:color="auto"/>
        <w:bottom w:val="none" w:sz="0" w:space="0" w:color="auto"/>
        <w:right w:val="none" w:sz="0" w:space="0" w:color="auto"/>
      </w:divBdr>
    </w:div>
    <w:div w:id="1787194022">
      <w:bodyDiv w:val="1"/>
      <w:marLeft w:val="0"/>
      <w:marRight w:val="0"/>
      <w:marTop w:val="0"/>
      <w:marBottom w:val="0"/>
      <w:divBdr>
        <w:top w:val="none" w:sz="0" w:space="0" w:color="auto"/>
        <w:left w:val="none" w:sz="0" w:space="0" w:color="auto"/>
        <w:bottom w:val="none" w:sz="0" w:space="0" w:color="auto"/>
        <w:right w:val="none" w:sz="0" w:space="0" w:color="auto"/>
      </w:divBdr>
    </w:div>
    <w:div w:id="20390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mations.gsphy@universite-paris-saclay.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Paris-Saclay">
  <a:themeElements>
    <a:clrScheme name="UPSACLAY 1">
      <a:dk1>
        <a:srgbClr val="63003C"/>
      </a:dk1>
      <a:lt1>
        <a:srgbClr val="FFFFFF"/>
      </a:lt1>
      <a:dk2>
        <a:srgbClr val="303E48"/>
      </a:dk2>
      <a:lt2>
        <a:srgbClr val="BDC4BC"/>
      </a:lt2>
      <a:accent1>
        <a:srgbClr val="DA5200"/>
      </a:accent1>
      <a:accent2>
        <a:srgbClr val="006996"/>
      </a:accent2>
      <a:accent3>
        <a:srgbClr val="FFFFFF"/>
      </a:accent3>
      <a:accent4>
        <a:srgbClr val="86B700"/>
      </a:accent4>
      <a:accent5>
        <a:srgbClr val="464595"/>
      </a:accent5>
      <a:accent6>
        <a:srgbClr val="80143C"/>
      </a:accent6>
      <a:hlink>
        <a:srgbClr val="63003C"/>
      </a:hlink>
      <a:folHlink>
        <a:srgbClr val="B8ACD7"/>
      </a:folHlink>
    </a:clrScheme>
    <a:fontScheme name="Université Paris-Saclay">
      <a:majorFont>
        <a:latin typeface="Open Sans"/>
        <a:ea typeface="Arial"/>
        <a:cs typeface="Arial Unicode MS"/>
      </a:majorFont>
      <a:minorFont>
        <a:latin typeface="Open Sans"/>
        <a:ea typeface="Arial"/>
        <a:cs typeface="Arial Unicode MS"/>
      </a:minorFont>
    </a:fontScheme>
    <a:fmtScheme name="Thème 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ris-Saclay" id="{E2F9508F-11E8-7B41-A799-C4700C89AC91}" vid="{7DF50600-4733-9D41-AAC2-EC388641BB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5A984-ED02-4AE9-BE03-58D55B963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963</Words>
  <Characters>5301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Nicolas Lecompte</cp:lastModifiedBy>
  <cp:revision>6</cp:revision>
  <cp:lastPrinted>2022-02-10T15:13:00Z</cp:lastPrinted>
  <dcterms:created xsi:type="dcterms:W3CDTF">2023-03-17T15:59:00Z</dcterms:created>
  <dcterms:modified xsi:type="dcterms:W3CDTF">2024-01-18T20:32:00Z</dcterms:modified>
</cp:coreProperties>
</file>