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13" w:rsidRDefault="001B1F13">
      <w:pPr>
        <w:rPr>
          <w:rFonts w:ascii="Open Sans" w:hAnsi="Open Sans" w:cs="Open Sans"/>
        </w:rPr>
      </w:pPr>
      <w:bookmarkStart w:id="0" w:name="_GoBack"/>
      <w:bookmarkEnd w:id="0"/>
    </w:p>
    <w:p w:rsidR="001B1F13" w:rsidRDefault="00CD1B49">
      <w:pPr>
        <w:jc w:val="center"/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Appel à projet « Data-Manip2023 »</w:t>
      </w:r>
    </w:p>
    <w:p w:rsidR="001B1F13" w:rsidRDefault="00CD1B49">
      <w:pPr>
        <w:pStyle w:val="Titre1"/>
        <w:rPr>
          <w:rFonts w:ascii="Open Sans" w:hAnsi="Open Sans" w:cs="Open Sans"/>
        </w:rPr>
      </w:pPr>
      <w:r>
        <w:rPr>
          <w:rFonts w:ascii="Open Sans" w:hAnsi="Open Sans" w:cs="Open Sans"/>
          <w:color w:val="63003C"/>
          <w:sz w:val="32"/>
        </w:rPr>
        <w:t>Cadrage</w:t>
      </w:r>
    </w:p>
    <w:p w:rsidR="001B1F13" w:rsidRDefault="00CD1B49">
      <w:pPr>
        <w:spacing w:after="160" w:line="273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color w:val="000000"/>
          <w:lang w:eastAsia="fr-FR"/>
        </w:rPr>
        <w:t xml:space="preserve">La recherche de la </w:t>
      </w:r>
      <w:r>
        <w:rPr>
          <w:rFonts w:ascii="Open Sans" w:hAnsi="Open Sans" w:cs="Open Sans"/>
          <w:color w:val="000000"/>
        </w:rPr>
        <w:t xml:space="preserve">Graduate School « Géosciences, Climat, Environnement, Planètes » </w:t>
      </w:r>
      <w:r>
        <w:rPr>
          <w:rFonts w:ascii="Open Sans" w:eastAsia="Times New Roman" w:hAnsi="Open Sans" w:cs="Open Sans"/>
          <w:color w:val="000000"/>
          <w:lang w:eastAsia="fr-FR"/>
        </w:rPr>
        <w:t>s’appuie fortement sur des activités d’innovation technologique,</w:t>
      </w:r>
      <w:r>
        <w:rPr>
          <w:rFonts w:ascii="Open Sans" w:eastAsia="Times New Roman" w:hAnsi="Open Sans" w:cs="Open Sans"/>
          <w:color w:val="000000"/>
          <w:lang w:eastAsia="fr-FR"/>
        </w:rPr>
        <w:t xml:space="preserve"> à la fois en instrumentation (développements instrumentaux spatiaux, plateformes de mesures et d’analyses) et en science des données. Outre le soutien à l’appel « </w:t>
      </w:r>
      <w:hyperlink r:id="rId7" w:tooltip="https://www.universite-paris-saclay.fr/appel-projets-poc-labs-2023" w:history="1">
        <w:r>
          <w:rPr>
            <w:rStyle w:val="Lienhypertexte"/>
            <w:rFonts w:ascii="Open Sans" w:eastAsia="Times New Roman" w:hAnsi="Open Sans" w:cs="Open Sans"/>
            <w:lang w:eastAsia="fr-FR"/>
          </w:rPr>
          <w:t>POC-in-Labs </w:t>
        </w:r>
      </w:hyperlink>
      <w:r>
        <w:rPr>
          <w:rFonts w:ascii="Open Sans" w:eastAsia="Times New Roman" w:hAnsi="Open Sans" w:cs="Open Sans"/>
          <w:color w:val="000000"/>
          <w:lang w:eastAsia="fr-FR"/>
        </w:rPr>
        <w:t>», la GS souhaite accompagner les équipes dans ces transitions technologiques et méthodologiques en proposant</w:t>
      </w:r>
      <w:r>
        <w:rPr>
          <w:rFonts w:ascii="Open Sans" w:eastAsia="Times New Roman" w:hAnsi="Open Sans" w:cs="Open Sans"/>
          <w:lang w:eastAsia="fr-FR"/>
        </w:rPr>
        <w:t xml:space="preserve"> une enveloppe financière de 20 k</w:t>
      </w:r>
      <w:r>
        <w:rPr>
          <w:rFonts w:ascii="Open Sans" w:hAnsi="Open Sans" w:cs="Open Sans"/>
          <w:color w:val="000000"/>
        </w:rPr>
        <w:t>€</w:t>
      </w:r>
      <w:r>
        <w:rPr>
          <w:rFonts w:ascii="Open Sans" w:eastAsia="Times New Roman" w:hAnsi="Open Sans" w:cs="Open Sans"/>
          <w:lang w:eastAsia="fr-FR"/>
        </w:rPr>
        <w:t xml:space="preserve"> par an (maximum) permettant d’aider à</w:t>
      </w:r>
      <w:r>
        <w:rPr>
          <w:rFonts w:ascii="Open Sans" w:eastAsia="Times New Roman" w:hAnsi="Open Sans" w:cs="Open Sans"/>
          <w:lang w:eastAsia="fr-FR"/>
        </w:rPr>
        <w:t> :</w:t>
      </w:r>
    </w:p>
    <w:p w:rsidR="001B1F13" w:rsidRDefault="00CD1B49">
      <w:pPr>
        <w:pStyle w:val="Paragraphedeliste"/>
        <w:numPr>
          <w:ilvl w:val="0"/>
          <w:numId w:val="4"/>
        </w:numPr>
        <w:spacing w:after="0" w:line="273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color w:val="000000"/>
          <w:lang w:eastAsia="fr-FR"/>
        </w:rPr>
        <w:t>financer des compléments de demande d’équipements pour mettre en réussite des demandes d’équipements multi-partenaires (e.g. DIM, SESAME),</w:t>
      </w:r>
    </w:p>
    <w:p w:rsidR="001B1F13" w:rsidRDefault="00CD1B49">
      <w:pPr>
        <w:pStyle w:val="Paragraphedeliste"/>
        <w:numPr>
          <w:ilvl w:val="0"/>
          <w:numId w:val="4"/>
        </w:numPr>
        <w:spacing w:after="0" w:line="273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color w:val="000000"/>
          <w:lang w:eastAsia="fr-FR"/>
        </w:rPr>
        <w:t>permettre de la jouvence d’appoint pour les parcs analytiques en place,</w:t>
      </w:r>
    </w:p>
    <w:p w:rsidR="001B1F13" w:rsidRDefault="00CD1B49">
      <w:pPr>
        <w:pStyle w:val="Paragraphedeliste"/>
        <w:numPr>
          <w:ilvl w:val="0"/>
          <w:numId w:val="4"/>
        </w:numPr>
        <w:spacing w:after="0" w:line="273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color w:val="000000"/>
          <w:lang w:eastAsia="fr-FR"/>
        </w:rPr>
        <w:t>financer des formations pour la communauté</w:t>
      </w:r>
      <w:r>
        <w:rPr>
          <w:rFonts w:ascii="Open Sans" w:eastAsia="Times New Roman" w:hAnsi="Open Sans" w:cs="Open Sans"/>
          <w:color w:val="000000"/>
          <w:lang w:eastAsia="fr-FR"/>
        </w:rPr>
        <w:t xml:space="preserve"> afin qu’elle s’approprie les nouveaux outils en lien avec les sciences des données,</w:t>
      </w:r>
    </w:p>
    <w:p w:rsidR="001B1F13" w:rsidRDefault="00CD1B49">
      <w:pPr>
        <w:pStyle w:val="Paragraphedeliste"/>
        <w:numPr>
          <w:ilvl w:val="0"/>
          <w:numId w:val="4"/>
        </w:numPr>
        <w:spacing w:after="160" w:line="273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lang w:eastAsia="fr-FR"/>
        </w:rPr>
        <w:t>aider à la diffusion des données de la recherche en suivant les principes FAIR (Findable, Accessible, Interoperable, Reusable), pour un rayonnement international.</w:t>
      </w:r>
    </w:p>
    <w:p w:rsidR="001B1F13" w:rsidRDefault="00CD1B49">
      <w:pPr>
        <w:pStyle w:val="Titre1"/>
        <w:rPr>
          <w:rFonts w:ascii="Open Sans" w:hAnsi="Open Sans" w:cs="Open Sans"/>
          <w:color w:val="63003C"/>
          <w:sz w:val="32"/>
        </w:rPr>
      </w:pPr>
      <w:r>
        <w:rPr>
          <w:rFonts w:ascii="Open Sans" w:hAnsi="Open Sans" w:cs="Open Sans"/>
          <w:color w:val="63003C"/>
          <w:sz w:val="32"/>
        </w:rPr>
        <w:t>Modalité</w:t>
      </w:r>
      <w:r>
        <w:rPr>
          <w:rFonts w:ascii="Open Sans" w:hAnsi="Open Sans" w:cs="Open Sans"/>
          <w:color w:val="63003C"/>
          <w:sz w:val="32"/>
        </w:rPr>
        <w:t xml:space="preserve"> et calendrier</w:t>
      </w:r>
    </w:p>
    <w:p w:rsidR="001B1F13" w:rsidRDefault="00CD1B49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Les demandes se font via le formulaire ci-après et seront évaluées par le conseil de la Graduate School GCEP. Toute demande devra être visée et justifiée par le directeur de l’unité du porteur.</w:t>
      </w:r>
    </w:p>
    <w:p w:rsidR="001B1F13" w:rsidRDefault="00CD1B49">
      <w:pPr>
        <w:keepNext/>
        <w:keepLines/>
        <w:spacing w:line="240" w:lineRule="auto"/>
        <w:contextualSpacing/>
        <w:jc w:val="both"/>
      </w:pPr>
      <w:r>
        <w:rPr>
          <w:rFonts w:ascii="Open Sans" w:hAnsi="Open Sans" w:cs="Open Sans"/>
        </w:rPr>
        <w:t>Ouverture de l’appel : 12 avril 2023</w:t>
      </w:r>
    </w:p>
    <w:p w:rsidR="001B1F13" w:rsidRDefault="00CD1B49">
      <w:pPr>
        <w:keepNext/>
        <w:keepLines/>
        <w:spacing w:line="240" w:lineRule="auto"/>
        <w:contextualSpacing/>
        <w:jc w:val="both"/>
      </w:pPr>
      <w:r>
        <w:rPr>
          <w:rFonts w:ascii="Open Sans" w:hAnsi="Open Sans" w:cs="Open Sans"/>
        </w:rPr>
        <w:t>Date limit</w:t>
      </w:r>
      <w:r>
        <w:rPr>
          <w:rFonts w:ascii="Open Sans" w:hAnsi="Open Sans" w:cs="Open Sans"/>
        </w:rPr>
        <w:t>e de réception des projets : 15 mai 2023</w:t>
      </w:r>
    </w:p>
    <w:p w:rsidR="001B1F13" w:rsidRDefault="00CD1B49">
      <w:pPr>
        <w:keepNext/>
        <w:keepLines/>
        <w:spacing w:line="240" w:lineRule="auto"/>
        <w:contextualSpacing/>
        <w:jc w:val="both"/>
      </w:pPr>
      <w:r>
        <w:rPr>
          <w:rFonts w:ascii="Open Sans" w:hAnsi="Open Sans" w:cs="Open Sans"/>
        </w:rPr>
        <w:t xml:space="preserve">Envoi des projets par mail à </w:t>
      </w:r>
      <w:hyperlink r:id="rId8" w:tooltip="mailto:aap.recherche.geosciences@universite-paris-saclay.fr" w:history="1">
        <w:r>
          <w:rPr>
            <w:rStyle w:val="Lienhypertexte"/>
            <w:rFonts w:ascii="Open Sans" w:hAnsi="Open Sans" w:cs="Open Sans"/>
            <w:b/>
            <w:bCs/>
          </w:rPr>
          <w:t>aap.recherche.geosciences@universite-paris-sa</w:t>
        </w:r>
        <w:r>
          <w:rPr>
            <w:rStyle w:val="Lienhypertexte"/>
            <w:rFonts w:ascii="Open Sans" w:hAnsi="Open Sans" w:cs="Open Sans"/>
            <w:b/>
            <w:bCs/>
          </w:rPr>
          <w:t>clay.fr</w:t>
        </w:r>
      </w:hyperlink>
    </w:p>
    <w:p w:rsidR="001B1F13" w:rsidRDefault="00CD1B49">
      <w:pPr>
        <w:keepNext/>
        <w:keepLines/>
        <w:spacing w:line="240" w:lineRule="auto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Évaluation par le conseil de la GS GCEP à l’été 2023.</w:t>
      </w:r>
    </w:p>
    <w:p w:rsidR="001B1F13" w:rsidRDefault="001B1F13">
      <w:pPr>
        <w:keepNext/>
        <w:keepLines/>
        <w:spacing w:line="240" w:lineRule="auto"/>
        <w:contextualSpacing/>
        <w:jc w:val="both"/>
        <w:rPr>
          <w:rFonts w:ascii="Open Sans" w:hAnsi="Open Sans" w:cs="Open Sans"/>
        </w:rPr>
      </w:pPr>
    </w:p>
    <w:p w:rsidR="001B1F13" w:rsidRDefault="00CD1B49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g">
            <w:drawing>
              <wp:inline distT="0" distB="0" distL="0" distR="0">
                <wp:extent cx="5760720" cy="1293495"/>
                <wp:effectExtent l="0" t="0" r="5080" b="3810"/>
                <wp:docPr id="2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0720" cy="1293495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1F13" w:rsidRDefault="00CD1B49">
                            <w:pPr>
                              <w:pStyle w:val="Titre1"/>
                              <w:spacing w:before="0" w:line="240" w:lineRule="auto"/>
                              <w:contextualSpacing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3003C"/>
                                <w:sz w:val="28"/>
                                <w:szCs w:val="20"/>
                              </w:rPr>
                              <w:t>Nous contacter</w:t>
                            </w:r>
                          </w:p>
                          <w:p w:rsidR="001B1F13" w:rsidRDefault="00CD1B4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Directrice de la GS GCEP: </w:t>
                            </w:r>
                            <w:hyperlink r:id="rId9" w:tooltip="mailto:helene.brogniez@latmos.ipsl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helene.brogniez@latmos.ipsl.fr</w:t>
                              </w:r>
                            </w:hyperlink>
                          </w:p>
                          <w:p w:rsidR="001B1F13" w:rsidRDefault="00CD1B4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eur adjoint Recherche : </w:t>
                            </w:r>
                            <w:hyperlink r:id="rId10" w:tooltip="mailto:pierre.sepulchre@lsce.ipsl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pierre.sepulchre@lsce.ipsl.fr</w:t>
                              </w:r>
                            </w:hyperlink>
                          </w:p>
                          <w:p w:rsidR="001B1F13" w:rsidRDefault="00CD1B4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Manager recherche : </w:t>
                            </w:r>
                            <w:hyperlink r:id="rId11" w:tooltip="mailto:fanny.duret@universite-paris-saclay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fanny.duret@universite-paris-saclay.fr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1F13" w:rsidRDefault="00CD1B49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Page web des appels : </w:t>
                            </w:r>
                            <w:hyperlink r:id="rId12" w:tooltip="https://www.universite-paris-saclay.fr/appels-projets-de-la-gs-geosciences-climat-environnement-planetes-0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https://www.universite-paris-saclay.fr/appels-projets-de-la-gs-geosciences-climat-environnement-planetes-0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1" o:spid="_x0000_s1" o:spt="202" type="#_x0000_t202" style="width:453.6pt;height:101.8pt;mso-wrap-distance-left:0.0pt;mso-wrap-distance-top:0.0pt;mso-wrap-distance-right:0.0pt;mso-wrap-distance-bottom:0.0pt;v-text-anchor:top;visibility:visible;" fillcolor="#D5DBE0" stroked="f" strokeweight="0.50pt">
                <v:textbox inset="0,0,0,0">
                  <w:txbxContent>
                    <w:p>
                      <w:pPr>
                        <w:pStyle w:val="687"/>
                        <w:contextualSpacing/>
                        <w:spacing w:before="0" w:line="240" w:lineRule="auto"/>
                        <w:rPr>
                          <w:rFonts w:ascii="Calibri" w:hAnsi="Calibri" w:cs="Calibri"/>
                          <w:color w:val="c00000"/>
                          <w:sz w:val="2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63003c"/>
                          <w:sz w:val="28"/>
                          <w:szCs w:val="20"/>
                        </w:rPr>
                        <w:t xml:space="preserve">Nous contacter</w:t>
                      </w:r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Direct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rice de la GS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GCEP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: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hyperlink r:id="rId13" w:tooltip="mailto:helene.brogniez@latmos.ipsl.fr" w:history="1">
                        <w:r>
                          <w:rPr>
                            <w:rStyle w:val="848"/>
                            <w:rFonts w:ascii="Calibri" w:hAnsi="Calibri" w:cs="Calibri"/>
                            <w:sz w:val="20"/>
                            <w:szCs w:val="20"/>
                          </w:rPr>
                          <w:t xml:space="preserve">helene.brogniez@latmos.ipsl.fr</w:t>
                        </w:r>
                      </w:hyperlink>
                      <w:r/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Direct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eur adjoint Recherche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 : </w:t>
                      </w:r>
                      <w:hyperlink r:id="rId14" w:tooltip="mailto:pierre.sepulchre@lsce.ipsl.fr" w:history="1">
                        <w:r>
                          <w:rPr>
                            <w:rStyle w:val="848"/>
                            <w:rFonts w:ascii="Calibri" w:hAnsi="Calibri" w:cs="Calibri"/>
                            <w:sz w:val="20"/>
                            <w:szCs w:val="20"/>
                          </w:rPr>
                          <w:t xml:space="preserve">pierre.sepulchre@lsce.ipsl.fr</w:t>
                        </w:r>
                      </w:hyperlink>
                      <w:r/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Manager recherche : </w:t>
                      </w:r>
                      <w:hyperlink r:id="rId15" w:tooltip="mailto:fanny.duret@universite-paris-saclay.fr" w:history="1">
                        <w:r>
                          <w:rPr>
                            <w:rStyle w:val="848"/>
                            <w:rFonts w:ascii="Calibri" w:hAnsi="Calibri" w:cs="Calibri"/>
                            <w:sz w:val="20"/>
                            <w:szCs w:val="20"/>
                          </w:rPr>
                          <w:t xml:space="preserve">fanny.duret@universite-paris-saclay.fr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  <w:highlight w:val="non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Page web des appels :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</w:r>
                      <w:hyperlink r:id="rId16" w:tooltip="https://www.universite-paris-saclay.fr/appels-projets-de-la-gs-geosciences-climat-environnement-planetes-0" w:history="1">
                        <w:r>
                          <w:rPr>
                            <w:rStyle w:val="848"/>
                            <w:rFonts w:ascii="Calibri" w:hAnsi="Calibri" w:cs="Calibri"/>
                            <w:sz w:val="20"/>
                            <w:szCs w:val="20"/>
                            <w:highlight w:val="none"/>
                          </w:rPr>
                          <w:t xml:space="preserve">https://www.universite-paris-saclay.fr/appels-projets-de-la-gs-geosciences-climat-environnement-planetes-0</w:t>
                        </w:r>
                        <w:r>
                          <w:rPr>
                            <w:rStyle w:val="848"/>
                            <w:rFonts w:ascii="Calibri" w:hAnsi="Calibri" w:cs="Calibri"/>
                            <w:sz w:val="20"/>
                            <w:szCs w:val="20"/>
                            <w:highlight w:val="none"/>
                          </w:rPr>
                        </w:r>
                      </w:hyperlink>
                      <w:r>
                        <w:rPr>
                          <w:highlight w:val="non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1B1F13" w:rsidRDefault="00CD1B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 w:clear="all"/>
      </w:r>
    </w:p>
    <w:p w:rsidR="001B1F13" w:rsidRDefault="001B1F13">
      <w:pPr>
        <w:spacing w:before="240" w:after="120" w:line="240" w:lineRule="auto"/>
        <w:jc w:val="both"/>
        <w:rPr>
          <w:rFonts w:ascii="Open Sans" w:hAnsi="Open Sans" w:cs="Open Sans"/>
          <w:b/>
          <w:bCs/>
          <w:color w:val="C00000"/>
          <w:sz w:val="40"/>
          <w:szCs w:val="40"/>
          <w:shd w:val="clear" w:color="auto" w:fill="D3D3D3"/>
        </w:rPr>
      </w:pPr>
    </w:p>
    <w:p w:rsidR="001B1F13" w:rsidRDefault="00CD1B49">
      <w:pPr>
        <w:pBdr>
          <w:bottom w:val="single" w:sz="4" w:space="1" w:color="auto"/>
        </w:pBdr>
        <w:spacing w:before="240" w:after="120" w:line="240" w:lineRule="auto"/>
        <w:jc w:val="both"/>
        <w:rPr>
          <w:rFonts w:ascii="Open Sans" w:hAnsi="Open Sans" w:cs="Open Sans"/>
          <w:color w:val="63003C"/>
          <w:sz w:val="32"/>
          <w:szCs w:val="40"/>
        </w:rPr>
      </w:pPr>
      <w:r>
        <w:rPr>
          <w:rFonts w:ascii="Open Sans" w:eastAsia="Arial" w:hAnsi="Open Sans" w:cs="Open Sans"/>
          <w:color w:val="63003C"/>
          <w:sz w:val="32"/>
          <w:szCs w:val="40"/>
        </w:rPr>
        <w:t>Formulaire de soumission (2 pages)</w:t>
      </w:r>
    </w:p>
    <w:p w:rsidR="001B1F13" w:rsidRDefault="001B1F13">
      <w:pPr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4"/>
          <w:szCs w:val="24"/>
        </w:rPr>
      </w:pP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Nature de</w:t>
      </w: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 la demande (un seul choix possible) : </w:t>
      </w:r>
    </w:p>
    <w:p w:rsidR="001B1F13" w:rsidRDefault="00CD1B49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fr-FR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Complément de demande d’équipement</w:t>
      </w:r>
    </w:p>
    <w:p w:rsidR="001B1F13" w:rsidRDefault="00CD1B49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 Jouvence d’appoint</w:t>
      </w:r>
    </w:p>
    <w:p w:rsidR="001B1F13" w:rsidRDefault="00CD1B49">
      <w:pPr>
        <w:spacing w:after="0" w:line="240" w:lineRule="auto"/>
        <w:ind w:left="709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Formation nouveaux outils en sciences de données</w:t>
      </w:r>
    </w:p>
    <w:p w:rsidR="001B1F13" w:rsidRDefault="00CD1B49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Diffusion des données de recherche</w:t>
      </w:r>
    </w:p>
    <w:p w:rsidR="001B1F13" w:rsidRDefault="001B1F13">
      <w:pPr>
        <w:spacing w:after="0" w:line="240" w:lineRule="auto"/>
        <w:jc w:val="both"/>
        <w:rPr>
          <w:rFonts w:ascii="Open Sans" w:hAnsi="Open Sans" w:cs="Open Sans"/>
          <w:color w:val="B21A42"/>
          <w:sz w:val="20"/>
          <w:szCs w:val="20"/>
        </w:rPr>
      </w:pP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Responsable du projet et partenaires</w:t>
      </w: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Prénom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1B1F13" w:rsidRDefault="00CD1B49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Nom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 xml:space="preserve">Laboratoire 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Courriel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Téléphone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1B1F13" w:rsidRDefault="001B1F13">
      <w:pPr>
        <w:spacing w:after="8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Partenaires éventuels (dupliquer au besoin) : </w:t>
      </w: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Open Sans" w:hAnsi="Open Sans" w:cs="Open Sans"/>
          <w:color w:val="000000"/>
          <w:sz w:val="20"/>
        </w:rPr>
        <w:t>Prénom :</w:t>
      </w:r>
      <w:r>
        <w:rPr>
          <w:rFonts w:ascii="Open Sans" w:eastAsia="Open Sans" w:hAnsi="Open Sans" w:cs="Open Sans"/>
          <w:color w:val="000000"/>
          <w:sz w:val="20"/>
        </w:rPr>
        <w:tab/>
      </w: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Open Sans" w:hAnsi="Open Sans" w:cs="Open Sans"/>
          <w:color w:val="000000"/>
          <w:sz w:val="20"/>
        </w:rPr>
        <w:t>Nom :</w:t>
      </w:r>
      <w:r>
        <w:rPr>
          <w:rFonts w:ascii="Open Sans" w:eastAsia="Open Sans" w:hAnsi="Open Sans" w:cs="Open Sans"/>
          <w:color w:val="000000"/>
          <w:sz w:val="20"/>
        </w:rPr>
        <w:tab/>
      </w:r>
      <w:r>
        <w:rPr>
          <w:rFonts w:ascii="Open Sans" w:eastAsia="Open Sans" w:hAnsi="Open Sans" w:cs="Open Sans"/>
          <w:color w:val="000000"/>
          <w:sz w:val="20"/>
        </w:rPr>
        <w:tab/>
      </w: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Open Sans" w:hAnsi="Open Sans" w:cs="Open Sans"/>
          <w:color w:val="000000"/>
          <w:sz w:val="20"/>
        </w:rPr>
        <w:t xml:space="preserve">Laboratoire : </w:t>
      </w:r>
    </w:p>
    <w:p w:rsidR="001B1F13" w:rsidRDefault="001B1F13">
      <w:pPr>
        <w:spacing w:after="8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35"/>
      </w:tblGrid>
      <w:tr w:rsidR="001B1F13">
        <w:trPr>
          <w:tblCellSpacing w:w="0" w:type="dxa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color w:val="63003C"/>
              </w:rPr>
            </w:pPr>
            <w:r>
              <w:rPr>
                <w:rFonts w:ascii="Open Sans" w:eastAsia="Times New Roman" w:hAnsi="Open Sans" w:cs="Open Sans"/>
                <w:color w:val="63003C"/>
                <w:lang w:eastAsia="fr-FR"/>
              </w:rPr>
              <w:t>Résumé du projet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Texte en calibri 10 justifié (max 1/2 page)</w:t>
            </w:r>
          </w:p>
          <w:p w:rsidR="001B1F13" w:rsidRDefault="001B1F13">
            <w:pPr>
              <w:spacing w:after="0" w:line="240" w:lineRule="auto"/>
              <w:jc w:val="both"/>
              <w:rPr>
                <w:rFonts w:ascii="Open Sans" w:hAnsi="Open Sans" w:cs="Open Sans"/>
                <w:color w:val="B21A42"/>
              </w:rPr>
            </w:pPr>
          </w:p>
        </w:tc>
      </w:tr>
      <w:tr w:rsidR="001B1F13">
        <w:trPr>
          <w:tblCellSpacing w:w="0" w:type="dxa"/>
        </w:trPr>
        <w:tc>
          <w:tcPr>
            <w:tcW w:w="9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color w:val="63003C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63003C"/>
                <w:lang w:eastAsia="fr-FR"/>
              </w:rPr>
              <w:t>Détails du projet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Texte en calibri 10 justifié (max 2 pages)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 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 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fr-FR"/>
              </w:rPr>
              <w:t> 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B1F13">
        <w:trPr>
          <w:tblCellSpacing w:w="0" w:type="dxa"/>
        </w:trPr>
        <w:tc>
          <w:tcPr>
            <w:tcW w:w="93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color w:val="63003C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63003C"/>
                <w:lang w:eastAsia="fr-FR"/>
              </w:rPr>
              <w:t>Laboratoires de la GS GCEP impliqués</w:t>
            </w:r>
            <w:r>
              <w:rPr>
                <w:rFonts w:ascii="Open Sans" w:eastAsia="Times New Roman" w:hAnsi="Open Sans" w:cs="Open Sans"/>
                <w:color w:val="63003C"/>
                <w:sz w:val="20"/>
                <w:szCs w:val="20"/>
                <w:lang w:eastAsia="fr-FR"/>
              </w:rPr>
              <w:t> </w:t>
            </w:r>
          </w:p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B21A42"/>
                <w:sz w:val="21"/>
                <w:szCs w:val="21"/>
                <w:lang w:eastAsia="fr-FR"/>
              </w:rPr>
              <w:t> </w:t>
            </w:r>
          </w:p>
        </w:tc>
      </w:tr>
    </w:tbl>
    <w:p w:rsidR="001B1F13" w:rsidRDefault="001B1F13">
      <w:pPr>
        <w:spacing w:after="8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Visa du directeur du laboratoire du responsable</w:t>
      </w:r>
    </w:p>
    <w:p w:rsidR="001B1F13" w:rsidRDefault="001B1F13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</w:p>
    <w:p w:rsidR="001B1F13" w:rsidRDefault="00CD1B49">
      <w:pPr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br w:type="page" w:clear="all"/>
      </w:r>
    </w:p>
    <w:p w:rsidR="001B1F13" w:rsidRDefault="00CD1B49">
      <w:pPr>
        <w:spacing w:after="0" w:line="240" w:lineRule="auto"/>
        <w:jc w:val="both"/>
        <w:rPr>
          <w:rFonts w:ascii="Open Sans" w:hAnsi="Open Sans" w:cs="Open Sans"/>
          <w:color w:val="63003C"/>
        </w:rPr>
      </w:pPr>
      <w:r>
        <w:rPr>
          <w:rFonts w:ascii="Open Sans" w:eastAsia="Times New Roman" w:hAnsi="Open Sans" w:cs="Open Sans"/>
          <w:color w:val="63003C"/>
          <w:lang w:eastAsia="fr-FR"/>
        </w:rPr>
        <w:lastRenderedPageBreak/>
        <w:t>Demande financière (insérer les lignes utiles)</w:t>
      </w:r>
    </w:p>
    <w:p w:rsidR="001B1F13" w:rsidRDefault="001B1F13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481"/>
        <w:gridCol w:w="2932"/>
        <w:gridCol w:w="1012"/>
        <w:gridCol w:w="1002"/>
        <w:gridCol w:w="1343"/>
      </w:tblGrid>
      <w:tr w:rsidR="001B1F13">
        <w:trPr>
          <w:trHeight w:val="459"/>
          <w:tblCellSpacing w:w="0" w:type="dxa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Nature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Description </w:t>
            </w:r>
          </w:p>
        </w:tc>
        <w:tc>
          <w:tcPr>
            <w:tcW w:w="101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Prix </w:t>
            </w:r>
          </w:p>
        </w:tc>
        <w:tc>
          <w:tcPr>
            <w:tcW w:w="977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Montant demandé  </w:t>
            </w:r>
          </w:p>
        </w:tc>
        <w:tc>
          <w:tcPr>
            <w:tcW w:w="134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Autres financements </w:t>
            </w:r>
          </w:p>
        </w:tc>
      </w:tr>
      <w:tr w:rsidR="001B1F13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1B1F13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1B1F13">
        <w:trPr>
          <w:trHeight w:val="359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77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134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1F13" w:rsidRDefault="00CD1B49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</w:tbl>
    <w:p w:rsidR="001B1F13" w:rsidRDefault="001B1F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2"/>
        <w:jc w:val="both"/>
        <w:rPr>
          <w:rFonts w:ascii="Open Sans" w:hAnsi="Open Sans" w:cs="Open Sans"/>
        </w:rPr>
      </w:pP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ind w:left="284"/>
        <w:jc w:val="both"/>
        <w:rPr>
          <w:rFonts w:ascii="Open Sans" w:hAnsi="Open Sans" w:cs="Open Sans"/>
          <w:color w:val="63003C"/>
        </w:rPr>
      </w:pPr>
      <w:r>
        <w:rPr>
          <w:rFonts w:ascii="Open Sans" w:eastAsia="Calibri" w:hAnsi="Open Sans" w:cs="Open Sans"/>
          <w:b/>
          <w:color w:val="63003C"/>
          <w:sz w:val="20"/>
        </w:rPr>
        <w:t>Nom du fichier</w:t>
      </w: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left="284"/>
        <w:jc w:val="both"/>
        <w:rPr>
          <w:rFonts w:ascii="Open Sans" w:hAnsi="Open Sans" w:cs="Open Sans"/>
          <w:color w:val="63003C"/>
        </w:rPr>
      </w:pPr>
      <w:r>
        <w:rPr>
          <w:rFonts w:ascii="Open Sans" w:eastAsia="Calibri" w:hAnsi="Open Sans" w:cs="Open Sans"/>
          <w:b/>
          <w:color w:val="63003C"/>
          <w:sz w:val="20"/>
        </w:rPr>
        <w:t>Data-Manip2023-GCEP-2023-Acronyme nomduporteur.docx ou .pdf</w:t>
      </w: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ind w:left="284"/>
        <w:jc w:val="both"/>
        <w:rPr>
          <w:rFonts w:ascii="Open Sans" w:hAnsi="Open Sans" w:cs="Open Sans"/>
          <w:color w:val="63003C"/>
        </w:rPr>
      </w:pPr>
      <w:r>
        <w:rPr>
          <w:rFonts w:ascii="Open Sans" w:eastAsia="Calibri" w:hAnsi="Open Sans" w:cs="Open Sans"/>
          <w:color w:val="63003C"/>
          <w:sz w:val="16"/>
        </w:rPr>
        <w:t>(où l’acronyme est le nom de la proposition, nom du porteur est le nom du responsable du projet).</w:t>
      </w:r>
    </w:p>
    <w:p w:rsidR="001B1F13" w:rsidRDefault="00CD1B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jc w:val="both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color w:val="000000"/>
          <w:sz w:val="18"/>
        </w:rPr>
        <w:t xml:space="preserve"> A renvoyer à </w:t>
      </w:r>
      <w:hyperlink r:id="rId17" w:tooltip="mailto:aap.recherche.geosciences@universite-paris-saclay.fr" w:history="1">
        <w:r>
          <w:rPr>
            <w:rStyle w:val="Lienhypertexte"/>
            <w:rFonts w:ascii="Open Sans" w:hAnsi="Open Sans" w:cs="Open Sans"/>
            <w:b/>
            <w:bCs/>
          </w:rPr>
          <w:t>aap.recherche.geosciences@universite-paris-saclay.fr</w:t>
        </w:r>
      </w:hyperlink>
    </w:p>
    <w:p w:rsidR="001B1F13" w:rsidRDefault="001B1F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jc w:val="both"/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:rsidR="001B1F13" w:rsidRDefault="001B1F13">
      <w:pPr>
        <w:spacing w:line="240" w:lineRule="auto"/>
        <w:jc w:val="both"/>
        <w:rPr>
          <w:rFonts w:ascii="Open Sans" w:hAnsi="Open Sans" w:cs="Open Sans"/>
        </w:rPr>
      </w:pPr>
    </w:p>
    <w:p w:rsidR="001B1F13" w:rsidRDefault="001B1F13">
      <w:pPr>
        <w:spacing w:line="240" w:lineRule="auto"/>
        <w:jc w:val="both"/>
        <w:rPr>
          <w:rFonts w:ascii="Open Sans" w:hAnsi="Open Sans" w:cs="Open Sans"/>
        </w:rPr>
      </w:pPr>
    </w:p>
    <w:p w:rsidR="001B1F13" w:rsidRDefault="001B1F13">
      <w:pPr>
        <w:spacing w:line="240" w:lineRule="auto"/>
        <w:jc w:val="both"/>
        <w:rPr>
          <w:rFonts w:ascii="Open Sans" w:hAnsi="Open Sans" w:cs="Open Sans"/>
        </w:rPr>
      </w:pPr>
    </w:p>
    <w:sectPr w:rsidR="001B1F13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B49" w:rsidRDefault="00CD1B49">
      <w:pPr>
        <w:spacing w:after="0" w:line="240" w:lineRule="auto"/>
      </w:pPr>
      <w:r>
        <w:separator/>
      </w:r>
    </w:p>
  </w:endnote>
  <w:endnote w:type="continuationSeparator" w:id="0">
    <w:p w:rsidR="00CD1B49" w:rsidRDefault="00CD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B49" w:rsidRDefault="00CD1B49">
      <w:pPr>
        <w:spacing w:after="0" w:line="240" w:lineRule="auto"/>
      </w:pPr>
      <w:r>
        <w:separator/>
      </w:r>
    </w:p>
  </w:footnote>
  <w:footnote w:type="continuationSeparator" w:id="0">
    <w:p w:rsidR="00CD1B49" w:rsidRDefault="00CD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F13" w:rsidRDefault="00CD1B49">
    <w:pPr>
      <w:pStyle w:val="En-tte"/>
      <w:jc w:val="center"/>
    </w:pPr>
    <w:r>
      <w:rPr>
        <w:noProof/>
      </w:rPr>
      <mc:AlternateContent>
        <mc:Choice Requires="wpg">
          <w:drawing>
            <wp:anchor distT="0" distB="0" distL="115200" distR="115200" simplePos="0" relativeHeight="251659264" behindDoc="0" locked="0" layoutInCell="1" allowOverlap="1">
              <wp:simplePos x="0" y="0"/>
              <wp:positionH relativeFrom="column">
                <wp:posOffset>3618854</wp:posOffset>
              </wp:positionH>
              <wp:positionV relativeFrom="paragraph">
                <wp:posOffset>-171289</wp:posOffset>
              </wp:positionV>
              <wp:extent cx="2508505" cy="595516"/>
              <wp:effectExtent l="0" t="0" r="0" b="0"/>
              <wp:wrapTopAndBottom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8038173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08505" cy="5955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284.9pt;mso-position-horizontal:absolute;mso-position-vertical-relative:text;margin-top:-13.5pt;mso-position-vertical:absolute;width:197.5pt;height:46.9pt;mso-wrap-distance-left:9.1pt;mso-wrap-distance-top:0.0pt;mso-wrap-distance-right:9.1pt;mso-wrap-distance-bottom:0.0pt;" stroked="false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584C"/>
    <w:multiLevelType w:val="hybridMultilevel"/>
    <w:tmpl w:val="2D5CABC6"/>
    <w:lvl w:ilvl="0" w:tplc="74987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56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389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EF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6C0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480F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648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ACF4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C29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718BA"/>
    <w:multiLevelType w:val="hybridMultilevel"/>
    <w:tmpl w:val="7E18DF12"/>
    <w:lvl w:ilvl="0" w:tplc="75D6F0B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8C6460E0">
      <w:start w:val="1"/>
      <w:numFmt w:val="lowerLetter"/>
      <w:lvlText w:val="%2."/>
      <w:lvlJc w:val="left"/>
      <w:pPr>
        <w:ind w:left="1800" w:hanging="360"/>
      </w:pPr>
    </w:lvl>
    <w:lvl w:ilvl="2" w:tplc="D4A2DA96">
      <w:start w:val="1"/>
      <w:numFmt w:val="lowerRoman"/>
      <w:lvlText w:val="%3."/>
      <w:lvlJc w:val="right"/>
      <w:pPr>
        <w:ind w:left="2520" w:hanging="180"/>
      </w:pPr>
    </w:lvl>
    <w:lvl w:ilvl="3" w:tplc="2CE6C446">
      <w:start w:val="1"/>
      <w:numFmt w:val="decimal"/>
      <w:lvlText w:val="%4."/>
      <w:lvlJc w:val="left"/>
      <w:pPr>
        <w:ind w:left="3240" w:hanging="360"/>
      </w:pPr>
    </w:lvl>
    <w:lvl w:ilvl="4" w:tplc="5694F9FC">
      <w:start w:val="1"/>
      <w:numFmt w:val="lowerLetter"/>
      <w:lvlText w:val="%5."/>
      <w:lvlJc w:val="left"/>
      <w:pPr>
        <w:ind w:left="3960" w:hanging="360"/>
      </w:pPr>
    </w:lvl>
    <w:lvl w:ilvl="5" w:tplc="DE80982C">
      <w:start w:val="1"/>
      <w:numFmt w:val="lowerRoman"/>
      <w:lvlText w:val="%6."/>
      <w:lvlJc w:val="right"/>
      <w:pPr>
        <w:ind w:left="4680" w:hanging="180"/>
      </w:pPr>
    </w:lvl>
    <w:lvl w:ilvl="6" w:tplc="644E72A0">
      <w:start w:val="1"/>
      <w:numFmt w:val="decimal"/>
      <w:lvlText w:val="%7."/>
      <w:lvlJc w:val="left"/>
      <w:pPr>
        <w:ind w:left="5400" w:hanging="360"/>
      </w:pPr>
    </w:lvl>
    <w:lvl w:ilvl="7" w:tplc="01706038">
      <w:start w:val="1"/>
      <w:numFmt w:val="lowerLetter"/>
      <w:lvlText w:val="%8."/>
      <w:lvlJc w:val="left"/>
      <w:pPr>
        <w:ind w:left="6120" w:hanging="360"/>
      </w:pPr>
    </w:lvl>
    <w:lvl w:ilvl="8" w:tplc="AB7889E6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B6F7D"/>
    <w:multiLevelType w:val="hybridMultilevel"/>
    <w:tmpl w:val="9A82087C"/>
    <w:lvl w:ilvl="0" w:tplc="E65E62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EAFE965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ACADB2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A697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7207E0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2426C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EB88B8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14E79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1AC66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2812BA"/>
    <w:multiLevelType w:val="hybridMultilevel"/>
    <w:tmpl w:val="36DADAEE"/>
    <w:lvl w:ilvl="0" w:tplc="7780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ED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63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2E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AF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6E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A2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84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E6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D6067"/>
    <w:multiLevelType w:val="hybridMultilevel"/>
    <w:tmpl w:val="56C05876"/>
    <w:lvl w:ilvl="0" w:tplc="1946E9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524F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5CE7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D6C7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58D3D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64826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F6AF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C488B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38AB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13"/>
    <w:rsid w:val="001B1F13"/>
    <w:rsid w:val="00C07C30"/>
    <w:rsid w:val="00C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24681-9A6E-4099-A161-B62666C8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.recherche.geosciences@universite-paris-saclay.fr" TargetMode="External"/><Relationship Id="rId13" Type="http://schemas.openxmlformats.org/officeDocument/2006/relationships/hyperlink" Target="mailto:helene.brogniez@latmos.ipsl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e-paris-saclay.fr/appel-projets-poc-labs-2023" TargetMode="External"/><Relationship Id="rId12" Type="http://schemas.openxmlformats.org/officeDocument/2006/relationships/hyperlink" Target="https://www.universite-paris-saclay.fr/appels-projets-de-la-gs-geosciences-climat-environnement-planetes-0" TargetMode="External"/><Relationship Id="rId17" Type="http://schemas.openxmlformats.org/officeDocument/2006/relationships/hyperlink" Target="mailto:aap.recherche.geosciences@universite-paris-saclay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e-paris-saclay.fr/appels-projets-de-la-gs-geosciences-climat-environnement-planetes-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nny.duret@universite-paris-saclay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nny.duret@universite-paris-saclay.fr" TargetMode="External"/><Relationship Id="rId10" Type="http://schemas.openxmlformats.org/officeDocument/2006/relationships/hyperlink" Target="mailto:pierre.sepulchre@lsce.ipsl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ene.brogniez@latmos.ipsl.fr" TargetMode="External"/><Relationship Id="rId14" Type="http://schemas.openxmlformats.org/officeDocument/2006/relationships/hyperlink" Target="mailto:pierre.sepulchre@lsce.ips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LSCE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Sepulchre</dc:creator>
  <cp:lastModifiedBy>Fanny Duret</cp:lastModifiedBy>
  <cp:revision>2</cp:revision>
  <dcterms:created xsi:type="dcterms:W3CDTF">2023-04-11T11:42:00Z</dcterms:created>
  <dcterms:modified xsi:type="dcterms:W3CDTF">2023-04-11T11:42:00Z</dcterms:modified>
</cp:coreProperties>
</file>