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97563" w:rsidRPr="001267B7" w:rsidRDefault="00697563" w:rsidP="00AA3F6A">
      <w:pPr>
        <w:jc w:val="right"/>
        <w:outlineLvl w:val="0"/>
        <w:rPr>
          <w:rFonts w:ascii="Book Antiqua" w:hAnsi="Book Antiqua"/>
          <w:b/>
          <w:bCs/>
          <w:sz w:val="24"/>
        </w:rPr>
      </w:pPr>
      <w:r w:rsidRPr="001267B7">
        <w:rPr>
          <w:rFonts w:ascii="Book Antiqua" w:hAnsi="Book Antiqua"/>
          <w:b/>
          <w:bCs/>
          <w:sz w:val="24"/>
        </w:rPr>
        <w:t xml:space="preserve">CR du </w:t>
      </w:r>
      <w:r w:rsidR="00501317" w:rsidRPr="001267B7">
        <w:rPr>
          <w:rFonts w:ascii="Book Antiqua" w:hAnsi="Book Antiqua"/>
          <w:b/>
          <w:bCs/>
          <w:sz w:val="24"/>
        </w:rPr>
        <w:t>1</w:t>
      </w:r>
      <w:r w:rsidR="0077097D" w:rsidRPr="001267B7">
        <w:rPr>
          <w:rFonts w:ascii="Book Antiqua" w:hAnsi="Book Antiqua"/>
          <w:b/>
          <w:bCs/>
          <w:sz w:val="24"/>
        </w:rPr>
        <w:t>9</w:t>
      </w:r>
      <w:r w:rsidR="002150BE" w:rsidRPr="001267B7">
        <w:rPr>
          <w:rFonts w:ascii="Book Antiqua" w:hAnsi="Book Antiqua"/>
          <w:b/>
          <w:bCs/>
          <w:sz w:val="24"/>
          <w:vertAlign w:val="superscript"/>
        </w:rPr>
        <w:t>ème</w:t>
      </w:r>
      <w:r w:rsidR="002150BE" w:rsidRPr="001267B7">
        <w:rPr>
          <w:rFonts w:ascii="Book Antiqua" w:hAnsi="Book Antiqua"/>
          <w:b/>
          <w:bCs/>
          <w:sz w:val="24"/>
        </w:rPr>
        <w:t xml:space="preserve"> </w:t>
      </w:r>
      <w:r w:rsidRPr="001267B7">
        <w:rPr>
          <w:rFonts w:ascii="Book Antiqua" w:hAnsi="Book Antiqua"/>
          <w:b/>
          <w:bCs/>
          <w:sz w:val="24"/>
        </w:rPr>
        <w:t xml:space="preserve">Conseil de l’ED 2MIB – </w:t>
      </w:r>
      <w:r w:rsidR="0077097D" w:rsidRPr="001267B7">
        <w:rPr>
          <w:rFonts w:ascii="Book Antiqua" w:hAnsi="Book Antiqua"/>
          <w:b/>
          <w:bCs/>
          <w:sz w:val="24"/>
        </w:rPr>
        <w:t>juin 2021</w:t>
      </w:r>
    </w:p>
    <w:p w:rsidR="00404A3C" w:rsidRPr="001267B7" w:rsidRDefault="00404A3C" w:rsidP="00697563">
      <w:pPr>
        <w:jc w:val="right"/>
        <w:rPr>
          <w:rFonts w:ascii="Book Antiqua" w:hAnsi="Book Antiqua"/>
          <w:bCs/>
          <w:i/>
          <w:sz w:val="24"/>
        </w:rPr>
      </w:pPr>
      <w:r w:rsidRPr="001267B7">
        <w:rPr>
          <w:rFonts w:ascii="Book Antiqua" w:hAnsi="Book Antiqua"/>
          <w:bCs/>
          <w:i/>
          <w:sz w:val="24"/>
        </w:rPr>
        <w:t>2 juin 2021</w:t>
      </w:r>
    </w:p>
    <w:p w:rsidR="000366EF" w:rsidRPr="001267B7" w:rsidRDefault="000366EF" w:rsidP="00063537">
      <w:pPr>
        <w:jc w:val="both"/>
        <w:rPr>
          <w:rFonts w:ascii="Book Antiqua" w:hAnsi="Book Antiqua"/>
          <w:sz w:val="20"/>
          <w:szCs w:val="20"/>
        </w:rPr>
      </w:pPr>
    </w:p>
    <w:p w:rsidR="00C108BD" w:rsidRPr="001267B7" w:rsidRDefault="00C108BD" w:rsidP="0087702F">
      <w:pPr>
        <w:tabs>
          <w:tab w:val="left" w:pos="7305"/>
        </w:tabs>
        <w:autoSpaceDE w:val="0"/>
        <w:jc w:val="both"/>
        <w:outlineLvl w:val="0"/>
        <w:rPr>
          <w:rFonts w:ascii="Book Antiqua" w:hAnsi="Book Antiqua"/>
          <w:bCs/>
          <w:szCs w:val="22"/>
        </w:rPr>
      </w:pPr>
      <w:r w:rsidRPr="001267B7">
        <w:rPr>
          <w:rFonts w:ascii="Book Antiqua" w:hAnsi="Book Antiqua"/>
          <w:b/>
          <w:bCs/>
          <w:szCs w:val="22"/>
        </w:rPr>
        <w:t>Présents :</w:t>
      </w:r>
      <w:r w:rsidR="00B56341" w:rsidRPr="001267B7">
        <w:rPr>
          <w:rFonts w:ascii="Book Antiqua" w:hAnsi="Book Antiqua"/>
          <w:bCs/>
          <w:szCs w:val="22"/>
        </w:rPr>
        <w:t xml:space="preserve"> </w:t>
      </w:r>
      <w:r w:rsidR="009D4166">
        <w:rPr>
          <w:rFonts w:ascii="Book Antiqua" w:hAnsi="Book Antiqua"/>
          <w:bCs/>
          <w:szCs w:val="22"/>
        </w:rPr>
        <w:t xml:space="preserve">Jérôme Mathé, Ali </w:t>
      </w:r>
      <w:proofErr w:type="spellStart"/>
      <w:r w:rsidR="009D4166">
        <w:rPr>
          <w:rFonts w:ascii="Book Antiqua" w:hAnsi="Book Antiqua"/>
          <w:bCs/>
          <w:szCs w:val="22"/>
        </w:rPr>
        <w:t>Tfayli</w:t>
      </w:r>
      <w:proofErr w:type="spellEnd"/>
      <w:r w:rsidR="009D4166">
        <w:rPr>
          <w:rFonts w:ascii="Book Antiqua" w:hAnsi="Book Antiqua"/>
          <w:bCs/>
          <w:szCs w:val="22"/>
        </w:rPr>
        <w:t xml:space="preserve">, Anne Le </w:t>
      </w:r>
      <w:proofErr w:type="spellStart"/>
      <w:r w:rsidR="009D4166">
        <w:rPr>
          <w:rFonts w:ascii="Book Antiqua" w:hAnsi="Book Antiqua"/>
          <w:bCs/>
          <w:szCs w:val="22"/>
        </w:rPr>
        <w:t>Nel</w:t>
      </w:r>
      <w:proofErr w:type="spellEnd"/>
      <w:r w:rsidR="009D4166">
        <w:rPr>
          <w:rFonts w:ascii="Book Antiqua" w:hAnsi="Book Antiqua"/>
          <w:bCs/>
          <w:szCs w:val="22"/>
        </w:rPr>
        <w:t xml:space="preserve">, Christophe </w:t>
      </w:r>
      <w:proofErr w:type="spellStart"/>
      <w:r w:rsidR="009D4166">
        <w:rPr>
          <w:rFonts w:ascii="Book Antiqua" w:hAnsi="Book Antiqua"/>
          <w:bCs/>
          <w:szCs w:val="22"/>
        </w:rPr>
        <w:t>Colbeau</w:t>
      </w:r>
      <w:proofErr w:type="spellEnd"/>
      <w:r w:rsidR="009D4166">
        <w:rPr>
          <w:rFonts w:ascii="Book Antiqua" w:hAnsi="Book Antiqua"/>
          <w:bCs/>
          <w:szCs w:val="22"/>
        </w:rPr>
        <w:t xml:space="preserve">-Justin, </w:t>
      </w:r>
      <w:proofErr w:type="spellStart"/>
      <w:r w:rsidR="009D4166">
        <w:rPr>
          <w:rFonts w:ascii="Book Antiqua" w:hAnsi="Book Antiqua"/>
          <w:bCs/>
          <w:szCs w:val="22"/>
        </w:rPr>
        <w:t>Eric</w:t>
      </w:r>
      <w:proofErr w:type="spellEnd"/>
      <w:r w:rsidR="009D4166">
        <w:rPr>
          <w:rFonts w:ascii="Book Antiqua" w:hAnsi="Book Antiqua"/>
          <w:bCs/>
          <w:szCs w:val="22"/>
        </w:rPr>
        <w:t xml:space="preserve"> Eliot, </w:t>
      </w:r>
      <w:r w:rsidR="0091747A">
        <w:rPr>
          <w:rFonts w:ascii="Book Antiqua" w:hAnsi="Book Antiqua"/>
          <w:bCs/>
          <w:szCs w:val="22"/>
        </w:rPr>
        <w:t xml:space="preserve">Frédéric Avenier, Isabelle Leray, Rachel </w:t>
      </w:r>
      <w:proofErr w:type="spellStart"/>
      <w:r w:rsidR="0091747A">
        <w:rPr>
          <w:rFonts w:ascii="Book Antiqua" w:hAnsi="Book Antiqua"/>
          <w:bCs/>
          <w:szCs w:val="22"/>
        </w:rPr>
        <w:t>Méallet</w:t>
      </w:r>
      <w:proofErr w:type="spellEnd"/>
      <w:r w:rsidR="0091747A">
        <w:rPr>
          <w:rFonts w:ascii="Book Antiqua" w:hAnsi="Book Antiqua"/>
          <w:bCs/>
          <w:szCs w:val="22"/>
        </w:rPr>
        <w:t xml:space="preserve">-Renault, </w:t>
      </w:r>
      <w:proofErr w:type="spellStart"/>
      <w:r w:rsidR="0091747A">
        <w:rPr>
          <w:rFonts w:ascii="Book Antiqua" w:hAnsi="Book Antiqua"/>
          <w:bCs/>
          <w:szCs w:val="22"/>
        </w:rPr>
        <w:t>Talal</w:t>
      </w:r>
      <w:proofErr w:type="spellEnd"/>
      <w:r w:rsidR="0091747A">
        <w:rPr>
          <w:rFonts w:ascii="Book Antiqua" w:hAnsi="Book Antiqua"/>
          <w:bCs/>
          <w:szCs w:val="22"/>
        </w:rPr>
        <w:t xml:space="preserve"> </w:t>
      </w:r>
      <w:proofErr w:type="spellStart"/>
      <w:r w:rsidR="0091747A">
        <w:rPr>
          <w:rFonts w:ascii="Book Antiqua" w:hAnsi="Book Antiqua"/>
          <w:bCs/>
          <w:szCs w:val="22"/>
        </w:rPr>
        <w:t>Mallah</w:t>
      </w:r>
      <w:proofErr w:type="spellEnd"/>
      <w:r w:rsidR="0091747A">
        <w:rPr>
          <w:rFonts w:ascii="Book Antiqua" w:hAnsi="Book Antiqua"/>
          <w:bCs/>
          <w:szCs w:val="22"/>
        </w:rPr>
        <w:t xml:space="preserve">, Véronique </w:t>
      </w:r>
      <w:proofErr w:type="spellStart"/>
      <w:r w:rsidR="0091747A">
        <w:rPr>
          <w:rFonts w:ascii="Book Antiqua" w:hAnsi="Book Antiqua"/>
          <w:bCs/>
          <w:szCs w:val="22"/>
        </w:rPr>
        <w:t>Lachet</w:t>
      </w:r>
      <w:proofErr w:type="spellEnd"/>
      <w:r w:rsidR="0091747A">
        <w:rPr>
          <w:rFonts w:ascii="Book Antiqua" w:hAnsi="Book Antiqua"/>
          <w:bCs/>
          <w:szCs w:val="22"/>
        </w:rPr>
        <w:t xml:space="preserve">, Xavier Moreau et Gilles </w:t>
      </w:r>
      <w:proofErr w:type="spellStart"/>
      <w:r w:rsidR="0091747A">
        <w:rPr>
          <w:rFonts w:ascii="Book Antiqua" w:hAnsi="Book Antiqua"/>
          <w:bCs/>
          <w:szCs w:val="22"/>
        </w:rPr>
        <w:t>Wallez</w:t>
      </w:r>
      <w:proofErr w:type="spellEnd"/>
    </w:p>
    <w:p w:rsidR="00C108BD" w:rsidRPr="001267B7" w:rsidRDefault="00C108BD" w:rsidP="0087702F">
      <w:pPr>
        <w:tabs>
          <w:tab w:val="left" w:pos="7305"/>
        </w:tabs>
        <w:autoSpaceDE w:val="0"/>
        <w:jc w:val="both"/>
        <w:rPr>
          <w:rFonts w:ascii="Book Antiqua" w:hAnsi="Book Antiqua"/>
          <w:b/>
          <w:bCs/>
          <w:szCs w:val="22"/>
        </w:rPr>
      </w:pPr>
    </w:p>
    <w:p w:rsidR="00C108BD" w:rsidRPr="001267B7" w:rsidRDefault="00C108BD" w:rsidP="0087702F">
      <w:pPr>
        <w:widowControl w:val="0"/>
        <w:suppressAutoHyphens w:val="0"/>
        <w:autoSpaceDE w:val="0"/>
        <w:autoSpaceDN w:val="0"/>
        <w:adjustRightInd w:val="0"/>
        <w:jc w:val="both"/>
        <w:outlineLvl w:val="0"/>
        <w:rPr>
          <w:rFonts w:ascii="Book Antiqua" w:eastAsia="Times New Roman" w:hAnsi="Book Antiqua" w:cs="Calibri"/>
          <w:color w:val="000000"/>
          <w:szCs w:val="22"/>
          <w:lang w:eastAsia="fr-FR"/>
        </w:rPr>
      </w:pPr>
    </w:p>
    <w:p w:rsidR="006E15A5" w:rsidRPr="001267B7" w:rsidRDefault="006E15A5" w:rsidP="0087702F">
      <w:pPr>
        <w:autoSpaceDE w:val="0"/>
        <w:jc w:val="both"/>
        <w:rPr>
          <w:rFonts w:ascii="Book Antiqua" w:hAnsi="Book Antiqua"/>
          <w:szCs w:val="22"/>
        </w:rPr>
      </w:pPr>
    </w:p>
    <w:p w:rsidR="000366EF" w:rsidRPr="00962908" w:rsidRDefault="00697563" w:rsidP="0087702F">
      <w:pPr>
        <w:autoSpaceDE w:val="0"/>
        <w:rPr>
          <w:rFonts w:ascii="Book Antiqua" w:hAnsi="Book Antiqua"/>
          <w:szCs w:val="22"/>
        </w:rPr>
      </w:pPr>
      <w:r w:rsidRPr="00962908">
        <w:rPr>
          <w:rFonts w:ascii="Book Antiqua" w:hAnsi="Book Antiqua"/>
          <w:b/>
          <w:szCs w:val="22"/>
        </w:rPr>
        <w:t>Rédaction</w:t>
      </w:r>
      <w:r w:rsidRPr="00962908">
        <w:rPr>
          <w:rFonts w:ascii="Book Antiqua" w:hAnsi="Book Antiqua"/>
          <w:szCs w:val="22"/>
        </w:rPr>
        <w:t xml:space="preserve"> : </w:t>
      </w:r>
      <w:r w:rsidR="002D0B05" w:rsidRPr="00962908">
        <w:rPr>
          <w:rFonts w:ascii="Book Antiqua" w:hAnsi="Book Antiqua"/>
          <w:szCs w:val="22"/>
        </w:rPr>
        <w:t>Antoine Pallandre</w:t>
      </w:r>
      <w:r w:rsidR="0087702F" w:rsidRPr="00962908">
        <w:rPr>
          <w:rFonts w:ascii="Book Antiqua" w:hAnsi="Book Antiqua"/>
          <w:szCs w:val="22"/>
        </w:rPr>
        <w:t xml:space="preserve"> </w:t>
      </w:r>
      <w:r w:rsidRPr="00962908">
        <w:rPr>
          <w:rFonts w:ascii="Book Antiqua" w:hAnsi="Book Antiqua"/>
          <w:szCs w:val="22"/>
        </w:rPr>
        <w:t xml:space="preserve">- </w:t>
      </w:r>
      <w:r w:rsidRPr="00962908">
        <w:rPr>
          <w:rFonts w:ascii="Book Antiqua" w:hAnsi="Book Antiqua"/>
          <w:b/>
          <w:szCs w:val="22"/>
        </w:rPr>
        <w:t>Relecture et ajouts</w:t>
      </w:r>
      <w:r w:rsidRPr="00962908">
        <w:rPr>
          <w:rFonts w:ascii="Book Antiqua" w:hAnsi="Book Antiqua"/>
          <w:szCs w:val="22"/>
        </w:rPr>
        <w:t xml:space="preserve"> : </w:t>
      </w:r>
      <w:r w:rsidR="00876D19" w:rsidRPr="00962908">
        <w:rPr>
          <w:rFonts w:ascii="Book Antiqua" w:eastAsia="Times New Roman" w:hAnsi="Book Antiqua" w:cs="Calibri"/>
          <w:szCs w:val="22"/>
          <w:lang w:eastAsia="fr-FR"/>
        </w:rPr>
        <w:t xml:space="preserve">Solène </w:t>
      </w:r>
      <w:proofErr w:type="spellStart"/>
      <w:r w:rsidR="00876D19" w:rsidRPr="00962908">
        <w:rPr>
          <w:rFonts w:ascii="Book Antiqua" w:eastAsia="Times New Roman" w:hAnsi="Book Antiqua" w:cs="Calibri"/>
          <w:szCs w:val="22"/>
          <w:lang w:eastAsia="fr-FR"/>
        </w:rPr>
        <w:t>Re</w:t>
      </w:r>
      <w:r w:rsidR="002D0B05" w:rsidRPr="00962908">
        <w:rPr>
          <w:rFonts w:ascii="Book Antiqua" w:eastAsia="Times New Roman" w:hAnsi="Book Antiqua" w:cs="Calibri"/>
          <w:szCs w:val="22"/>
          <w:lang w:eastAsia="fr-FR"/>
        </w:rPr>
        <w:t>n</w:t>
      </w:r>
      <w:r w:rsidR="00876D19" w:rsidRPr="00962908">
        <w:rPr>
          <w:rFonts w:ascii="Book Antiqua" w:eastAsia="Times New Roman" w:hAnsi="Book Antiqua" w:cs="Calibri"/>
          <w:szCs w:val="22"/>
          <w:lang w:eastAsia="fr-FR"/>
        </w:rPr>
        <w:t>audon-</w:t>
      </w:r>
      <w:r w:rsidR="002D0B05" w:rsidRPr="00962908">
        <w:rPr>
          <w:rFonts w:ascii="Book Antiqua" w:eastAsia="Times New Roman" w:hAnsi="Book Antiqua" w:cs="Calibri"/>
          <w:szCs w:val="22"/>
          <w:lang w:eastAsia="fr-FR"/>
        </w:rPr>
        <w:t>Klatovsky</w:t>
      </w:r>
      <w:proofErr w:type="spellEnd"/>
    </w:p>
    <w:p w:rsidR="00ED133C" w:rsidRPr="001267B7" w:rsidRDefault="00ED133C" w:rsidP="006B1A11">
      <w:pPr>
        <w:jc w:val="both"/>
        <w:rPr>
          <w:rFonts w:ascii="Book Antiqua" w:hAnsi="Book Antiqua"/>
          <w:szCs w:val="22"/>
        </w:rPr>
      </w:pPr>
    </w:p>
    <w:p w:rsidR="009635AF" w:rsidRDefault="00ED133C" w:rsidP="009635AF">
      <w:pPr>
        <w:suppressAutoHyphens w:val="0"/>
        <w:spacing w:before="60"/>
        <w:jc w:val="both"/>
        <w:rPr>
          <w:rFonts w:ascii="Book Antiqua" w:eastAsia="Times New Roman" w:hAnsi="Book Antiqua" w:cs="Times New Roman"/>
          <w:b/>
          <w:szCs w:val="22"/>
          <w:lang w:eastAsia="en-US"/>
        </w:rPr>
      </w:pPr>
      <w:r w:rsidRPr="001267B7">
        <w:rPr>
          <w:rFonts w:ascii="Book Antiqua" w:eastAsia="Times New Roman" w:hAnsi="Book Antiqua" w:cs="Times New Roman"/>
          <w:b/>
          <w:szCs w:val="22"/>
          <w:lang w:eastAsia="en-US"/>
        </w:rPr>
        <w:t>Les informations g</w:t>
      </w:r>
      <w:r w:rsidR="001E2742" w:rsidRPr="001267B7">
        <w:rPr>
          <w:rFonts w:ascii="Book Antiqua" w:eastAsia="Times New Roman" w:hAnsi="Book Antiqua" w:cs="Times New Roman"/>
          <w:b/>
          <w:szCs w:val="22"/>
          <w:lang w:eastAsia="en-US"/>
        </w:rPr>
        <w:t>é</w:t>
      </w:r>
      <w:r w:rsidRPr="001267B7">
        <w:rPr>
          <w:rFonts w:ascii="Book Antiqua" w:eastAsia="Times New Roman" w:hAnsi="Book Antiqua" w:cs="Times New Roman"/>
          <w:b/>
          <w:szCs w:val="22"/>
          <w:lang w:eastAsia="en-US"/>
        </w:rPr>
        <w:t>n</w:t>
      </w:r>
      <w:r w:rsidR="001E2742" w:rsidRPr="001267B7">
        <w:rPr>
          <w:rFonts w:ascii="Book Antiqua" w:eastAsia="Times New Roman" w:hAnsi="Book Antiqua" w:cs="Times New Roman"/>
          <w:b/>
          <w:szCs w:val="22"/>
          <w:lang w:eastAsia="en-US"/>
        </w:rPr>
        <w:t>é</w:t>
      </w:r>
      <w:r w:rsidRPr="001267B7">
        <w:rPr>
          <w:rFonts w:ascii="Book Antiqua" w:eastAsia="Times New Roman" w:hAnsi="Book Antiqua" w:cs="Times New Roman"/>
          <w:b/>
          <w:szCs w:val="22"/>
          <w:lang w:eastAsia="en-US"/>
        </w:rPr>
        <w:t>rales</w:t>
      </w:r>
    </w:p>
    <w:p w:rsidR="00532C13" w:rsidRDefault="00532C13" w:rsidP="009635AF">
      <w:pPr>
        <w:suppressAutoHyphens w:val="0"/>
        <w:spacing w:before="60"/>
        <w:jc w:val="both"/>
        <w:rPr>
          <w:rFonts w:ascii="Book Antiqua" w:eastAsia="Times New Roman" w:hAnsi="Book Antiqua" w:cs="Times New Roman"/>
          <w:b/>
          <w:szCs w:val="22"/>
          <w:lang w:eastAsia="en-US"/>
        </w:rPr>
      </w:pPr>
    </w:p>
    <w:p w:rsidR="00532C13" w:rsidRPr="00532C13" w:rsidRDefault="00532C13" w:rsidP="009635AF">
      <w:pPr>
        <w:suppressAutoHyphens w:val="0"/>
        <w:spacing w:before="60"/>
        <w:jc w:val="both"/>
        <w:rPr>
          <w:rFonts w:ascii="Book Antiqua" w:eastAsia="Times New Roman" w:hAnsi="Book Antiqua" w:cs="Times New Roman"/>
          <w:szCs w:val="22"/>
          <w:lang w:eastAsia="en-US"/>
        </w:rPr>
      </w:pPr>
      <w:r w:rsidRPr="00532C13">
        <w:rPr>
          <w:rFonts w:ascii="Book Antiqua" w:eastAsia="Times New Roman" w:hAnsi="Book Antiqua" w:cs="Times New Roman"/>
          <w:szCs w:val="22"/>
          <w:lang w:eastAsia="en-US"/>
        </w:rPr>
        <w:t>Le CR du 18</w:t>
      </w:r>
      <w:r w:rsidRPr="00532C13">
        <w:rPr>
          <w:rFonts w:ascii="Book Antiqua" w:eastAsia="Times New Roman" w:hAnsi="Book Antiqua" w:cs="Times New Roman"/>
          <w:szCs w:val="22"/>
          <w:vertAlign w:val="superscript"/>
          <w:lang w:eastAsia="en-US"/>
        </w:rPr>
        <w:t>èm</w:t>
      </w:r>
      <w:bookmarkStart w:id="0" w:name="_GoBack"/>
      <w:bookmarkEnd w:id="0"/>
      <w:r w:rsidRPr="00532C13">
        <w:rPr>
          <w:rFonts w:ascii="Book Antiqua" w:eastAsia="Times New Roman" w:hAnsi="Book Antiqua" w:cs="Times New Roman"/>
          <w:szCs w:val="22"/>
          <w:vertAlign w:val="superscript"/>
          <w:lang w:eastAsia="en-US"/>
        </w:rPr>
        <w:t>e</w:t>
      </w:r>
      <w:r w:rsidRPr="00532C13">
        <w:rPr>
          <w:rFonts w:ascii="Book Antiqua" w:eastAsia="Times New Roman" w:hAnsi="Book Antiqua" w:cs="Times New Roman"/>
          <w:szCs w:val="22"/>
          <w:lang w:eastAsia="en-US"/>
        </w:rPr>
        <w:t xml:space="preserve"> conseil est approuvé à l’unanimité.</w:t>
      </w:r>
    </w:p>
    <w:p w:rsidR="002D0B05" w:rsidRPr="001267B7" w:rsidRDefault="002D0B05" w:rsidP="009635AF">
      <w:pPr>
        <w:suppressAutoHyphens w:val="0"/>
        <w:spacing w:before="60"/>
        <w:jc w:val="both"/>
        <w:rPr>
          <w:rFonts w:ascii="Book Antiqua" w:eastAsia="Times New Roman" w:hAnsi="Book Antiqua" w:cs="Times New Roman"/>
          <w:bCs/>
          <w:szCs w:val="22"/>
        </w:rPr>
      </w:pPr>
    </w:p>
    <w:p w:rsidR="002D0B05" w:rsidRPr="001267B7" w:rsidRDefault="002D0B05" w:rsidP="009635AF">
      <w:pPr>
        <w:spacing w:before="60"/>
        <w:jc w:val="both"/>
        <w:rPr>
          <w:rFonts w:ascii="Book Antiqua" w:eastAsia="Times New Roman" w:hAnsi="Book Antiqua" w:cs="Times New Roman"/>
          <w:bCs/>
          <w:szCs w:val="22"/>
        </w:rPr>
      </w:pPr>
      <w:r w:rsidRPr="00AD313B">
        <w:rPr>
          <w:rFonts w:ascii="Book Antiqua" w:eastAsia="Times New Roman" w:hAnsi="Book Antiqua" w:cs="Times New Roman"/>
          <w:bCs/>
          <w:szCs w:val="22"/>
          <w:u w:val="single"/>
        </w:rPr>
        <w:t>La journée de l’école doctorale</w:t>
      </w:r>
      <w:r w:rsidRPr="001267B7">
        <w:rPr>
          <w:rFonts w:ascii="Book Antiqua" w:eastAsia="Times New Roman" w:hAnsi="Book Antiqua" w:cs="Times New Roman"/>
          <w:bCs/>
          <w:szCs w:val="22"/>
        </w:rPr>
        <w:t xml:space="preserve"> se fera le 14 juin par visioconférenc</w:t>
      </w:r>
      <w:r w:rsidR="004331BA">
        <w:rPr>
          <w:rFonts w:ascii="Book Antiqua" w:eastAsia="Times New Roman" w:hAnsi="Book Antiqua" w:cs="Times New Roman"/>
          <w:bCs/>
          <w:szCs w:val="22"/>
        </w:rPr>
        <w:t>e. Géraldine Masson a proposé puis</w:t>
      </w:r>
      <w:r w:rsidRPr="001267B7">
        <w:rPr>
          <w:rFonts w:ascii="Book Antiqua" w:eastAsia="Times New Roman" w:hAnsi="Book Antiqua" w:cs="Times New Roman"/>
          <w:bCs/>
          <w:szCs w:val="22"/>
        </w:rPr>
        <w:t xml:space="preserve"> contacté Uwe </w:t>
      </w:r>
      <w:proofErr w:type="spellStart"/>
      <w:r w:rsidRPr="001267B7">
        <w:rPr>
          <w:rFonts w:ascii="Book Antiqua" w:eastAsia="Times New Roman" w:hAnsi="Book Antiqua" w:cs="Times New Roman"/>
          <w:bCs/>
          <w:szCs w:val="22"/>
        </w:rPr>
        <w:t>Meierhenrich</w:t>
      </w:r>
      <w:proofErr w:type="spellEnd"/>
      <w:r w:rsidRPr="001267B7">
        <w:rPr>
          <w:rFonts w:ascii="Book Antiqua" w:eastAsia="Times New Roman" w:hAnsi="Book Antiqua" w:cs="Times New Roman"/>
          <w:bCs/>
          <w:szCs w:val="22"/>
        </w:rPr>
        <w:t xml:space="preserve"> de l’Université Côte d’Azur </w:t>
      </w:r>
      <w:r w:rsidR="004331BA">
        <w:rPr>
          <w:rFonts w:ascii="Book Antiqua" w:eastAsia="Times New Roman" w:hAnsi="Book Antiqua" w:cs="Times New Roman"/>
          <w:bCs/>
          <w:szCs w:val="22"/>
        </w:rPr>
        <w:t>pour la conférence plénière. La</w:t>
      </w:r>
      <w:r w:rsidRPr="001267B7">
        <w:rPr>
          <w:rFonts w:ascii="Book Antiqua" w:eastAsia="Times New Roman" w:hAnsi="Book Antiqua" w:cs="Times New Roman"/>
          <w:bCs/>
          <w:szCs w:val="22"/>
        </w:rPr>
        <w:t xml:space="preserve"> mobilisation impo</w:t>
      </w:r>
      <w:r w:rsidR="004331BA">
        <w:rPr>
          <w:rFonts w:ascii="Book Antiqua" w:eastAsia="Times New Roman" w:hAnsi="Book Antiqua" w:cs="Times New Roman"/>
          <w:bCs/>
          <w:szCs w:val="22"/>
        </w:rPr>
        <w:t>rtante des doctorants pour proposer</w:t>
      </w:r>
      <w:r w:rsidRPr="001267B7">
        <w:rPr>
          <w:rFonts w:ascii="Book Antiqua" w:eastAsia="Times New Roman" w:hAnsi="Book Antiqua" w:cs="Times New Roman"/>
          <w:bCs/>
          <w:szCs w:val="22"/>
        </w:rPr>
        <w:t xml:space="preserve"> des communications orales est </w:t>
      </w:r>
      <w:r w:rsidRPr="00B16374">
        <w:rPr>
          <w:rFonts w:ascii="Book Antiqua" w:eastAsia="Times New Roman" w:hAnsi="Book Antiqua" w:cs="Times New Roman"/>
          <w:bCs/>
          <w:szCs w:val="22"/>
        </w:rPr>
        <w:t>particulièrement apprécié</w:t>
      </w:r>
      <w:r w:rsidR="00876D19" w:rsidRPr="00B16374">
        <w:rPr>
          <w:rFonts w:ascii="Book Antiqua" w:eastAsia="Times New Roman" w:hAnsi="Book Antiqua" w:cs="Times New Roman"/>
          <w:bCs/>
          <w:szCs w:val="22"/>
        </w:rPr>
        <w:t>e</w:t>
      </w:r>
      <w:r w:rsidRPr="00B16374">
        <w:rPr>
          <w:rFonts w:ascii="Book Antiqua" w:eastAsia="Times New Roman" w:hAnsi="Book Antiqua" w:cs="Times New Roman"/>
          <w:bCs/>
          <w:szCs w:val="22"/>
        </w:rPr>
        <w:t xml:space="preserve"> </w:t>
      </w:r>
      <w:r w:rsidRPr="001267B7">
        <w:rPr>
          <w:rFonts w:ascii="Book Antiqua" w:eastAsia="Times New Roman" w:hAnsi="Book Antiqua" w:cs="Times New Roman"/>
          <w:bCs/>
          <w:szCs w:val="22"/>
        </w:rPr>
        <w:t>par les trois directeurs de pôle.</w:t>
      </w:r>
      <w:r w:rsidR="00FE29E4" w:rsidRPr="001267B7">
        <w:rPr>
          <w:rFonts w:ascii="Book Antiqua" w:eastAsia="Times New Roman" w:hAnsi="Book Antiqua" w:cs="Times New Roman"/>
          <w:bCs/>
          <w:szCs w:val="22"/>
        </w:rPr>
        <w:t xml:space="preserve"> Trois prix du meilleur oral seront proposés (un par pôle : COB, CIM et CPBA) avec une somme de 1000 euros qui </w:t>
      </w:r>
      <w:r w:rsidR="00FE29E4" w:rsidRPr="00B16374">
        <w:rPr>
          <w:rFonts w:ascii="Book Antiqua" w:eastAsia="Times New Roman" w:hAnsi="Book Antiqua" w:cs="Times New Roman"/>
          <w:bCs/>
          <w:szCs w:val="22"/>
        </w:rPr>
        <w:t>sera versé</w:t>
      </w:r>
      <w:r w:rsidR="00876D19" w:rsidRPr="00B16374">
        <w:rPr>
          <w:rFonts w:ascii="Book Antiqua" w:eastAsia="Times New Roman" w:hAnsi="Book Antiqua" w:cs="Times New Roman"/>
          <w:bCs/>
          <w:szCs w:val="22"/>
        </w:rPr>
        <w:t>e</w:t>
      </w:r>
      <w:r w:rsidR="00FE29E4" w:rsidRPr="00B16374">
        <w:rPr>
          <w:rFonts w:ascii="Book Antiqua" w:eastAsia="Times New Roman" w:hAnsi="Book Antiqua" w:cs="Times New Roman"/>
          <w:bCs/>
          <w:szCs w:val="22"/>
        </w:rPr>
        <w:t xml:space="preserve"> au laboratoire </w:t>
      </w:r>
      <w:r w:rsidR="00FE29E4" w:rsidRPr="001267B7">
        <w:rPr>
          <w:rFonts w:ascii="Book Antiqua" w:eastAsia="Times New Roman" w:hAnsi="Book Antiqua" w:cs="Times New Roman"/>
          <w:bCs/>
          <w:szCs w:val="22"/>
        </w:rPr>
        <w:t xml:space="preserve">des lauréats. La diffusion du lien de connexion pour la JED se fera le plus tardivement possible pour limiter les risques de perturbation. Les trois directeurs de pôle </w:t>
      </w:r>
      <w:r w:rsidR="00FE29E4" w:rsidRPr="00B16374">
        <w:rPr>
          <w:rFonts w:ascii="Book Antiqua" w:eastAsia="Times New Roman" w:hAnsi="Book Antiqua" w:cs="Times New Roman"/>
          <w:bCs/>
          <w:szCs w:val="22"/>
        </w:rPr>
        <w:t>ont constitué un programme pour les trois sessions parallèle</w:t>
      </w:r>
      <w:r w:rsidR="00876D19" w:rsidRPr="00B16374">
        <w:rPr>
          <w:rFonts w:ascii="Book Antiqua" w:eastAsia="Times New Roman" w:hAnsi="Book Antiqua" w:cs="Times New Roman"/>
          <w:bCs/>
          <w:szCs w:val="22"/>
        </w:rPr>
        <w:t>s</w:t>
      </w:r>
      <w:r w:rsidR="00FE29E4" w:rsidRPr="00B16374">
        <w:rPr>
          <w:rFonts w:ascii="Book Antiqua" w:eastAsia="Times New Roman" w:hAnsi="Book Antiqua" w:cs="Times New Roman"/>
          <w:bCs/>
          <w:szCs w:val="22"/>
        </w:rPr>
        <w:t xml:space="preserve"> (une par pôle) pour</w:t>
      </w:r>
      <w:r w:rsidR="00876D19" w:rsidRPr="00B16374">
        <w:rPr>
          <w:rFonts w:ascii="Book Antiqua" w:eastAsia="Times New Roman" w:hAnsi="Book Antiqua" w:cs="Times New Roman"/>
          <w:bCs/>
          <w:szCs w:val="22"/>
        </w:rPr>
        <w:t xml:space="preserve"> le diffuser aux futurs partici</w:t>
      </w:r>
      <w:r w:rsidR="00FE29E4" w:rsidRPr="00B16374">
        <w:rPr>
          <w:rFonts w:ascii="Book Antiqua" w:eastAsia="Times New Roman" w:hAnsi="Book Antiqua" w:cs="Times New Roman"/>
          <w:bCs/>
          <w:szCs w:val="22"/>
        </w:rPr>
        <w:t>pants</w:t>
      </w:r>
      <w:r w:rsidR="00FE29E4" w:rsidRPr="001267B7">
        <w:rPr>
          <w:rFonts w:ascii="Book Antiqua" w:eastAsia="Times New Roman" w:hAnsi="Book Antiqua" w:cs="Times New Roman"/>
          <w:bCs/>
          <w:szCs w:val="22"/>
        </w:rPr>
        <w:t>.</w:t>
      </w:r>
    </w:p>
    <w:p w:rsidR="00B16374" w:rsidRDefault="00B16374" w:rsidP="009635AF">
      <w:pPr>
        <w:spacing w:before="60"/>
        <w:jc w:val="both"/>
        <w:rPr>
          <w:rFonts w:ascii="Book Antiqua" w:eastAsia="Times New Roman" w:hAnsi="Book Antiqua" w:cs="Times New Roman"/>
          <w:bCs/>
          <w:szCs w:val="22"/>
        </w:rPr>
      </w:pPr>
    </w:p>
    <w:p w:rsidR="00FE29E4" w:rsidRPr="00B16374" w:rsidRDefault="00FE29E4" w:rsidP="009635AF">
      <w:pPr>
        <w:spacing w:before="60"/>
        <w:jc w:val="both"/>
        <w:rPr>
          <w:rFonts w:ascii="Book Antiqua" w:eastAsia="Times New Roman" w:hAnsi="Book Antiqua" w:cs="Times New Roman"/>
          <w:bCs/>
          <w:szCs w:val="22"/>
        </w:rPr>
      </w:pPr>
      <w:r w:rsidRPr="00B16374">
        <w:rPr>
          <w:rFonts w:ascii="Book Antiqua" w:eastAsia="Times New Roman" w:hAnsi="Book Antiqua" w:cs="Times New Roman"/>
          <w:bCs/>
          <w:szCs w:val="22"/>
          <w:u w:val="single"/>
        </w:rPr>
        <w:t>La cérémonie de remise de diplôme</w:t>
      </w:r>
      <w:r w:rsidRPr="00B16374">
        <w:rPr>
          <w:rFonts w:ascii="Book Antiqua" w:eastAsia="Times New Roman" w:hAnsi="Book Antiqua" w:cs="Times New Roman"/>
          <w:bCs/>
          <w:szCs w:val="22"/>
        </w:rPr>
        <w:t xml:space="preserve"> qui avait été annulée l’année d</w:t>
      </w:r>
      <w:r w:rsidR="00876D19" w:rsidRPr="00B16374">
        <w:rPr>
          <w:rFonts w:ascii="Book Antiqua" w:eastAsia="Times New Roman" w:hAnsi="Book Antiqua" w:cs="Times New Roman"/>
          <w:bCs/>
          <w:szCs w:val="22"/>
        </w:rPr>
        <w:t>ernière suite à la pandémie se</w:t>
      </w:r>
      <w:r w:rsidRPr="00B16374">
        <w:rPr>
          <w:rFonts w:ascii="Book Antiqua" w:eastAsia="Times New Roman" w:hAnsi="Book Antiqua" w:cs="Times New Roman"/>
          <w:bCs/>
          <w:szCs w:val="22"/>
        </w:rPr>
        <w:t xml:space="preserve"> fera cette année en présentiel le 2 juillet 2021 avec un nombre limité d’invitation</w:t>
      </w:r>
      <w:r w:rsidR="00876D19" w:rsidRPr="00B16374">
        <w:rPr>
          <w:rFonts w:ascii="Book Antiqua" w:eastAsia="Times New Roman" w:hAnsi="Book Antiqua" w:cs="Times New Roman"/>
          <w:bCs/>
          <w:szCs w:val="22"/>
        </w:rPr>
        <w:t>s</w:t>
      </w:r>
      <w:r w:rsidR="00C13751" w:rsidRPr="00B16374">
        <w:rPr>
          <w:rFonts w:ascii="Book Antiqua" w:eastAsia="Times New Roman" w:hAnsi="Book Antiqua" w:cs="Times New Roman"/>
          <w:bCs/>
          <w:szCs w:val="22"/>
        </w:rPr>
        <w:t xml:space="preserve"> pour les proches et la famille</w:t>
      </w:r>
      <w:r w:rsidRPr="00B16374">
        <w:rPr>
          <w:rFonts w:ascii="Book Antiqua" w:eastAsia="Times New Roman" w:hAnsi="Book Antiqua" w:cs="Times New Roman"/>
          <w:bCs/>
          <w:szCs w:val="22"/>
        </w:rPr>
        <w:t xml:space="preserve"> des nouveaux docteurs de l’Université Paris Saclay.</w:t>
      </w:r>
    </w:p>
    <w:p w:rsidR="00B16374" w:rsidRDefault="00B16374" w:rsidP="00FE29E4">
      <w:pPr>
        <w:spacing w:before="60"/>
        <w:jc w:val="both"/>
        <w:rPr>
          <w:rFonts w:ascii="Book Antiqua" w:eastAsia="Times New Roman" w:hAnsi="Book Antiqua" w:cs="Times New Roman"/>
          <w:bCs/>
          <w:szCs w:val="22"/>
        </w:rPr>
      </w:pPr>
    </w:p>
    <w:p w:rsidR="00FE29E4" w:rsidRPr="00B16374" w:rsidRDefault="00F82613" w:rsidP="00FE29E4">
      <w:pPr>
        <w:spacing w:before="60"/>
        <w:jc w:val="both"/>
        <w:rPr>
          <w:rFonts w:ascii="Book Antiqua" w:eastAsia="Times New Roman" w:hAnsi="Book Antiqua" w:cs="Times New Roman"/>
          <w:bCs/>
          <w:szCs w:val="22"/>
        </w:rPr>
      </w:pPr>
      <w:r w:rsidRPr="00B16374">
        <w:rPr>
          <w:rFonts w:ascii="Book Antiqua" w:eastAsia="Times New Roman" w:hAnsi="Book Antiqua" w:cs="Times New Roman"/>
          <w:bCs/>
          <w:szCs w:val="22"/>
          <w:u w:val="single"/>
        </w:rPr>
        <w:t>L’enquête sur le devenir des doct</w:t>
      </w:r>
      <w:r w:rsidRPr="00B16374">
        <w:rPr>
          <w:rFonts w:ascii="Book Antiqua" w:eastAsia="Times New Roman" w:hAnsi="Book Antiqua" w:cs="Times New Roman"/>
          <w:bCs/>
          <w:szCs w:val="22"/>
        </w:rPr>
        <w:t>orants est à remplir et il y a pour l’instant</w:t>
      </w:r>
      <w:r w:rsidR="00FE29E4" w:rsidRPr="00B16374">
        <w:rPr>
          <w:rFonts w:ascii="Book Antiqua" w:eastAsia="Times New Roman" w:hAnsi="Book Antiqua" w:cs="Times New Roman"/>
          <w:bCs/>
          <w:szCs w:val="22"/>
        </w:rPr>
        <w:t xml:space="preserve"> un taux de réponse légèrement supérieur</w:t>
      </w:r>
      <w:r w:rsidRPr="00B16374">
        <w:rPr>
          <w:rFonts w:ascii="Book Antiqua" w:eastAsia="Times New Roman" w:hAnsi="Book Antiqua" w:cs="Times New Roman"/>
          <w:bCs/>
          <w:szCs w:val="22"/>
        </w:rPr>
        <w:t xml:space="preserve"> </w:t>
      </w:r>
      <w:r w:rsidR="00876D19" w:rsidRPr="00B16374">
        <w:rPr>
          <w:rFonts w:ascii="Book Antiqua" w:eastAsia="Times New Roman" w:hAnsi="Book Antiqua" w:cs="Times New Roman"/>
          <w:bCs/>
          <w:szCs w:val="22"/>
        </w:rPr>
        <w:t>à 50 </w:t>
      </w:r>
      <w:r w:rsidRPr="00B16374">
        <w:rPr>
          <w:rFonts w:ascii="Book Antiqua" w:eastAsia="Times New Roman" w:hAnsi="Book Antiqua" w:cs="Times New Roman"/>
          <w:bCs/>
          <w:szCs w:val="22"/>
        </w:rPr>
        <w:t>% pour l’ED 2MIB.</w:t>
      </w:r>
    </w:p>
    <w:p w:rsidR="00EA53E8" w:rsidRPr="00B16374" w:rsidRDefault="00EA53E8" w:rsidP="00C13751">
      <w:pPr>
        <w:spacing w:before="60"/>
        <w:jc w:val="both"/>
        <w:rPr>
          <w:rFonts w:ascii="Book Antiqua" w:eastAsia="Times New Roman" w:hAnsi="Book Antiqua"/>
          <w:bCs/>
          <w:szCs w:val="22"/>
        </w:rPr>
      </w:pPr>
    </w:p>
    <w:p w:rsidR="00FE29E4" w:rsidRPr="00962908" w:rsidRDefault="00C13751" w:rsidP="009635AF">
      <w:pPr>
        <w:spacing w:before="60"/>
        <w:jc w:val="both"/>
        <w:rPr>
          <w:rFonts w:ascii="Book Antiqua" w:eastAsia="Times New Roman" w:hAnsi="Book Antiqua" w:cs="Times New Roman"/>
          <w:bCs/>
          <w:szCs w:val="22"/>
        </w:rPr>
      </w:pPr>
      <w:r w:rsidRPr="00962908">
        <w:rPr>
          <w:rFonts w:ascii="Book Antiqua" w:eastAsia="Times New Roman" w:hAnsi="Book Antiqua" w:cs="Times New Roman"/>
          <w:bCs/>
          <w:szCs w:val="22"/>
        </w:rPr>
        <w:t>Les soutenances de thèse depuis le</w:t>
      </w:r>
      <w:r w:rsidR="00876D19" w:rsidRPr="00962908">
        <w:rPr>
          <w:rFonts w:ascii="Book Antiqua" w:eastAsia="Times New Roman" w:hAnsi="Book Antiqua" w:cs="Times New Roman"/>
          <w:bCs/>
          <w:szCs w:val="22"/>
        </w:rPr>
        <w:t xml:space="preserve"> mois de</w:t>
      </w:r>
      <w:r w:rsidRPr="00962908">
        <w:rPr>
          <w:rFonts w:ascii="Book Antiqua" w:eastAsia="Times New Roman" w:hAnsi="Book Antiqua" w:cs="Times New Roman"/>
          <w:bCs/>
          <w:szCs w:val="22"/>
        </w:rPr>
        <w:t xml:space="preserve"> février 2021 se font de plus en plus en mode hybride (mélange de présentiel et </w:t>
      </w:r>
      <w:proofErr w:type="spellStart"/>
      <w:r w:rsidRPr="00962908">
        <w:rPr>
          <w:rFonts w:ascii="Book Antiqua" w:eastAsia="Times New Roman" w:hAnsi="Book Antiqua" w:cs="Times New Roman"/>
          <w:bCs/>
          <w:szCs w:val="22"/>
        </w:rPr>
        <w:t>distanciel</w:t>
      </w:r>
      <w:proofErr w:type="spellEnd"/>
      <w:r w:rsidRPr="00962908">
        <w:rPr>
          <w:rFonts w:ascii="Book Antiqua" w:eastAsia="Times New Roman" w:hAnsi="Book Antiqua" w:cs="Times New Roman"/>
          <w:bCs/>
          <w:szCs w:val="22"/>
        </w:rPr>
        <w:t>) et donc le nombre de demande</w:t>
      </w:r>
      <w:r w:rsidR="00876D19" w:rsidRPr="00962908">
        <w:rPr>
          <w:rFonts w:ascii="Book Antiqua" w:eastAsia="Times New Roman" w:hAnsi="Book Antiqua" w:cs="Times New Roman"/>
          <w:bCs/>
          <w:szCs w:val="22"/>
        </w:rPr>
        <w:t>s</w:t>
      </w:r>
      <w:r w:rsidRPr="00962908">
        <w:rPr>
          <w:rFonts w:ascii="Book Antiqua" w:eastAsia="Times New Roman" w:hAnsi="Book Antiqua" w:cs="Times New Roman"/>
          <w:bCs/>
          <w:szCs w:val="22"/>
        </w:rPr>
        <w:t xml:space="preserve"> de formulaire</w:t>
      </w:r>
      <w:r w:rsidR="00876D19" w:rsidRPr="00962908">
        <w:rPr>
          <w:rFonts w:ascii="Book Antiqua" w:eastAsia="Times New Roman" w:hAnsi="Book Antiqua" w:cs="Times New Roman"/>
          <w:bCs/>
          <w:szCs w:val="22"/>
        </w:rPr>
        <w:t>s</w:t>
      </w:r>
      <w:r w:rsidRPr="00962908">
        <w:rPr>
          <w:rFonts w:ascii="Book Antiqua" w:eastAsia="Times New Roman" w:hAnsi="Book Antiqua" w:cs="Times New Roman"/>
          <w:bCs/>
          <w:szCs w:val="22"/>
        </w:rPr>
        <w:t xml:space="preserve"> pour les visioconférences ne diminue pas mais il est </w:t>
      </w:r>
      <w:proofErr w:type="spellStart"/>
      <w:r w:rsidR="00B16374" w:rsidRPr="00962908">
        <w:rPr>
          <w:rFonts w:ascii="Book Antiqua" w:eastAsia="Times New Roman" w:hAnsi="Book Antiqua" w:cs="Times New Roman"/>
          <w:bCs/>
          <w:szCs w:val="22"/>
        </w:rPr>
        <w:t>desormais</w:t>
      </w:r>
      <w:proofErr w:type="spellEnd"/>
      <w:r w:rsidRPr="00962908">
        <w:rPr>
          <w:rFonts w:ascii="Book Antiqua" w:eastAsia="Times New Roman" w:hAnsi="Book Antiqua" w:cs="Times New Roman"/>
          <w:bCs/>
          <w:szCs w:val="22"/>
        </w:rPr>
        <w:t xml:space="preserve"> de la responsabilité du doctorant </w:t>
      </w:r>
      <w:r w:rsidR="00876D19" w:rsidRPr="00962908">
        <w:rPr>
          <w:rFonts w:ascii="Book Antiqua" w:eastAsia="Times New Roman" w:hAnsi="Book Antiqua" w:cs="Times New Roman"/>
          <w:bCs/>
          <w:szCs w:val="22"/>
        </w:rPr>
        <w:t xml:space="preserve">et </w:t>
      </w:r>
      <w:r w:rsidRPr="00962908">
        <w:rPr>
          <w:rFonts w:ascii="Book Antiqua" w:eastAsia="Times New Roman" w:hAnsi="Book Antiqua" w:cs="Times New Roman"/>
          <w:bCs/>
          <w:szCs w:val="22"/>
        </w:rPr>
        <w:t>de son laboratoire d’accueil de mettre en place les moyens technique</w:t>
      </w:r>
      <w:r w:rsidR="00876D19" w:rsidRPr="00962908">
        <w:rPr>
          <w:rFonts w:ascii="Book Antiqua" w:eastAsia="Times New Roman" w:hAnsi="Book Antiqua" w:cs="Times New Roman"/>
          <w:bCs/>
          <w:szCs w:val="22"/>
        </w:rPr>
        <w:t>s</w:t>
      </w:r>
      <w:r w:rsidRPr="00962908">
        <w:rPr>
          <w:rFonts w:ascii="Book Antiqua" w:eastAsia="Times New Roman" w:hAnsi="Book Antiqua" w:cs="Times New Roman"/>
          <w:bCs/>
          <w:szCs w:val="22"/>
        </w:rPr>
        <w:t>/informatique</w:t>
      </w:r>
      <w:r w:rsidR="00876D19" w:rsidRPr="00962908">
        <w:rPr>
          <w:rFonts w:ascii="Book Antiqua" w:eastAsia="Times New Roman" w:hAnsi="Book Antiqua" w:cs="Times New Roman"/>
          <w:bCs/>
          <w:szCs w:val="22"/>
        </w:rPr>
        <w:t>s</w:t>
      </w:r>
      <w:r w:rsidRPr="00962908">
        <w:rPr>
          <w:rFonts w:ascii="Book Antiqua" w:eastAsia="Times New Roman" w:hAnsi="Book Antiqua" w:cs="Times New Roman"/>
          <w:bCs/>
          <w:szCs w:val="22"/>
        </w:rPr>
        <w:t xml:space="preserve"> pour la réalisation de la soutenance. </w:t>
      </w:r>
    </w:p>
    <w:p w:rsidR="00F82613" w:rsidRPr="00962908" w:rsidRDefault="00C13751" w:rsidP="009635AF">
      <w:pPr>
        <w:spacing w:before="60"/>
        <w:jc w:val="both"/>
        <w:rPr>
          <w:rFonts w:ascii="Book Antiqua" w:eastAsia="Times New Roman" w:hAnsi="Book Antiqua" w:cs="Times New Roman"/>
          <w:bCs/>
          <w:szCs w:val="22"/>
        </w:rPr>
      </w:pPr>
      <w:r w:rsidRPr="00962908">
        <w:rPr>
          <w:rFonts w:ascii="Book Antiqua" w:eastAsia="Times New Roman" w:hAnsi="Book Antiqua" w:cs="Times New Roman"/>
          <w:bCs/>
          <w:szCs w:val="22"/>
        </w:rPr>
        <w:t>Concernant le concours, dans un contexte sanitaire tendu</w:t>
      </w:r>
      <w:r w:rsidR="00876D19" w:rsidRPr="00962908">
        <w:rPr>
          <w:rFonts w:ascii="Book Antiqua" w:eastAsia="Times New Roman" w:hAnsi="Book Antiqua" w:cs="Times New Roman"/>
          <w:bCs/>
          <w:szCs w:val="22"/>
        </w:rPr>
        <w:t>,</w:t>
      </w:r>
      <w:r w:rsidRPr="00962908">
        <w:rPr>
          <w:rFonts w:ascii="Book Antiqua" w:eastAsia="Times New Roman" w:hAnsi="Book Antiqua" w:cs="Times New Roman"/>
          <w:bCs/>
          <w:szCs w:val="22"/>
        </w:rPr>
        <w:t xml:space="preserve"> nous avons décidé de maintenir le calendrier annoncé lors du dernier conseil de l’ED de l’année 2020. Les auditions se feront en visioconférence avec le logiciel </w:t>
      </w:r>
      <w:proofErr w:type="spellStart"/>
      <w:r w:rsidR="00876D19" w:rsidRPr="00962908">
        <w:rPr>
          <w:rFonts w:ascii="Book Antiqua" w:eastAsia="Times New Roman" w:hAnsi="Book Antiqua" w:cs="Times New Roman"/>
          <w:bCs/>
          <w:szCs w:val="22"/>
        </w:rPr>
        <w:t>C</w:t>
      </w:r>
      <w:r w:rsidRPr="00962908">
        <w:rPr>
          <w:rFonts w:ascii="Book Antiqua" w:eastAsia="Times New Roman" w:hAnsi="Book Antiqua" w:cs="Times New Roman"/>
          <w:bCs/>
          <w:szCs w:val="22"/>
        </w:rPr>
        <w:t>ollaborate</w:t>
      </w:r>
      <w:proofErr w:type="spellEnd"/>
      <w:r w:rsidRPr="00962908">
        <w:rPr>
          <w:rFonts w:ascii="Book Antiqua" w:eastAsia="Times New Roman" w:hAnsi="Book Antiqua" w:cs="Times New Roman"/>
          <w:bCs/>
          <w:szCs w:val="22"/>
        </w:rPr>
        <w:t>.</w:t>
      </w:r>
    </w:p>
    <w:p w:rsidR="009635AF" w:rsidRPr="001267B7" w:rsidRDefault="009635AF" w:rsidP="009635AF">
      <w:pPr>
        <w:spacing w:before="60"/>
        <w:jc w:val="both"/>
        <w:rPr>
          <w:rFonts w:ascii="Book Antiqua" w:eastAsia="Times New Roman" w:hAnsi="Book Antiqua" w:cs="Times New Roman"/>
          <w:bCs/>
          <w:szCs w:val="22"/>
        </w:rPr>
      </w:pPr>
    </w:p>
    <w:p w:rsidR="009635AF" w:rsidRPr="001267B7" w:rsidRDefault="00F82613" w:rsidP="009635AF">
      <w:pPr>
        <w:spacing w:before="60"/>
        <w:jc w:val="both"/>
        <w:rPr>
          <w:rFonts w:ascii="Book Antiqua" w:eastAsia="Times New Roman" w:hAnsi="Book Antiqua" w:cs="Times New Roman"/>
          <w:b/>
          <w:szCs w:val="22"/>
        </w:rPr>
      </w:pPr>
      <w:r w:rsidRPr="001267B7">
        <w:rPr>
          <w:rFonts w:ascii="Book Antiqua" w:eastAsia="Times New Roman" w:hAnsi="Book Antiqua" w:cs="Times New Roman"/>
          <w:b/>
          <w:szCs w:val="22"/>
        </w:rPr>
        <w:t>Conseil de l’ED</w:t>
      </w:r>
    </w:p>
    <w:p w:rsidR="00EA53E8" w:rsidRPr="001267B7" w:rsidRDefault="00EA53E8" w:rsidP="00EA53E8">
      <w:pPr>
        <w:suppressAutoHyphens w:val="0"/>
        <w:spacing w:before="60"/>
        <w:jc w:val="both"/>
        <w:rPr>
          <w:rFonts w:ascii="Book Antiqua" w:eastAsia="Times New Roman" w:hAnsi="Book Antiqua" w:cs="Times New Roman"/>
          <w:bCs/>
          <w:szCs w:val="22"/>
        </w:rPr>
      </w:pPr>
      <w:r w:rsidRPr="001267B7">
        <w:rPr>
          <w:rFonts w:ascii="Book Antiqua" w:eastAsia="Times New Roman" w:hAnsi="Book Antiqua" w:cs="Times New Roman"/>
          <w:bCs/>
          <w:szCs w:val="22"/>
        </w:rPr>
        <w:lastRenderedPageBreak/>
        <w:t>Les doctorants élus lors des élections du printemps 2021 sont :</w:t>
      </w:r>
    </w:p>
    <w:tbl>
      <w:tblPr>
        <w:tblW w:w="5984" w:type="dxa"/>
        <w:tblCellMar>
          <w:left w:w="0" w:type="dxa"/>
          <w:right w:w="0" w:type="dxa"/>
        </w:tblCellMar>
        <w:tblLook w:val="0600" w:firstRow="0" w:lastRow="0" w:firstColumn="0" w:lastColumn="0" w:noHBand="1" w:noVBand="1"/>
      </w:tblPr>
      <w:tblGrid>
        <w:gridCol w:w="1720"/>
        <w:gridCol w:w="1780"/>
        <w:gridCol w:w="2484"/>
      </w:tblGrid>
      <w:tr w:rsidR="00636FB6" w:rsidRPr="001267B7" w:rsidTr="00636FB6">
        <w:trPr>
          <w:trHeight w:val="315"/>
        </w:trPr>
        <w:tc>
          <w:tcPr>
            <w:tcW w:w="1720" w:type="dxa"/>
            <w:tcBorders>
              <w:top w:val="nil"/>
              <w:left w:val="nil"/>
              <w:bottom w:val="nil"/>
              <w:right w:val="nil"/>
            </w:tcBorders>
            <w:shd w:val="clear" w:color="auto" w:fill="auto"/>
            <w:tcMar>
              <w:top w:w="15" w:type="dxa"/>
              <w:left w:w="15" w:type="dxa"/>
              <w:bottom w:w="0" w:type="dxa"/>
              <w:right w:w="15" w:type="dxa"/>
            </w:tcMar>
            <w:vAlign w:val="center"/>
            <w:hideMark/>
          </w:tcPr>
          <w:p w:rsidR="00636FB6" w:rsidRPr="001267B7" w:rsidRDefault="00636FB6" w:rsidP="00BA650A">
            <w:pPr>
              <w:suppressAutoHyphens w:val="0"/>
              <w:spacing w:before="60"/>
              <w:jc w:val="both"/>
              <w:rPr>
                <w:rFonts w:ascii="Book Antiqua" w:eastAsia="Times New Roman" w:hAnsi="Book Antiqua" w:cs="Times New Roman"/>
                <w:bCs/>
                <w:szCs w:val="22"/>
              </w:rPr>
            </w:pPr>
            <w:proofErr w:type="spellStart"/>
            <w:r w:rsidRPr="001267B7">
              <w:rPr>
                <w:rFonts w:ascii="Book Antiqua" w:eastAsia="Times New Roman" w:hAnsi="Book Antiqua" w:cs="Times New Roman"/>
                <w:bCs/>
                <w:szCs w:val="22"/>
              </w:rPr>
              <w:t>Nidhi</w:t>
            </w:r>
            <w:proofErr w:type="spellEnd"/>
          </w:p>
        </w:tc>
        <w:tc>
          <w:tcPr>
            <w:tcW w:w="1780" w:type="dxa"/>
            <w:tcBorders>
              <w:top w:val="nil"/>
              <w:left w:val="nil"/>
              <w:bottom w:val="nil"/>
              <w:right w:val="nil"/>
            </w:tcBorders>
            <w:shd w:val="clear" w:color="auto" w:fill="auto"/>
            <w:tcMar>
              <w:top w:w="15" w:type="dxa"/>
              <w:left w:w="15" w:type="dxa"/>
              <w:bottom w:w="0" w:type="dxa"/>
              <w:right w:w="15" w:type="dxa"/>
            </w:tcMar>
            <w:vAlign w:val="center"/>
            <w:hideMark/>
          </w:tcPr>
          <w:p w:rsidR="00636FB6" w:rsidRPr="001267B7" w:rsidRDefault="00636FB6" w:rsidP="00BA650A">
            <w:pPr>
              <w:suppressAutoHyphens w:val="0"/>
              <w:spacing w:before="60"/>
              <w:jc w:val="both"/>
              <w:rPr>
                <w:rFonts w:ascii="Book Antiqua" w:eastAsia="Times New Roman" w:hAnsi="Book Antiqua" w:cs="Times New Roman"/>
                <w:bCs/>
                <w:szCs w:val="22"/>
              </w:rPr>
            </w:pPr>
            <w:proofErr w:type="spellStart"/>
            <w:r w:rsidRPr="001267B7">
              <w:rPr>
                <w:rFonts w:ascii="Book Antiqua" w:eastAsia="Times New Roman" w:hAnsi="Book Antiqua" w:cs="Times New Roman"/>
                <w:bCs/>
                <w:szCs w:val="22"/>
              </w:rPr>
              <w:t>Vagisha</w:t>
            </w:r>
            <w:proofErr w:type="spellEnd"/>
            <w:r>
              <w:rPr>
                <w:rFonts w:ascii="Book Antiqua" w:eastAsia="Times New Roman" w:hAnsi="Book Antiqua" w:cs="Times New Roman"/>
                <w:bCs/>
                <w:szCs w:val="22"/>
              </w:rPr>
              <w:t xml:space="preserve"> (Mme)</w:t>
            </w:r>
          </w:p>
        </w:tc>
        <w:tc>
          <w:tcPr>
            <w:tcW w:w="2484" w:type="dxa"/>
            <w:tcBorders>
              <w:top w:val="nil"/>
              <w:left w:val="nil"/>
              <w:bottom w:val="nil"/>
              <w:right w:val="nil"/>
            </w:tcBorders>
            <w:shd w:val="clear" w:color="auto" w:fill="auto"/>
            <w:tcMar>
              <w:top w:w="15" w:type="dxa"/>
              <w:left w:w="15" w:type="dxa"/>
              <w:bottom w:w="0" w:type="dxa"/>
              <w:right w:w="15" w:type="dxa"/>
            </w:tcMar>
            <w:vAlign w:val="center"/>
            <w:hideMark/>
          </w:tcPr>
          <w:p w:rsidR="00636FB6" w:rsidRPr="001267B7" w:rsidRDefault="00636FB6" w:rsidP="00BA650A">
            <w:pPr>
              <w:suppressAutoHyphens w:val="0"/>
              <w:spacing w:before="60"/>
              <w:jc w:val="both"/>
              <w:rPr>
                <w:rFonts w:ascii="Book Antiqua" w:eastAsia="Times New Roman" w:hAnsi="Book Antiqua" w:cs="Times New Roman"/>
                <w:bCs/>
                <w:szCs w:val="22"/>
              </w:rPr>
            </w:pPr>
            <w:r w:rsidRPr="001267B7">
              <w:rPr>
                <w:rFonts w:ascii="Book Antiqua" w:eastAsia="Times New Roman" w:hAnsi="Book Antiqua" w:cs="Times New Roman"/>
                <w:bCs/>
                <w:szCs w:val="22"/>
              </w:rPr>
              <w:t>Etudiant UPSACLAY</w:t>
            </w:r>
          </w:p>
        </w:tc>
      </w:tr>
      <w:tr w:rsidR="00636FB6" w:rsidRPr="001267B7" w:rsidTr="00636FB6">
        <w:trPr>
          <w:trHeight w:val="315"/>
        </w:trPr>
        <w:tc>
          <w:tcPr>
            <w:tcW w:w="1720" w:type="dxa"/>
            <w:tcBorders>
              <w:top w:val="nil"/>
              <w:left w:val="nil"/>
              <w:bottom w:val="nil"/>
              <w:right w:val="nil"/>
            </w:tcBorders>
            <w:shd w:val="clear" w:color="auto" w:fill="auto"/>
            <w:tcMar>
              <w:top w:w="15" w:type="dxa"/>
              <w:left w:w="15" w:type="dxa"/>
              <w:bottom w:w="0" w:type="dxa"/>
              <w:right w:w="15" w:type="dxa"/>
            </w:tcMar>
            <w:vAlign w:val="center"/>
            <w:hideMark/>
          </w:tcPr>
          <w:p w:rsidR="00636FB6" w:rsidRPr="001267B7" w:rsidRDefault="00636FB6" w:rsidP="00BA650A">
            <w:pPr>
              <w:suppressAutoHyphens w:val="0"/>
              <w:spacing w:before="60"/>
              <w:jc w:val="both"/>
              <w:rPr>
                <w:rFonts w:ascii="Book Antiqua" w:eastAsia="Times New Roman" w:hAnsi="Book Antiqua" w:cs="Times New Roman"/>
                <w:bCs/>
                <w:szCs w:val="22"/>
              </w:rPr>
            </w:pPr>
            <w:r w:rsidRPr="001267B7">
              <w:rPr>
                <w:rFonts w:ascii="Book Antiqua" w:eastAsia="Times New Roman" w:hAnsi="Book Antiqua" w:cs="Times New Roman"/>
                <w:bCs/>
                <w:szCs w:val="22"/>
              </w:rPr>
              <w:t>Ducrot</w:t>
            </w:r>
          </w:p>
        </w:tc>
        <w:tc>
          <w:tcPr>
            <w:tcW w:w="1780" w:type="dxa"/>
            <w:tcBorders>
              <w:top w:val="nil"/>
              <w:left w:val="nil"/>
              <w:bottom w:val="nil"/>
              <w:right w:val="nil"/>
            </w:tcBorders>
            <w:shd w:val="clear" w:color="auto" w:fill="auto"/>
            <w:tcMar>
              <w:top w:w="15" w:type="dxa"/>
              <w:left w:w="15" w:type="dxa"/>
              <w:bottom w:w="0" w:type="dxa"/>
              <w:right w:w="15" w:type="dxa"/>
            </w:tcMar>
            <w:vAlign w:val="center"/>
            <w:hideMark/>
          </w:tcPr>
          <w:p w:rsidR="00636FB6" w:rsidRPr="001267B7" w:rsidRDefault="00636FB6" w:rsidP="00BA650A">
            <w:pPr>
              <w:suppressAutoHyphens w:val="0"/>
              <w:spacing w:before="60"/>
              <w:jc w:val="both"/>
              <w:rPr>
                <w:rFonts w:ascii="Book Antiqua" w:eastAsia="Times New Roman" w:hAnsi="Book Antiqua" w:cs="Times New Roman"/>
                <w:bCs/>
                <w:szCs w:val="22"/>
              </w:rPr>
            </w:pPr>
            <w:r w:rsidRPr="001267B7">
              <w:rPr>
                <w:rFonts w:ascii="Book Antiqua" w:eastAsia="Times New Roman" w:hAnsi="Book Antiqua" w:cs="Times New Roman"/>
                <w:bCs/>
                <w:szCs w:val="22"/>
              </w:rPr>
              <w:t xml:space="preserve">Laurine </w:t>
            </w:r>
          </w:p>
        </w:tc>
        <w:tc>
          <w:tcPr>
            <w:tcW w:w="2484" w:type="dxa"/>
            <w:tcBorders>
              <w:top w:val="nil"/>
              <w:left w:val="nil"/>
              <w:bottom w:val="nil"/>
              <w:right w:val="nil"/>
            </w:tcBorders>
            <w:shd w:val="clear" w:color="auto" w:fill="auto"/>
            <w:tcMar>
              <w:top w:w="15" w:type="dxa"/>
              <w:left w:w="15" w:type="dxa"/>
              <w:bottom w:w="0" w:type="dxa"/>
              <w:right w:w="15" w:type="dxa"/>
            </w:tcMar>
            <w:vAlign w:val="center"/>
            <w:hideMark/>
          </w:tcPr>
          <w:p w:rsidR="00636FB6" w:rsidRPr="001267B7" w:rsidRDefault="00636FB6" w:rsidP="00BA650A">
            <w:pPr>
              <w:suppressAutoHyphens w:val="0"/>
              <w:spacing w:before="60"/>
              <w:jc w:val="both"/>
              <w:rPr>
                <w:rFonts w:ascii="Book Antiqua" w:eastAsia="Times New Roman" w:hAnsi="Book Antiqua" w:cs="Times New Roman"/>
                <w:bCs/>
                <w:szCs w:val="22"/>
              </w:rPr>
            </w:pPr>
            <w:r w:rsidRPr="001267B7">
              <w:rPr>
                <w:rFonts w:ascii="Book Antiqua" w:eastAsia="Times New Roman" w:hAnsi="Book Antiqua" w:cs="Times New Roman"/>
                <w:bCs/>
                <w:szCs w:val="22"/>
              </w:rPr>
              <w:t>Etudiant UEVE</w:t>
            </w:r>
          </w:p>
        </w:tc>
      </w:tr>
      <w:tr w:rsidR="00962908" w:rsidRPr="001267B7" w:rsidTr="00636FB6">
        <w:trPr>
          <w:trHeight w:val="315"/>
        </w:trPr>
        <w:tc>
          <w:tcPr>
            <w:tcW w:w="1720" w:type="dxa"/>
            <w:tcBorders>
              <w:top w:val="nil"/>
              <w:left w:val="nil"/>
              <w:bottom w:val="nil"/>
              <w:right w:val="nil"/>
            </w:tcBorders>
            <w:shd w:val="clear" w:color="auto" w:fill="auto"/>
            <w:tcMar>
              <w:top w:w="15" w:type="dxa"/>
              <w:left w:w="15" w:type="dxa"/>
              <w:bottom w:w="0" w:type="dxa"/>
              <w:right w:w="15" w:type="dxa"/>
            </w:tcMar>
            <w:vAlign w:val="center"/>
            <w:hideMark/>
          </w:tcPr>
          <w:p w:rsidR="00962908" w:rsidRPr="001267B7" w:rsidRDefault="00962908" w:rsidP="00BA650A">
            <w:pPr>
              <w:suppressAutoHyphens w:val="0"/>
              <w:spacing w:before="60"/>
              <w:jc w:val="both"/>
              <w:rPr>
                <w:rFonts w:ascii="Book Antiqua" w:eastAsia="Times New Roman" w:hAnsi="Book Antiqua" w:cs="Times New Roman"/>
                <w:bCs/>
                <w:szCs w:val="22"/>
              </w:rPr>
            </w:pPr>
            <w:proofErr w:type="spellStart"/>
            <w:r w:rsidRPr="001267B7">
              <w:rPr>
                <w:rFonts w:ascii="Book Antiqua" w:eastAsia="Times New Roman" w:hAnsi="Book Antiqua" w:cs="Times New Roman"/>
                <w:bCs/>
                <w:szCs w:val="22"/>
              </w:rPr>
              <w:t>Viravaux</w:t>
            </w:r>
            <w:proofErr w:type="spellEnd"/>
          </w:p>
        </w:tc>
        <w:tc>
          <w:tcPr>
            <w:tcW w:w="1780" w:type="dxa"/>
            <w:tcBorders>
              <w:top w:val="nil"/>
              <w:left w:val="nil"/>
              <w:bottom w:val="nil"/>
              <w:right w:val="nil"/>
            </w:tcBorders>
            <w:shd w:val="clear" w:color="auto" w:fill="auto"/>
            <w:tcMar>
              <w:top w:w="15" w:type="dxa"/>
              <w:left w:w="15" w:type="dxa"/>
              <w:bottom w:w="0" w:type="dxa"/>
              <w:right w:w="15" w:type="dxa"/>
            </w:tcMar>
            <w:vAlign w:val="center"/>
            <w:hideMark/>
          </w:tcPr>
          <w:p w:rsidR="00962908" w:rsidRPr="001267B7" w:rsidRDefault="00962908" w:rsidP="00BA650A">
            <w:pPr>
              <w:suppressAutoHyphens w:val="0"/>
              <w:spacing w:before="60"/>
              <w:jc w:val="both"/>
              <w:rPr>
                <w:rFonts w:ascii="Book Antiqua" w:eastAsia="Times New Roman" w:hAnsi="Book Antiqua" w:cs="Times New Roman"/>
                <w:bCs/>
                <w:szCs w:val="22"/>
              </w:rPr>
            </w:pPr>
            <w:r w:rsidRPr="001267B7">
              <w:rPr>
                <w:rFonts w:ascii="Book Antiqua" w:eastAsia="Times New Roman" w:hAnsi="Book Antiqua" w:cs="Times New Roman"/>
                <w:bCs/>
                <w:szCs w:val="22"/>
              </w:rPr>
              <w:t>Cédric</w:t>
            </w:r>
          </w:p>
        </w:tc>
        <w:tc>
          <w:tcPr>
            <w:tcW w:w="2484" w:type="dxa"/>
            <w:tcBorders>
              <w:top w:val="nil"/>
              <w:left w:val="nil"/>
              <w:bottom w:val="nil"/>
              <w:right w:val="nil"/>
            </w:tcBorders>
            <w:shd w:val="clear" w:color="auto" w:fill="auto"/>
            <w:tcMar>
              <w:top w:w="15" w:type="dxa"/>
              <w:left w:w="15" w:type="dxa"/>
              <w:bottom w:w="0" w:type="dxa"/>
              <w:right w:w="15" w:type="dxa"/>
            </w:tcMar>
            <w:vAlign w:val="center"/>
            <w:hideMark/>
          </w:tcPr>
          <w:p w:rsidR="00962908" w:rsidRPr="001267B7" w:rsidRDefault="00962908" w:rsidP="00BA650A">
            <w:pPr>
              <w:suppressAutoHyphens w:val="0"/>
              <w:spacing w:before="60"/>
              <w:jc w:val="both"/>
              <w:rPr>
                <w:rFonts w:ascii="Book Antiqua" w:eastAsia="Times New Roman" w:hAnsi="Book Antiqua" w:cs="Times New Roman"/>
                <w:bCs/>
                <w:szCs w:val="22"/>
              </w:rPr>
            </w:pPr>
            <w:r w:rsidRPr="001267B7">
              <w:rPr>
                <w:rFonts w:ascii="Book Antiqua" w:eastAsia="Times New Roman" w:hAnsi="Book Antiqua" w:cs="Times New Roman"/>
                <w:bCs/>
                <w:szCs w:val="22"/>
              </w:rPr>
              <w:t>Etudiant UVSQ</w:t>
            </w:r>
          </w:p>
        </w:tc>
      </w:tr>
      <w:tr w:rsidR="00962908" w:rsidRPr="001267B7" w:rsidTr="00636FB6">
        <w:trPr>
          <w:trHeight w:val="315"/>
        </w:trPr>
        <w:tc>
          <w:tcPr>
            <w:tcW w:w="1720" w:type="dxa"/>
            <w:tcBorders>
              <w:top w:val="nil"/>
              <w:left w:val="nil"/>
              <w:bottom w:val="nil"/>
              <w:right w:val="nil"/>
            </w:tcBorders>
            <w:shd w:val="clear" w:color="auto" w:fill="auto"/>
            <w:tcMar>
              <w:top w:w="15" w:type="dxa"/>
              <w:left w:w="15" w:type="dxa"/>
              <w:bottom w:w="0" w:type="dxa"/>
              <w:right w:w="15" w:type="dxa"/>
            </w:tcMar>
            <w:vAlign w:val="center"/>
            <w:hideMark/>
          </w:tcPr>
          <w:p w:rsidR="00962908" w:rsidRPr="001267B7" w:rsidRDefault="00962908" w:rsidP="00BA650A">
            <w:pPr>
              <w:suppressAutoHyphens w:val="0"/>
              <w:spacing w:before="60"/>
              <w:jc w:val="both"/>
              <w:rPr>
                <w:rFonts w:ascii="Book Antiqua" w:eastAsia="Times New Roman" w:hAnsi="Book Antiqua" w:cs="Times New Roman"/>
                <w:bCs/>
                <w:szCs w:val="22"/>
              </w:rPr>
            </w:pPr>
            <w:r w:rsidRPr="001267B7">
              <w:rPr>
                <w:rFonts w:ascii="Book Antiqua" w:eastAsia="Times New Roman" w:hAnsi="Book Antiqua" w:cs="Times New Roman"/>
                <w:bCs/>
                <w:szCs w:val="22"/>
              </w:rPr>
              <w:t>Moussa-Bamba</w:t>
            </w:r>
          </w:p>
        </w:tc>
        <w:tc>
          <w:tcPr>
            <w:tcW w:w="1780" w:type="dxa"/>
            <w:tcBorders>
              <w:top w:val="nil"/>
              <w:left w:val="nil"/>
              <w:bottom w:val="nil"/>
              <w:right w:val="nil"/>
            </w:tcBorders>
            <w:shd w:val="clear" w:color="auto" w:fill="auto"/>
            <w:tcMar>
              <w:top w:w="15" w:type="dxa"/>
              <w:left w:w="15" w:type="dxa"/>
              <w:bottom w:w="0" w:type="dxa"/>
              <w:right w:w="15" w:type="dxa"/>
            </w:tcMar>
            <w:vAlign w:val="center"/>
            <w:hideMark/>
          </w:tcPr>
          <w:p w:rsidR="00962908" w:rsidRPr="001267B7" w:rsidRDefault="00962908" w:rsidP="00BA650A">
            <w:pPr>
              <w:suppressAutoHyphens w:val="0"/>
              <w:spacing w:before="60"/>
              <w:jc w:val="both"/>
              <w:rPr>
                <w:rFonts w:ascii="Book Antiqua" w:eastAsia="Times New Roman" w:hAnsi="Book Antiqua" w:cs="Times New Roman"/>
                <w:bCs/>
                <w:szCs w:val="22"/>
              </w:rPr>
            </w:pPr>
            <w:r w:rsidRPr="001267B7">
              <w:rPr>
                <w:rFonts w:ascii="Book Antiqua" w:eastAsia="Times New Roman" w:hAnsi="Book Antiqua" w:cs="Times New Roman"/>
                <w:bCs/>
                <w:szCs w:val="22"/>
              </w:rPr>
              <w:t>Abdoul Nasser</w:t>
            </w:r>
          </w:p>
        </w:tc>
        <w:tc>
          <w:tcPr>
            <w:tcW w:w="2484" w:type="dxa"/>
            <w:tcBorders>
              <w:top w:val="nil"/>
              <w:left w:val="nil"/>
              <w:bottom w:val="nil"/>
              <w:right w:val="nil"/>
            </w:tcBorders>
            <w:shd w:val="clear" w:color="auto" w:fill="auto"/>
            <w:tcMar>
              <w:top w:w="15" w:type="dxa"/>
              <w:left w:w="15" w:type="dxa"/>
              <w:bottom w:w="0" w:type="dxa"/>
              <w:right w:w="15" w:type="dxa"/>
            </w:tcMar>
            <w:vAlign w:val="center"/>
            <w:hideMark/>
          </w:tcPr>
          <w:p w:rsidR="00962908" w:rsidRPr="001267B7" w:rsidRDefault="00962908" w:rsidP="00BA650A">
            <w:pPr>
              <w:suppressAutoHyphens w:val="0"/>
              <w:spacing w:before="60"/>
              <w:jc w:val="both"/>
              <w:rPr>
                <w:rFonts w:ascii="Book Antiqua" w:eastAsia="Times New Roman" w:hAnsi="Book Antiqua" w:cs="Times New Roman"/>
                <w:bCs/>
                <w:szCs w:val="22"/>
              </w:rPr>
            </w:pPr>
            <w:r w:rsidRPr="001267B7">
              <w:rPr>
                <w:rFonts w:ascii="Book Antiqua" w:eastAsia="Times New Roman" w:hAnsi="Book Antiqua" w:cs="Times New Roman"/>
                <w:bCs/>
                <w:szCs w:val="22"/>
              </w:rPr>
              <w:t>Etudiant UPSACLAY</w:t>
            </w:r>
          </w:p>
        </w:tc>
      </w:tr>
      <w:tr w:rsidR="00962908" w:rsidRPr="001267B7" w:rsidTr="00636FB6">
        <w:trPr>
          <w:trHeight w:val="315"/>
        </w:trPr>
        <w:tc>
          <w:tcPr>
            <w:tcW w:w="1720" w:type="dxa"/>
            <w:tcBorders>
              <w:top w:val="nil"/>
              <w:left w:val="nil"/>
              <w:bottom w:val="nil"/>
              <w:right w:val="nil"/>
            </w:tcBorders>
            <w:shd w:val="clear" w:color="auto" w:fill="auto"/>
            <w:tcMar>
              <w:top w:w="15" w:type="dxa"/>
              <w:left w:w="15" w:type="dxa"/>
              <w:bottom w:w="0" w:type="dxa"/>
              <w:right w:w="15" w:type="dxa"/>
            </w:tcMar>
            <w:vAlign w:val="center"/>
            <w:hideMark/>
          </w:tcPr>
          <w:p w:rsidR="00962908" w:rsidRPr="001267B7" w:rsidRDefault="00962908" w:rsidP="00BA650A">
            <w:pPr>
              <w:suppressAutoHyphens w:val="0"/>
              <w:spacing w:before="60"/>
              <w:jc w:val="both"/>
              <w:rPr>
                <w:rFonts w:ascii="Book Antiqua" w:eastAsia="Times New Roman" w:hAnsi="Book Antiqua" w:cs="Times New Roman"/>
                <w:bCs/>
                <w:szCs w:val="22"/>
              </w:rPr>
            </w:pPr>
            <w:proofErr w:type="spellStart"/>
            <w:r w:rsidRPr="001267B7">
              <w:rPr>
                <w:rFonts w:ascii="Book Antiqua" w:eastAsia="Times New Roman" w:hAnsi="Book Antiqua" w:cs="Times New Roman"/>
                <w:bCs/>
                <w:szCs w:val="22"/>
              </w:rPr>
              <w:t>Poggi</w:t>
            </w:r>
            <w:proofErr w:type="spellEnd"/>
          </w:p>
        </w:tc>
        <w:tc>
          <w:tcPr>
            <w:tcW w:w="1780" w:type="dxa"/>
            <w:tcBorders>
              <w:top w:val="nil"/>
              <w:left w:val="nil"/>
              <w:bottom w:val="nil"/>
              <w:right w:val="nil"/>
            </w:tcBorders>
            <w:shd w:val="clear" w:color="auto" w:fill="auto"/>
            <w:tcMar>
              <w:top w:w="15" w:type="dxa"/>
              <w:left w:w="15" w:type="dxa"/>
              <w:bottom w:w="0" w:type="dxa"/>
              <w:right w:w="15" w:type="dxa"/>
            </w:tcMar>
            <w:vAlign w:val="center"/>
            <w:hideMark/>
          </w:tcPr>
          <w:p w:rsidR="00962908" w:rsidRPr="001267B7" w:rsidRDefault="00962908" w:rsidP="00BA650A">
            <w:pPr>
              <w:suppressAutoHyphens w:val="0"/>
              <w:spacing w:before="60"/>
              <w:jc w:val="both"/>
              <w:rPr>
                <w:rFonts w:ascii="Book Antiqua" w:eastAsia="Times New Roman" w:hAnsi="Book Antiqua" w:cs="Times New Roman"/>
                <w:bCs/>
                <w:szCs w:val="22"/>
              </w:rPr>
            </w:pPr>
            <w:r w:rsidRPr="001267B7">
              <w:rPr>
                <w:rFonts w:ascii="Book Antiqua" w:eastAsia="Times New Roman" w:hAnsi="Book Antiqua" w:cs="Times New Roman"/>
                <w:bCs/>
                <w:szCs w:val="22"/>
              </w:rPr>
              <w:t>Benjamin</w:t>
            </w:r>
          </w:p>
        </w:tc>
        <w:tc>
          <w:tcPr>
            <w:tcW w:w="2484" w:type="dxa"/>
            <w:tcBorders>
              <w:top w:val="nil"/>
              <w:left w:val="nil"/>
              <w:bottom w:val="nil"/>
              <w:right w:val="nil"/>
            </w:tcBorders>
            <w:shd w:val="clear" w:color="auto" w:fill="auto"/>
            <w:tcMar>
              <w:top w:w="15" w:type="dxa"/>
              <w:left w:w="15" w:type="dxa"/>
              <w:bottom w:w="0" w:type="dxa"/>
              <w:right w:w="15" w:type="dxa"/>
            </w:tcMar>
            <w:vAlign w:val="center"/>
            <w:hideMark/>
          </w:tcPr>
          <w:p w:rsidR="00962908" w:rsidRPr="001267B7" w:rsidRDefault="00962908" w:rsidP="00BA650A">
            <w:pPr>
              <w:suppressAutoHyphens w:val="0"/>
              <w:spacing w:before="60"/>
              <w:jc w:val="both"/>
              <w:rPr>
                <w:rFonts w:ascii="Book Antiqua" w:eastAsia="Times New Roman" w:hAnsi="Book Antiqua" w:cs="Times New Roman"/>
                <w:bCs/>
                <w:szCs w:val="22"/>
              </w:rPr>
            </w:pPr>
            <w:r w:rsidRPr="001267B7">
              <w:rPr>
                <w:rFonts w:ascii="Book Antiqua" w:eastAsia="Times New Roman" w:hAnsi="Book Antiqua" w:cs="Times New Roman"/>
                <w:bCs/>
                <w:szCs w:val="22"/>
              </w:rPr>
              <w:t>Etudiant ENS</w:t>
            </w:r>
          </w:p>
        </w:tc>
      </w:tr>
    </w:tbl>
    <w:p w:rsidR="00EA53E8" w:rsidRDefault="00EA53E8" w:rsidP="00EA53E8">
      <w:pPr>
        <w:suppressAutoHyphens w:val="0"/>
        <w:spacing w:before="60"/>
        <w:jc w:val="both"/>
        <w:rPr>
          <w:rFonts w:ascii="Book Antiqua" w:eastAsia="Times New Roman" w:hAnsi="Book Antiqua" w:cs="Times New Roman"/>
          <w:bCs/>
          <w:szCs w:val="22"/>
        </w:rPr>
      </w:pPr>
    </w:p>
    <w:p w:rsidR="00B16374" w:rsidRDefault="00B16374" w:rsidP="00EA53E8">
      <w:pPr>
        <w:suppressAutoHyphens w:val="0"/>
        <w:spacing w:before="60"/>
        <w:jc w:val="both"/>
        <w:rPr>
          <w:rFonts w:ascii="Book Antiqua" w:eastAsia="Times New Roman" w:hAnsi="Book Antiqua" w:cs="Times New Roman"/>
          <w:bCs/>
          <w:szCs w:val="22"/>
        </w:rPr>
      </w:pPr>
      <w:r>
        <w:rPr>
          <w:rFonts w:ascii="Book Antiqua" w:eastAsia="Times New Roman" w:hAnsi="Book Antiqua" w:cs="Times New Roman"/>
          <w:bCs/>
          <w:szCs w:val="22"/>
        </w:rPr>
        <w:t>L’école doctorale a diffusé l</w:t>
      </w:r>
      <w:r w:rsidR="00F271DD">
        <w:rPr>
          <w:rFonts w:ascii="Book Antiqua" w:eastAsia="Times New Roman" w:hAnsi="Book Antiqua" w:cs="Times New Roman"/>
          <w:bCs/>
          <w:szCs w:val="22"/>
        </w:rPr>
        <w:t>e message des doctorants élus à</w:t>
      </w:r>
      <w:r>
        <w:rPr>
          <w:rFonts w:ascii="Book Antiqua" w:eastAsia="Times New Roman" w:hAnsi="Book Antiqua" w:cs="Times New Roman"/>
          <w:bCs/>
          <w:szCs w:val="22"/>
        </w:rPr>
        <w:t xml:space="preserve"> l’ensemble des doctorants pour favoriser les échanges entre eux.</w:t>
      </w:r>
      <w:r w:rsidR="002E319B">
        <w:rPr>
          <w:rFonts w:ascii="Book Antiqua" w:eastAsia="Times New Roman" w:hAnsi="Book Antiqua" w:cs="Times New Roman"/>
          <w:bCs/>
          <w:szCs w:val="22"/>
        </w:rPr>
        <w:t xml:space="preserve"> Ces élus ont été accueillis lors du bureau du 3 mai 2021 pour échanger directement avec les directeurs adjoints et le directeur de l’ED.</w:t>
      </w:r>
    </w:p>
    <w:p w:rsidR="00B16374" w:rsidRPr="001267B7" w:rsidRDefault="00B16374" w:rsidP="00EA53E8">
      <w:pPr>
        <w:suppressAutoHyphens w:val="0"/>
        <w:spacing w:before="60"/>
        <w:jc w:val="both"/>
        <w:rPr>
          <w:rFonts w:ascii="Book Antiqua" w:eastAsia="Times New Roman" w:hAnsi="Book Antiqua" w:cs="Times New Roman"/>
          <w:bCs/>
          <w:szCs w:val="22"/>
        </w:rPr>
      </w:pPr>
    </w:p>
    <w:p w:rsidR="00876D19" w:rsidRPr="001267B7" w:rsidRDefault="00876D19" w:rsidP="00EA53E8">
      <w:pPr>
        <w:spacing w:before="60"/>
        <w:jc w:val="both"/>
        <w:rPr>
          <w:rFonts w:ascii="Book Antiqua" w:eastAsia="Times New Roman" w:hAnsi="Book Antiqua" w:cs="Times New Roman"/>
          <w:bCs/>
          <w:szCs w:val="22"/>
        </w:rPr>
      </w:pPr>
      <w:r w:rsidRPr="00B16374">
        <w:rPr>
          <w:rFonts w:ascii="Book Antiqua" w:eastAsia="Times New Roman" w:hAnsi="Book Antiqua" w:cs="Times New Roman"/>
          <w:bCs/>
          <w:szCs w:val="22"/>
        </w:rPr>
        <w:t>Le conseil</w:t>
      </w:r>
      <w:r w:rsidR="00EA53E8" w:rsidRPr="00B16374">
        <w:rPr>
          <w:rFonts w:ascii="Book Antiqua" w:eastAsia="Times New Roman" w:hAnsi="Book Antiqua" w:cs="Times New Roman"/>
          <w:bCs/>
          <w:szCs w:val="22"/>
        </w:rPr>
        <w:t xml:space="preserve"> de l’école doctorale a deux nouveaux membres qui sont</w:t>
      </w:r>
      <w:r w:rsidRPr="001267B7">
        <w:rPr>
          <w:rFonts w:ascii="Book Antiqua" w:eastAsia="Times New Roman" w:hAnsi="Book Antiqua" w:cs="Times New Roman"/>
          <w:bCs/>
          <w:szCs w:val="22"/>
        </w:rPr>
        <w:t xml:space="preserve"> : </w:t>
      </w:r>
    </w:p>
    <w:p w:rsidR="00876D19" w:rsidRPr="001267B7" w:rsidRDefault="00EA53E8" w:rsidP="00876D19">
      <w:pPr>
        <w:pStyle w:val="Paragraphedeliste"/>
        <w:numPr>
          <w:ilvl w:val="0"/>
          <w:numId w:val="12"/>
        </w:numPr>
        <w:spacing w:before="60"/>
        <w:jc w:val="both"/>
        <w:rPr>
          <w:rFonts w:ascii="Book Antiqua" w:eastAsia="Times New Roman" w:hAnsi="Book Antiqua" w:cs="Times New Roman"/>
          <w:bCs/>
          <w:lang w:val="fr-FR"/>
        </w:rPr>
      </w:pPr>
      <w:r w:rsidRPr="001267B7">
        <w:rPr>
          <w:rFonts w:ascii="Book Antiqua" w:eastAsia="Times New Roman" w:hAnsi="Book Antiqua" w:cs="Times New Roman"/>
          <w:bCs/>
          <w:lang w:val="fr-FR"/>
        </w:rPr>
        <w:t xml:space="preserve">Anne Le </w:t>
      </w:r>
      <w:proofErr w:type="spellStart"/>
      <w:r w:rsidRPr="001267B7">
        <w:rPr>
          <w:rFonts w:ascii="Book Antiqua" w:eastAsia="Times New Roman" w:hAnsi="Book Antiqua" w:cs="Times New Roman"/>
          <w:bCs/>
          <w:lang w:val="fr-FR"/>
        </w:rPr>
        <w:t>Nel</w:t>
      </w:r>
      <w:proofErr w:type="spellEnd"/>
      <w:r w:rsidRPr="001267B7">
        <w:rPr>
          <w:rFonts w:ascii="Book Antiqua" w:eastAsia="Times New Roman" w:hAnsi="Book Antiqua" w:cs="Times New Roman"/>
          <w:bCs/>
          <w:lang w:val="fr-FR"/>
        </w:rPr>
        <w:t xml:space="preserve"> (membre extérieur) sur proposition du bureau de l’ED et après un vote au collège des directeurs d’écoles d</w:t>
      </w:r>
      <w:r w:rsidR="00045FE5" w:rsidRPr="001267B7">
        <w:rPr>
          <w:rFonts w:ascii="Book Antiqua" w:eastAsia="Times New Roman" w:hAnsi="Book Antiqua" w:cs="Times New Roman"/>
          <w:bCs/>
          <w:lang w:val="fr-FR"/>
        </w:rPr>
        <w:t xml:space="preserve">octorales de l’Université </w:t>
      </w:r>
      <w:r w:rsidR="00045FE5" w:rsidRPr="00B16374">
        <w:rPr>
          <w:rFonts w:ascii="Book Antiqua" w:eastAsia="Times New Roman" w:hAnsi="Book Antiqua" w:cs="Times New Roman"/>
          <w:bCs/>
          <w:lang w:val="fr-FR"/>
        </w:rPr>
        <w:t>Paris-</w:t>
      </w:r>
      <w:r w:rsidRPr="00B16374">
        <w:rPr>
          <w:rFonts w:ascii="Book Antiqua" w:eastAsia="Times New Roman" w:hAnsi="Book Antiqua" w:cs="Times New Roman"/>
          <w:bCs/>
          <w:lang w:val="fr-FR"/>
        </w:rPr>
        <w:t>Saclay </w:t>
      </w:r>
      <w:r w:rsidRPr="001267B7">
        <w:rPr>
          <w:rFonts w:ascii="Book Antiqua" w:eastAsia="Times New Roman" w:hAnsi="Book Antiqua" w:cs="Times New Roman"/>
          <w:bCs/>
          <w:lang w:val="fr-FR"/>
        </w:rPr>
        <w:t xml:space="preserve">; </w:t>
      </w:r>
    </w:p>
    <w:p w:rsidR="00F82613" w:rsidRPr="001267B7" w:rsidRDefault="00EA53E8" w:rsidP="00876D19">
      <w:pPr>
        <w:pStyle w:val="Paragraphedeliste"/>
        <w:numPr>
          <w:ilvl w:val="0"/>
          <w:numId w:val="12"/>
        </w:numPr>
        <w:spacing w:before="60"/>
        <w:jc w:val="both"/>
        <w:rPr>
          <w:rFonts w:ascii="Book Antiqua" w:eastAsia="Times New Roman" w:hAnsi="Book Antiqua" w:cs="Times New Roman"/>
          <w:bCs/>
          <w:lang w:val="fr-FR"/>
        </w:rPr>
      </w:pPr>
      <w:r w:rsidRPr="001267B7">
        <w:rPr>
          <w:rFonts w:ascii="Book Antiqua" w:eastAsia="Times New Roman" w:hAnsi="Book Antiqua" w:cs="Times New Roman"/>
          <w:bCs/>
          <w:lang w:val="fr-FR"/>
        </w:rPr>
        <w:t>Cécile Sicard (membre académique-MC</w:t>
      </w:r>
      <w:r w:rsidR="00045FE5" w:rsidRPr="001267B7">
        <w:rPr>
          <w:rFonts w:ascii="Book Antiqua" w:eastAsia="Times New Roman" w:hAnsi="Book Antiqua" w:cs="Times New Roman"/>
          <w:bCs/>
          <w:lang w:val="fr-FR"/>
        </w:rPr>
        <w:t>U avec une affectation à l’ICP)</w:t>
      </w:r>
      <w:r w:rsidR="00045FE5" w:rsidRPr="001267B7">
        <w:rPr>
          <w:rFonts w:ascii="Book Antiqua" w:eastAsia="Times New Roman" w:hAnsi="Book Antiqua" w:cs="Times New Roman"/>
          <w:bCs/>
          <w:color w:val="FF0000"/>
          <w:lang w:val="fr-FR"/>
        </w:rPr>
        <w:t xml:space="preserve">, </w:t>
      </w:r>
      <w:r w:rsidRPr="001267B7">
        <w:rPr>
          <w:rFonts w:ascii="Book Antiqua" w:eastAsia="Times New Roman" w:hAnsi="Book Antiqua" w:cs="Times New Roman"/>
          <w:bCs/>
          <w:lang w:val="fr-FR"/>
        </w:rPr>
        <w:t xml:space="preserve">élue par les </w:t>
      </w:r>
      <w:proofErr w:type="spellStart"/>
      <w:r w:rsidRPr="001267B7">
        <w:rPr>
          <w:rFonts w:ascii="Book Antiqua" w:eastAsia="Times New Roman" w:hAnsi="Book Antiqua" w:cs="Times New Roman"/>
          <w:bCs/>
          <w:lang w:val="fr-FR"/>
        </w:rPr>
        <w:t>HDRs</w:t>
      </w:r>
      <w:proofErr w:type="spellEnd"/>
      <w:r w:rsidRPr="001267B7">
        <w:rPr>
          <w:rFonts w:ascii="Book Antiqua" w:eastAsia="Times New Roman" w:hAnsi="Book Antiqua" w:cs="Times New Roman"/>
          <w:bCs/>
          <w:lang w:val="fr-FR"/>
        </w:rPr>
        <w:t xml:space="preserve"> de l’école doctorale 2MIB au travers d’un vote électronique</w:t>
      </w:r>
      <w:r w:rsidR="00B16374">
        <w:rPr>
          <w:rFonts w:ascii="Book Antiqua" w:eastAsia="Times New Roman" w:hAnsi="Book Antiqua" w:cs="Times New Roman"/>
          <w:bCs/>
          <w:lang w:val="fr-FR"/>
        </w:rPr>
        <w:t xml:space="preserve"> réalisé par l’ED et dont les résultats ont été montrés lors du conseil à partir de l’interface BELENIOS</w:t>
      </w:r>
      <w:r w:rsidRPr="001267B7">
        <w:rPr>
          <w:rFonts w:ascii="Book Antiqua" w:eastAsia="Times New Roman" w:hAnsi="Book Antiqua" w:cs="Times New Roman"/>
          <w:bCs/>
          <w:lang w:val="fr-FR"/>
        </w:rPr>
        <w:t>.</w:t>
      </w:r>
      <w:r w:rsidR="008D37BA">
        <w:rPr>
          <w:rFonts w:ascii="Book Antiqua" w:eastAsia="Times New Roman" w:hAnsi="Book Antiqua" w:cs="Times New Roman"/>
          <w:bCs/>
          <w:lang w:val="fr-FR"/>
        </w:rPr>
        <w:t xml:space="preserve">  Il y avait 24 votants sur l’ensemble du conseil et Mme Sicard était positionnée en première position avec une avance confortable par rapport aux autres candidats.</w:t>
      </w:r>
    </w:p>
    <w:p w:rsidR="004A198F" w:rsidRPr="001267B7" w:rsidRDefault="004A198F" w:rsidP="009635AF">
      <w:pPr>
        <w:spacing w:before="60"/>
        <w:jc w:val="both"/>
        <w:rPr>
          <w:rFonts w:ascii="Book Antiqua" w:eastAsia="Times New Roman" w:hAnsi="Book Antiqua" w:cs="Times New Roman"/>
          <w:b/>
          <w:szCs w:val="22"/>
        </w:rPr>
      </w:pPr>
    </w:p>
    <w:p w:rsidR="00F82613" w:rsidRPr="001267B7" w:rsidRDefault="00F82613" w:rsidP="009635AF">
      <w:pPr>
        <w:spacing w:before="60"/>
        <w:jc w:val="both"/>
        <w:rPr>
          <w:rFonts w:ascii="Book Antiqua" w:eastAsia="Times New Roman" w:hAnsi="Book Antiqua" w:cs="Times New Roman"/>
          <w:b/>
          <w:szCs w:val="22"/>
        </w:rPr>
      </w:pPr>
      <w:r w:rsidRPr="001267B7">
        <w:rPr>
          <w:rFonts w:ascii="Book Antiqua" w:eastAsia="Times New Roman" w:hAnsi="Book Antiqua" w:cs="Times New Roman"/>
          <w:b/>
          <w:szCs w:val="22"/>
        </w:rPr>
        <w:t xml:space="preserve">Le concours </w:t>
      </w:r>
      <w:r w:rsidR="004A198F" w:rsidRPr="001267B7">
        <w:rPr>
          <w:rFonts w:ascii="Book Antiqua" w:eastAsia="Times New Roman" w:hAnsi="Book Antiqua" w:cs="Times New Roman"/>
          <w:b/>
          <w:szCs w:val="22"/>
        </w:rPr>
        <w:t>GS chimie ex</w:t>
      </w:r>
      <w:r w:rsidR="00045FE5" w:rsidRPr="001267B7">
        <w:rPr>
          <w:rFonts w:ascii="Book Antiqua" w:eastAsia="Times New Roman" w:hAnsi="Book Antiqua" w:cs="Times New Roman"/>
          <w:b/>
          <w:color w:val="FF0000"/>
          <w:szCs w:val="22"/>
        </w:rPr>
        <w:t>-</w:t>
      </w:r>
      <w:r w:rsidRPr="001267B7">
        <w:rPr>
          <w:rFonts w:ascii="Book Antiqua" w:eastAsia="Times New Roman" w:hAnsi="Book Antiqua" w:cs="Times New Roman"/>
          <w:b/>
          <w:szCs w:val="22"/>
        </w:rPr>
        <w:t>MESR</w:t>
      </w:r>
      <w:r w:rsidR="009635AF" w:rsidRPr="001267B7">
        <w:rPr>
          <w:rFonts w:ascii="Book Antiqua" w:eastAsia="Times New Roman" w:hAnsi="Book Antiqua" w:cs="Times New Roman"/>
          <w:b/>
          <w:szCs w:val="22"/>
        </w:rPr>
        <w:t>I</w:t>
      </w:r>
    </w:p>
    <w:p w:rsidR="00EA53E8" w:rsidRPr="001267B7" w:rsidRDefault="00EA53E8" w:rsidP="009635AF">
      <w:pPr>
        <w:spacing w:before="60"/>
        <w:jc w:val="both"/>
        <w:rPr>
          <w:rFonts w:ascii="Book Antiqua" w:eastAsia="Times New Roman" w:hAnsi="Book Antiqua" w:cs="Times New Roman"/>
          <w:bCs/>
          <w:szCs w:val="22"/>
        </w:rPr>
      </w:pPr>
    </w:p>
    <w:p w:rsidR="00EA53E8" w:rsidRPr="008D37BA" w:rsidRDefault="00EA53E8" w:rsidP="009635AF">
      <w:pPr>
        <w:spacing w:before="60"/>
        <w:jc w:val="both"/>
        <w:rPr>
          <w:rFonts w:ascii="Book Antiqua" w:eastAsia="Times New Roman" w:hAnsi="Book Antiqua" w:cs="Times New Roman"/>
          <w:bCs/>
          <w:szCs w:val="22"/>
        </w:rPr>
      </w:pPr>
      <w:r w:rsidRPr="008D37BA">
        <w:rPr>
          <w:rFonts w:ascii="Book Antiqua" w:eastAsia="Times New Roman" w:hAnsi="Book Antiqua" w:cs="Times New Roman"/>
          <w:bCs/>
          <w:szCs w:val="22"/>
        </w:rPr>
        <w:t xml:space="preserve">Le nouveau site Web du concours de la </w:t>
      </w:r>
      <w:proofErr w:type="spellStart"/>
      <w:r w:rsidR="00045FE5" w:rsidRPr="008D37BA">
        <w:rPr>
          <w:rFonts w:ascii="Book Antiqua" w:eastAsia="Times New Roman" w:hAnsi="Book Antiqua" w:cs="Times New Roman"/>
          <w:bCs/>
          <w:szCs w:val="22"/>
        </w:rPr>
        <w:t>G</w:t>
      </w:r>
      <w:r w:rsidRPr="008D37BA">
        <w:rPr>
          <w:rFonts w:ascii="Book Antiqua" w:eastAsia="Times New Roman" w:hAnsi="Book Antiqua" w:cs="Times New Roman"/>
          <w:bCs/>
          <w:szCs w:val="22"/>
        </w:rPr>
        <w:t>raduate</w:t>
      </w:r>
      <w:proofErr w:type="spellEnd"/>
      <w:r w:rsidRPr="008D37BA">
        <w:rPr>
          <w:rFonts w:ascii="Book Antiqua" w:eastAsia="Times New Roman" w:hAnsi="Book Antiqua" w:cs="Times New Roman"/>
          <w:bCs/>
          <w:szCs w:val="22"/>
        </w:rPr>
        <w:t xml:space="preserve"> </w:t>
      </w:r>
      <w:proofErr w:type="spellStart"/>
      <w:r w:rsidR="00045FE5" w:rsidRPr="008D37BA">
        <w:rPr>
          <w:rFonts w:ascii="Book Antiqua" w:eastAsia="Times New Roman" w:hAnsi="Book Antiqua" w:cs="Times New Roman"/>
          <w:bCs/>
          <w:szCs w:val="22"/>
        </w:rPr>
        <w:t>S</w:t>
      </w:r>
      <w:r w:rsidRPr="008D37BA">
        <w:rPr>
          <w:rFonts w:ascii="Book Antiqua" w:eastAsia="Times New Roman" w:hAnsi="Book Antiqua" w:cs="Times New Roman"/>
          <w:bCs/>
          <w:szCs w:val="22"/>
        </w:rPr>
        <w:t>chool</w:t>
      </w:r>
      <w:proofErr w:type="spellEnd"/>
      <w:r w:rsidRPr="008D37BA">
        <w:rPr>
          <w:rFonts w:ascii="Book Antiqua" w:eastAsia="Times New Roman" w:hAnsi="Book Antiqua" w:cs="Times New Roman"/>
          <w:bCs/>
          <w:szCs w:val="22"/>
        </w:rPr>
        <w:t xml:space="preserve"> </w:t>
      </w:r>
      <w:r w:rsidR="00045FE5" w:rsidRPr="008D37BA">
        <w:rPr>
          <w:rFonts w:ascii="Book Antiqua" w:eastAsia="Times New Roman" w:hAnsi="Book Antiqua" w:cs="Times New Roman"/>
          <w:bCs/>
          <w:szCs w:val="22"/>
        </w:rPr>
        <w:t>C</w:t>
      </w:r>
      <w:r w:rsidRPr="008D37BA">
        <w:rPr>
          <w:rFonts w:ascii="Book Antiqua" w:eastAsia="Times New Roman" w:hAnsi="Book Antiqua" w:cs="Times New Roman"/>
          <w:bCs/>
          <w:szCs w:val="22"/>
        </w:rPr>
        <w:t>himie (ex</w:t>
      </w:r>
      <w:r w:rsidR="00045FE5" w:rsidRPr="008D37BA">
        <w:rPr>
          <w:rFonts w:ascii="Book Antiqua" w:eastAsia="Times New Roman" w:hAnsi="Book Antiqua" w:cs="Times New Roman"/>
          <w:bCs/>
          <w:szCs w:val="22"/>
        </w:rPr>
        <w:t>-</w:t>
      </w:r>
      <w:r w:rsidRPr="008D37BA">
        <w:rPr>
          <w:rFonts w:ascii="Book Antiqua" w:eastAsia="Times New Roman" w:hAnsi="Book Antiqua" w:cs="Times New Roman"/>
          <w:bCs/>
          <w:szCs w:val="22"/>
        </w:rPr>
        <w:t xml:space="preserve">concours </w:t>
      </w:r>
      <w:r w:rsidR="00045FE5" w:rsidRPr="008D37BA">
        <w:rPr>
          <w:rFonts w:ascii="Book Antiqua" w:eastAsia="Times New Roman" w:hAnsi="Book Antiqua" w:cs="Times New Roman"/>
          <w:bCs/>
          <w:szCs w:val="22"/>
        </w:rPr>
        <w:t>MESRI) est fonctionnel</w:t>
      </w:r>
      <w:r w:rsidRPr="008D37BA">
        <w:rPr>
          <w:rFonts w:ascii="Book Antiqua" w:eastAsia="Times New Roman" w:hAnsi="Book Antiqua" w:cs="Times New Roman"/>
          <w:bCs/>
          <w:szCs w:val="22"/>
        </w:rPr>
        <w:t xml:space="preserve"> depuis janvier 2021 et le manque de maintenance </w:t>
      </w:r>
      <w:r w:rsidR="00045FE5" w:rsidRPr="008D37BA">
        <w:rPr>
          <w:rFonts w:ascii="Book Antiqua" w:eastAsia="Times New Roman" w:hAnsi="Book Antiqua" w:cs="Times New Roman"/>
          <w:bCs/>
          <w:szCs w:val="22"/>
        </w:rPr>
        <w:t xml:space="preserve">du site de l’école doctorale </w:t>
      </w:r>
      <w:r w:rsidR="004A198F" w:rsidRPr="008D37BA">
        <w:rPr>
          <w:rFonts w:ascii="Book Antiqua" w:eastAsia="Times New Roman" w:hAnsi="Book Antiqua" w:cs="Times New Roman"/>
          <w:bCs/>
          <w:szCs w:val="22"/>
        </w:rPr>
        <w:t>(surcharge de travail liée au traitement des prolongation</w:t>
      </w:r>
      <w:r w:rsidR="00045FE5" w:rsidRPr="008D37BA">
        <w:rPr>
          <w:rFonts w:ascii="Book Antiqua" w:eastAsia="Times New Roman" w:hAnsi="Book Antiqua" w:cs="Times New Roman"/>
          <w:bCs/>
          <w:szCs w:val="22"/>
        </w:rPr>
        <w:t>s</w:t>
      </w:r>
      <w:r w:rsidR="004A198F" w:rsidRPr="008D37BA">
        <w:rPr>
          <w:rFonts w:ascii="Book Antiqua" w:eastAsia="Times New Roman" w:hAnsi="Book Antiqua" w:cs="Times New Roman"/>
          <w:bCs/>
          <w:szCs w:val="22"/>
        </w:rPr>
        <w:t xml:space="preserve"> COVID et </w:t>
      </w:r>
      <w:r w:rsidR="00045FE5" w:rsidRPr="008D37BA">
        <w:rPr>
          <w:rFonts w:ascii="Book Antiqua" w:eastAsia="Times New Roman" w:hAnsi="Book Antiqua" w:cs="Times New Roman"/>
          <w:bCs/>
          <w:szCs w:val="22"/>
        </w:rPr>
        <w:t xml:space="preserve">à un </w:t>
      </w:r>
      <w:r w:rsidR="004A198F" w:rsidRPr="008D37BA">
        <w:rPr>
          <w:rFonts w:ascii="Book Antiqua" w:eastAsia="Times New Roman" w:hAnsi="Book Antiqua" w:cs="Times New Roman"/>
          <w:bCs/>
          <w:szCs w:val="22"/>
        </w:rPr>
        <w:t xml:space="preserve">problème d’interaction entre la direction </w:t>
      </w:r>
      <w:r w:rsidR="00045FE5" w:rsidRPr="008D37BA">
        <w:rPr>
          <w:rFonts w:ascii="Book Antiqua" w:eastAsia="Times New Roman" w:hAnsi="Book Antiqua" w:cs="Times New Roman"/>
          <w:bCs/>
          <w:szCs w:val="22"/>
        </w:rPr>
        <w:t>et</w:t>
      </w:r>
      <w:r w:rsidR="004A198F" w:rsidRPr="008D37BA">
        <w:rPr>
          <w:rFonts w:ascii="Book Antiqua" w:eastAsia="Times New Roman" w:hAnsi="Book Antiqua" w:cs="Times New Roman"/>
          <w:bCs/>
          <w:szCs w:val="22"/>
        </w:rPr>
        <w:t xml:space="preserve"> la gestionnaire de l’ED) </w:t>
      </w:r>
      <w:r w:rsidRPr="008D37BA">
        <w:rPr>
          <w:rFonts w:ascii="Book Antiqua" w:eastAsia="Times New Roman" w:hAnsi="Book Antiqua" w:cs="Times New Roman"/>
          <w:bCs/>
          <w:szCs w:val="22"/>
        </w:rPr>
        <w:t xml:space="preserve">nous laisse à penser qu’il sera préférable de fusionner le site de l’ED avec celui de la </w:t>
      </w:r>
      <w:proofErr w:type="spellStart"/>
      <w:r w:rsidR="00045FE5" w:rsidRPr="008D37BA">
        <w:rPr>
          <w:rFonts w:ascii="Book Antiqua" w:eastAsia="Times New Roman" w:hAnsi="Book Antiqua" w:cs="Times New Roman"/>
          <w:bCs/>
          <w:szCs w:val="22"/>
        </w:rPr>
        <w:t>G</w:t>
      </w:r>
      <w:r w:rsidRPr="008D37BA">
        <w:rPr>
          <w:rFonts w:ascii="Book Antiqua" w:eastAsia="Times New Roman" w:hAnsi="Book Antiqua" w:cs="Times New Roman"/>
          <w:bCs/>
          <w:szCs w:val="22"/>
        </w:rPr>
        <w:t>raduate</w:t>
      </w:r>
      <w:proofErr w:type="spellEnd"/>
      <w:r w:rsidRPr="008D37BA">
        <w:rPr>
          <w:rFonts w:ascii="Book Antiqua" w:eastAsia="Times New Roman" w:hAnsi="Book Antiqua" w:cs="Times New Roman"/>
          <w:bCs/>
          <w:szCs w:val="22"/>
        </w:rPr>
        <w:t xml:space="preserve"> </w:t>
      </w:r>
      <w:proofErr w:type="spellStart"/>
      <w:r w:rsidR="00045FE5" w:rsidRPr="008D37BA">
        <w:rPr>
          <w:rFonts w:ascii="Book Antiqua" w:eastAsia="Times New Roman" w:hAnsi="Book Antiqua" w:cs="Times New Roman"/>
          <w:bCs/>
          <w:szCs w:val="22"/>
        </w:rPr>
        <w:t>S</w:t>
      </w:r>
      <w:r w:rsidRPr="008D37BA">
        <w:rPr>
          <w:rFonts w:ascii="Book Antiqua" w:eastAsia="Times New Roman" w:hAnsi="Book Antiqua" w:cs="Times New Roman"/>
          <w:bCs/>
          <w:szCs w:val="22"/>
        </w:rPr>
        <w:t>chool</w:t>
      </w:r>
      <w:proofErr w:type="spellEnd"/>
      <w:r w:rsidRPr="008D37BA">
        <w:rPr>
          <w:rFonts w:ascii="Book Antiqua" w:eastAsia="Times New Roman" w:hAnsi="Book Antiqua" w:cs="Times New Roman"/>
          <w:bCs/>
          <w:szCs w:val="22"/>
        </w:rPr>
        <w:t xml:space="preserve"> </w:t>
      </w:r>
      <w:r w:rsidR="00045FE5" w:rsidRPr="008D37BA">
        <w:rPr>
          <w:rFonts w:ascii="Book Antiqua" w:eastAsia="Times New Roman" w:hAnsi="Book Antiqua" w:cs="Times New Roman"/>
          <w:bCs/>
          <w:szCs w:val="22"/>
        </w:rPr>
        <w:t>C</w:t>
      </w:r>
      <w:r w:rsidRPr="008D37BA">
        <w:rPr>
          <w:rFonts w:ascii="Book Antiqua" w:eastAsia="Times New Roman" w:hAnsi="Book Antiqua" w:cs="Times New Roman"/>
          <w:bCs/>
          <w:szCs w:val="22"/>
        </w:rPr>
        <w:t>himie.</w:t>
      </w:r>
    </w:p>
    <w:p w:rsidR="00045FE5" w:rsidRPr="001267B7" w:rsidRDefault="00045FE5" w:rsidP="009635AF">
      <w:pPr>
        <w:spacing w:before="60"/>
        <w:jc w:val="both"/>
        <w:rPr>
          <w:rFonts w:ascii="Book Antiqua" w:eastAsia="Times New Roman" w:hAnsi="Book Antiqua" w:cs="Times New Roman"/>
          <w:bCs/>
          <w:szCs w:val="22"/>
        </w:rPr>
      </w:pPr>
    </w:p>
    <w:p w:rsidR="00045FE5" w:rsidRPr="008D37BA" w:rsidRDefault="00F82613" w:rsidP="009635AF">
      <w:pPr>
        <w:spacing w:before="60"/>
        <w:jc w:val="both"/>
        <w:rPr>
          <w:rFonts w:ascii="Book Antiqua" w:eastAsia="Times New Roman" w:hAnsi="Book Antiqua" w:cs="Times New Roman"/>
          <w:b/>
          <w:bCs/>
          <w:i/>
          <w:szCs w:val="22"/>
        </w:rPr>
      </w:pPr>
      <w:r w:rsidRPr="008D37BA">
        <w:rPr>
          <w:rFonts w:ascii="Book Antiqua" w:eastAsia="Times New Roman" w:hAnsi="Book Antiqua" w:cs="Times New Roman"/>
          <w:b/>
          <w:bCs/>
          <w:i/>
          <w:szCs w:val="22"/>
        </w:rPr>
        <w:t xml:space="preserve">Proposition </w:t>
      </w:r>
      <w:r w:rsidR="002C008B" w:rsidRPr="008D37BA">
        <w:rPr>
          <w:rFonts w:ascii="Book Antiqua" w:eastAsia="Times New Roman" w:hAnsi="Book Antiqua" w:cs="Times New Roman"/>
          <w:b/>
          <w:bCs/>
          <w:i/>
          <w:szCs w:val="22"/>
        </w:rPr>
        <w:t>de contrats effectuée</w:t>
      </w:r>
      <w:r w:rsidRPr="008D37BA">
        <w:rPr>
          <w:rFonts w:ascii="Book Antiqua" w:eastAsia="Times New Roman" w:hAnsi="Book Antiqua" w:cs="Times New Roman"/>
          <w:b/>
          <w:bCs/>
          <w:i/>
          <w:szCs w:val="22"/>
        </w:rPr>
        <w:t xml:space="preserve"> par le </w:t>
      </w:r>
      <w:r w:rsidR="00045FE5" w:rsidRPr="008D37BA">
        <w:rPr>
          <w:rFonts w:ascii="Book Antiqua" w:eastAsia="Times New Roman" w:hAnsi="Book Antiqua" w:cs="Times New Roman"/>
          <w:b/>
          <w:bCs/>
          <w:i/>
          <w:szCs w:val="22"/>
        </w:rPr>
        <w:t>C</w:t>
      </w:r>
      <w:r w:rsidRPr="008D37BA">
        <w:rPr>
          <w:rFonts w:ascii="Book Antiqua" w:eastAsia="Times New Roman" w:hAnsi="Book Antiqua" w:cs="Times New Roman"/>
          <w:b/>
          <w:bCs/>
          <w:i/>
          <w:szCs w:val="22"/>
        </w:rPr>
        <w:t>ollège doctoral de l’Université Paris</w:t>
      </w:r>
      <w:r w:rsidR="00045FE5" w:rsidRPr="008D37BA">
        <w:rPr>
          <w:rFonts w:ascii="Book Antiqua" w:eastAsia="Times New Roman" w:hAnsi="Book Antiqua" w:cs="Times New Roman"/>
          <w:b/>
          <w:bCs/>
          <w:i/>
          <w:szCs w:val="22"/>
        </w:rPr>
        <w:t>-Saclay</w:t>
      </w:r>
    </w:p>
    <w:p w:rsidR="00F82613" w:rsidRPr="001267B7" w:rsidRDefault="00045FE5" w:rsidP="009635AF">
      <w:pPr>
        <w:spacing w:before="60"/>
        <w:jc w:val="both"/>
        <w:rPr>
          <w:rFonts w:ascii="Book Antiqua" w:eastAsia="Times New Roman" w:hAnsi="Book Antiqua" w:cs="Times New Roman"/>
          <w:bCs/>
          <w:szCs w:val="22"/>
        </w:rPr>
      </w:pPr>
      <w:r w:rsidRPr="001267B7">
        <w:rPr>
          <w:rFonts w:ascii="Book Antiqua" w:eastAsia="Times New Roman" w:hAnsi="Book Antiqua" w:cs="Times New Roman"/>
          <w:bCs/>
          <w:szCs w:val="22"/>
        </w:rPr>
        <w:t>I</w:t>
      </w:r>
      <w:r w:rsidR="008D37BA">
        <w:rPr>
          <w:rFonts w:ascii="Book Antiqua" w:eastAsia="Times New Roman" w:hAnsi="Book Antiqua" w:cs="Times New Roman"/>
          <w:bCs/>
          <w:szCs w:val="22"/>
        </w:rPr>
        <w:t>l existe d</w:t>
      </w:r>
      <w:r w:rsidR="00F82613" w:rsidRPr="001267B7">
        <w:rPr>
          <w:rFonts w:ascii="Book Antiqua" w:eastAsia="Times New Roman" w:hAnsi="Book Antiqua" w:cs="Times New Roman"/>
          <w:bCs/>
          <w:szCs w:val="22"/>
        </w:rPr>
        <w:t xml:space="preserve">es contrats fermes et </w:t>
      </w:r>
      <w:r w:rsidR="008D37BA">
        <w:rPr>
          <w:rFonts w:ascii="Book Antiqua" w:eastAsia="Times New Roman" w:hAnsi="Book Antiqua" w:cs="Times New Roman"/>
          <w:bCs/>
          <w:szCs w:val="22"/>
        </w:rPr>
        <w:t>d</w:t>
      </w:r>
      <w:r w:rsidR="00F82613" w:rsidRPr="001267B7">
        <w:rPr>
          <w:rFonts w:ascii="Book Antiqua" w:eastAsia="Times New Roman" w:hAnsi="Book Antiqua" w:cs="Times New Roman"/>
          <w:bCs/>
          <w:szCs w:val="22"/>
        </w:rPr>
        <w:t>es contrats supplémentaires</w:t>
      </w:r>
      <w:r w:rsidR="00AB220A" w:rsidRPr="001267B7">
        <w:rPr>
          <w:rFonts w:ascii="Book Antiqua" w:eastAsia="Times New Roman" w:hAnsi="Book Antiqua" w:cs="Times New Roman"/>
          <w:bCs/>
          <w:szCs w:val="22"/>
        </w:rPr>
        <w:t>.</w:t>
      </w:r>
    </w:p>
    <w:p w:rsidR="00AB220A" w:rsidRPr="001267B7" w:rsidRDefault="00EA53E8" w:rsidP="002C008B">
      <w:pPr>
        <w:spacing w:before="60"/>
        <w:jc w:val="both"/>
        <w:rPr>
          <w:rFonts w:ascii="Book Antiqua" w:eastAsia="Times New Roman" w:hAnsi="Book Antiqua" w:cs="Times New Roman"/>
          <w:bCs/>
          <w:szCs w:val="22"/>
        </w:rPr>
      </w:pPr>
      <w:r w:rsidRPr="001267B7">
        <w:rPr>
          <w:rFonts w:ascii="Book Antiqua" w:eastAsia="Times New Roman" w:hAnsi="Book Antiqua" w:cs="Times New Roman"/>
          <w:bCs/>
          <w:szCs w:val="22"/>
        </w:rPr>
        <w:t>22 contrats (22 fermes – 0</w:t>
      </w:r>
      <w:r w:rsidR="002C008B" w:rsidRPr="001267B7">
        <w:rPr>
          <w:rFonts w:ascii="Book Antiqua" w:eastAsia="Times New Roman" w:hAnsi="Book Antiqua" w:cs="Times New Roman"/>
          <w:bCs/>
          <w:szCs w:val="22"/>
        </w:rPr>
        <w:t xml:space="preserve"> supplémentaire) : </w:t>
      </w:r>
    </w:p>
    <w:p w:rsidR="00AB220A" w:rsidRPr="001267B7" w:rsidRDefault="002C008B" w:rsidP="00AB220A">
      <w:pPr>
        <w:pStyle w:val="Paragraphedeliste"/>
        <w:numPr>
          <w:ilvl w:val="0"/>
          <w:numId w:val="12"/>
        </w:numPr>
        <w:spacing w:before="60"/>
        <w:jc w:val="both"/>
        <w:rPr>
          <w:rFonts w:ascii="Book Antiqua" w:eastAsia="Times New Roman" w:hAnsi="Book Antiqua" w:cs="Times New Roman"/>
          <w:bCs/>
          <w:lang w:val="fr-FR"/>
        </w:rPr>
      </w:pPr>
      <w:r w:rsidRPr="001267B7">
        <w:rPr>
          <w:rFonts w:ascii="Book Antiqua" w:eastAsia="Times New Roman" w:hAnsi="Book Antiqua" w:cs="Times New Roman"/>
          <w:bCs/>
          <w:lang w:val="fr-FR"/>
        </w:rPr>
        <w:t xml:space="preserve">19 UPSUD – fermes </w:t>
      </w:r>
    </w:p>
    <w:p w:rsidR="00AB220A" w:rsidRPr="001267B7" w:rsidRDefault="00EA53E8" w:rsidP="00AB220A">
      <w:pPr>
        <w:pStyle w:val="Paragraphedeliste"/>
        <w:numPr>
          <w:ilvl w:val="0"/>
          <w:numId w:val="12"/>
        </w:numPr>
        <w:spacing w:before="60"/>
        <w:jc w:val="both"/>
        <w:rPr>
          <w:rFonts w:ascii="Book Antiqua" w:eastAsia="Times New Roman" w:hAnsi="Book Antiqua" w:cs="Times New Roman"/>
          <w:bCs/>
          <w:lang w:val="fr-FR"/>
        </w:rPr>
      </w:pPr>
      <w:r w:rsidRPr="001267B7">
        <w:rPr>
          <w:rFonts w:ascii="Book Antiqua" w:eastAsia="Times New Roman" w:hAnsi="Book Antiqua" w:cs="Times New Roman"/>
          <w:bCs/>
          <w:lang w:val="fr-FR"/>
        </w:rPr>
        <w:t>1</w:t>
      </w:r>
      <w:r w:rsidR="002C008B" w:rsidRPr="001267B7">
        <w:rPr>
          <w:rFonts w:ascii="Book Antiqua" w:eastAsia="Times New Roman" w:hAnsi="Book Antiqua" w:cs="Times New Roman"/>
          <w:bCs/>
          <w:lang w:val="fr-FR"/>
        </w:rPr>
        <w:t xml:space="preserve"> UVSQ – </w:t>
      </w:r>
      <w:r w:rsidR="002C008B" w:rsidRPr="008D37BA">
        <w:rPr>
          <w:rFonts w:ascii="Book Antiqua" w:eastAsia="Times New Roman" w:hAnsi="Book Antiqua" w:cs="Times New Roman"/>
          <w:bCs/>
          <w:lang w:val="fr-FR"/>
        </w:rPr>
        <w:t>ferme</w:t>
      </w:r>
      <w:r w:rsidR="002C008B" w:rsidRPr="001267B7">
        <w:rPr>
          <w:rFonts w:ascii="Book Antiqua" w:eastAsia="Times New Roman" w:hAnsi="Book Antiqua" w:cs="Times New Roman"/>
          <w:bCs/>
          <w:lang w:val="fr-FR"/>
        </w:rPr>
        <w:t xml:space="preserve"> </w:t>
      </w:r>
    </w:p>
    <w:p w:rsidR="00AB220A" w:rsidRPr="001267B7" w:rsidRDefault="002C008B" w:rsidP="00AB220A">
      <w:pPr>
        <w:pStyle w:val="Paragraphedeliste"/>
        <w:numPr>
          <w:ilvl w:val="0"/>
          <w:numId w:val="12"/>
        </w:numPr>
        <w:spacing w:before="60"/>
        <w:jc w:val="both"/>
        <w:rPr>
          <w:rFonts w:ascii="Book Antiqua" w:eastAsia="Times New Roman" w:hAnsi="Book Antiqua" w:cs="Times New Roman"/>
          <w:bCs/>
          <w:lang w:val="fr-FR"/>
        </w:rPr>
      </w:pPr>
      <w:r w:rsidRPr="001267B7">
        <w:rPr>
          <w:rFonts w:ascii="Book Antiqua" w:eastAsia="Times New Roman" w:hAnsi="Book Antiqua" w:cs="Times New Roman"/>
          <w:bCs/>
          <w:lang w:val="fr-FR"/>
        </w:rPr>
        <w:t xml:space="preserve">2 UEVE – fermes </w:t>
      </w:r>
    </w:p>
    <w:p w:rsidR="002C008B" w:rsidRPr="001267B7" w:rsidRDefault="00EA53E8" w:rsidP="00AB220A">
      <w:pPr>
        <w:pStyle w:val="Paragraphedeliste"/>
        <w:numPr>
          <w:ilvl w:val="0"/>
          <w:numId w:val="12"/>
        </w:numPr>
        <w:spacing w:before="60"/>
        <w:jc w:val="both"/>
        <w:rPr>
          <w:rFonts w:ascii="Book Antiqua" w:eastAsia="Times New Roman" w:hAnsi="Book Antiqua" w:cs="Times New Roman"/>
          <w:bCs/>
          <w:lang w:val="fr-FR"/>
        </w:rPr>
      </w:pPr>
      <w:r w:rsidRPr="001267B7">
        <w:rPr>
          <w:rFonts w:ascii="Book Antiqua" w:eastAsia="Times New Roman" w:hAnsi="Book Antiqua" w:cs="Times New Roman"/>
          <w:bCs/>
          <w:lang w:val="fr-FR"/>
        </w:rPr>
        <w:t>0</w:t>
      </w:r>
      <w:r w:rsidR="002C008B" w:rsidRPr="001267B7">
        <w:rPr>
          <w:rFonts w:ascii="Book Antiqua" w:eastAsia="Times New Roman" w:hAnsi="Book Antiqua" w:cs="Times New Roman"/>
          <w:bCs/>
          <w:lang w:val="fr-FR"/>
        </w:rPr>
        <w:t xml:space="preserve"> ENS </w:t>
      </w:r>
      <w:r w:rsidR="001267B7" w:rsidRPr="001267B7">
        <w:rPr>
          <w:rFonts w:ascii="Book Antiqua" w:eastAsia="Times New Roman" w:hAnsi="Book Antiqua" w:cs="Times New Roman"/>
          <w:bCs/>
          <w:lang w:val="fr-FR"/>
        </w:rPr>
        <w:t>–</w:t>
      </w:r>
      <w:r w:rsidR="002C008B" w:rsidRPr="001267B7">
        <w:rPr>
          <w:rFonts w:ascii="Book Antiqua" w:eastAsia="Times New Roman" w:hAnsi="Book Antiqua" w:cs="Times New Roman"/>
          <w:bCs/>
          <w:lang w:val="fr-FR"/>
        </w:rPr>
        <w:t xml:space="preserve"> supplémentaire</w:t>
      </w:r>
      <w:r w:rsidR="001267B7" w:rsidRPr="001267B7">
        <w:rPr>
          <w:rFonts w:ascii="Book Antiqua" w:eastAsia="Times New Roman" w:hAnsi="Book Antiqua" w:cs="Times New Roman"/>
          <w:bCs/>
          <w:lang w:val="fr-FR"/>
        </w:rPr>
        <w:t xml:space="preserve"> mais 2CDSN (1 finalement après un désistement</w:t>
      </w:r>
      <w:r w:rsidR="001267B7">
        <w:rPr>
          <w:rFonts w:ascii="Book Antiqua" w:eastAsia="Times New Roman" w:hAnsi="Book Antiqua" w:cs="Times New Roman"/>
          <w:bCs/>
          <w:lang w:val="fr-FR"/>
        </w:rPr>
        <w:t xml:space="preserve"> à l’ICP)</w:t>
      </w:r>
      <w:r w:rsidR="001267B7" w:rsidRPr="001267B7">
        <w:rPr>
          <w:rFonts w:ascii="Book Antiqua" w:eastAsia="Times New Roman" w:hAnsi="Book Antiqua" w:cs="Times New Roman"/>
          <w:bCs/>
          <w:lang w:val="fr-FR"/>
        </w:rPr>
        <w:t xml:space="preserve"> </w:t>
      </w:r>
    </w:p>
    <w:p w:rsidR="00FD6466" w:rsidRPr="001267B7" w:rsidRDefault="00F82613" w:rsidP="009635AF">
      <w:pPr>
        <w:spacing w:before="60"/>
        <w:jc w:val="both"/>
        <w:rPr>
          <w:rFonts w:ascii="Book Antiqua" w:eastAsia="Times New Roman" w:hAnsi="Book Antiqua" w:cs="Times New Roman"/>
          <w:b/>
          <w:bCs/>
          <w:i/>
          <w:szCs w:val="22"/>
        </w:rPr>
      </w:pPr>
      <w:r w:rsidRPr="001267B7">
        <w:rPr>
          <w:rFonts w:ascii="Book Antiqua" w:eastAsia="Times New Roman" w:hAnsi="Book Antiqua" w:cs="Times New Roman"/>
          <w:b/>
          <w:bCs/>
          <w:i/>
          <w:szCs w:val="22"/>
        </w:rPr>
        <w:t>Le calendrier est rappel</w:t>
      </w:r>
      <w:r w:rsidR="009635AF" w:rsidRPr="001267B7">
        <w:rPr>
          <w:rFonts w:ascii="Book Antiqua" w:eastAsia="Times New Roman" w:hAnsi="Book Antiqua" w:cs="Times New Roman"/>
          <w:b/>
          <w:bCs/>
          <w:i/>
          <w:szCs w:val="22"/>
        </w:rPr>
        <w:t>é</w:t>
      </w:r>
      <w:r w:rsidR="00EA53E8" w:rsidRPr="001267B7">
        <w:rPr>
          <w:rFonts w:ascii="Book Antiqua" w:eastAsia="Times New Roman" w:hAnsi="Book Antiqua" w:cs="Times New Roman"/>
          <w:b/>
          <w:bCs/>
          <w:i/>
          <w:szCs w:val="22"/>
        </w:rPr>
        <w:t xml:space="preserve"> par </w:t>
      </w:r>
      <w:r w:rsidR="00EA53E8" w:rsidRPr="008D37BA">
        <w:rPr>
          <w:rFonts w:ascii="Book Antiqua" w:eastAsia="Times New Roman" w:hAnsi="Book Antiqua" w:cs="Times New Roman"/>
          <w:b/>
          <w:bCs/>
          <w:i/>
          <w:szCs w:val="22"/>
        </w:rPr>
        <w:t>A</w:t>
      </w:r>
      <w:r w:rsidR="00FD6466" w:rsidRPr="008D37BA">
        <w:rPr>
          <w:rFonts w:ascii="Book Antiqua" w:eastAsia="Times New Roman" w:hAnsi="Book Antiqua" w:cs="Times New Roman"/>
          <w:b/>
          <w:bCs/>
          <w:i/>
          <w:szCs w:val="22"/>
        </w:rPr>
        <w:t xml:space="preserve">ntoine </w:t>
      </w:r>
      <w:r w:rsidR="00EA53E8" w:rsidRPr="008D37BA">
        <w:rPr>
          <w:rFonts w:ascii="Book Antiqua" w:eastAsia="Times New Roman" w:hAnsi="Book Antiqua" w:cs="Times New Roman"/>
          <w:b/>
          <w:bCs/>
          <w:i/>
          <w:szCs w:val="22"/>
        </w:rPr>
        <w:t>P</w:t>
      </w:r>
      <w:r w:rsidR="00FD6466" w:rsidRPr="008D37BA">
        <w:rPr>
          <w:rFonts w:ascii="Book Antiqua" w:eastAsia="Times New Roman" w:hAnsi="Book Antiqua" w:cs="Times New Roman"/>
          <w:b/>
          <w:bCs/>
          <w:i/>
          <w:szCs w:val="22"/>
        </w:rPr>
        <w:t>allandre</w:t>
      </w:r>
    </w:p>
    <w:p w:rsidR="00F82613" w:rsidRPr="001267B7" w:rsidRDefault="00F82613" w:rsidP="009635AF">
      <w:pPr>
        <w:spacing w:before="60"/>
        <w:jc w:val="both"/>
        <w:rPr>
          <w:rFonts w:ascii="Book Antiqua" w:eastAsia="Times New Roman" w:hAnsi="Book Antiqua" w:cs="Times New Roman"/>
          <w:b/>
          <w:bCs/>
          <w:szCs w:val="22"/>
        </w:rPr>
      </w:pPr>
      <w:r w:rsidRPr="001267B7">
        <w:rPr>
          <w:rFonts w:ascii="Book Antiqua" w:eastAsia="Times New Roman" w:hAnsi="Book Antiqua" w:cs="Times New Roman"/>
          <w:bCs/>
          <w:szCs w:val="22"/>
        </w:rPr>
        <w:t>Les sujets</w:t>
      </w:r>
      <w:r w:rsidR="00DA52A8" w:rsidRPr="001267B7">
        <w:rPr>
          <w:rFonts w:ascii="Book Antiqua" w:eastAsia="Times New Roman" w:hAnsi="Book Antiqua" w:cs="Times New Roman"/>
          <w:bCs/>
          <w:szCs w:val="22"/>
        </w:rPr>
        <w:t xml:space="preserve"> ont été publiés en ligne. Du 26 février au 30</w:t>
      </w:r>
      <w:r w:rsidRPr="001267B7">
        <w:rPr>
          <w:rFonts w:ascii="Book Antiqua" w:eastAsia="Times New Roman" w:hAnsi="Book Antiqua" w:cs="Times New Roman"/>
          <w:bCs/>
          <w:szCs w:val="22"/>
        </w:rPr>
        <w:t xml:space="preserve"> avril</w:t>
      </w:r>
      <w:r w:rsidR="00FD6466" w:rsidRPr="001267B7">
        <w:rPr>
          <w:rFonts w:ascii="Book Antiqua" w:eastAsia="Times New Roman" w:hAnsi="Book Antiqua" w:cs="Times New Roman"/>
          <w:bCs/>
          <w:color w:val="FF0000"/>
          <w:szCs w:val="22"/>
        </w:rPr>
        <w:t>,</w:t>
      </w:r>
      <w:r w:rsidRPr="001267B7">
        <w:rPr>
          <w:rFonts w:ascii="Book Antiqua" w:eastAsia="Times New Roman" w:hAnsi="Book Antiqua" w:cs="Times New Roman"/>
          <w:bCs/>
          <w:szCs w:val="22"/>
        </w:rPr>
        <w:t xml:space="preserve"> les candidatures ont été rassemblées. </w:t>
      </w:r>
    </w:p>
    <w:p w:rsidR="00FD6466" w:rsidRPr="001267B7" w:rsidRDefault="00FD6466" w:rsidP="009635AF">
      <w:pPr>
        <w:spacing w:before="60"/>
        <w:jc w:val="both"/>
        <w:rPr>
          <w:rFonts w:ascii="Book Antiqua" w:eastAsia="Times New Roman" w:hAnsi="Book Antiqua" w:cs="Times New Roman"/>
          <w:bCs/>
          <w:i/>
          <w:szCs w:val="22"/>
        </w:rPr>
      </w:pPr>
    </w:p>
    <w:p w:rsidR="00404A3C" w:rsidRPr="001267B7" w:rsidRDefault="00404A3C" w:rsidP="00EA53E8">
      <w:pPr>
        <w:spacing w:before="60" w:line="276" w:lineRule="auto"/>
        <w:jc w:val="both"/>
        <w:rPr>
          <w:rFonts w:ascii="Book Antiqua" w:eastAsia="Times New Roman" w:hAnsi="Book Antiqua" w:cs="Times New Roman"/>
          <w:b/>
          <w:bCs/>
          <w:i/>
          <w:szCs w:val="22"/>
        </w:rPr>
      </w:pPr>
    </w:p>
    <w:p w:rsidR="00404A3C" w:rsidRPr="001267B7" w:rsidRDefault="00404A3C" w:rsidP="00404A3C">
      <w:pPr>
        <w:spacing w:before="60" w:line="276" w:lineRule="auto"/>
        <w:ind w:firstLine="708"/>
        <w:jc w:val="both"/>
        <w:rPr>
          <w:rFonts w:ascii="Book Antiqua" w:eastAsia="Times New Roman" w:hAnsi="Book Antiqua" w:cs="Times New Roman"/>
          <w:b/>
          <w:bCs/>
          <w:i/>
          <w:szCs w:val="22"/>
        </w:rPr>
      </w:pPr>
      <w:r w:rsidRPr="001267B7">
        <w:rPr>
          <w:rFonts w:ascii="Book Antiqua" w:eastAsia="Times New Roman" w:hAnsi="Book Antiqua" w:cs="Times New Roman"/>
          <w:b/>
          <w:bCs/>
          <w:i/>
          <w:szCs w:val="22"/>
        </w:rPr>
        <w:t xml:space="preserve">Jusqu’au 19 février : </w:t>
      </w:r>
      <w:r w:rsidRPr="001267B7">
        <w:rPr>
          <w:rFonts w:ascii="Book Antiqua" w:eastAsia="Times New Roman" w:hAnsi="Book Antiqua" w:cs="Times New Roman"/>
          <w:b/>
          <w:bCs/>
          <w:i/>
          <w:iCs/>
          <w:szCs w:val="22"/>
        </w:rPr>
        <w:t>Dépôt des propositions de sujets par les HDR</w:t>
      </w:r>
    </w:p>
    <w:p w:rsidR="00404A3C" w:rsidRPr="001267B7" w:rsidRDefault="00404A3C" w:rsidP="00404A3C">
      <w:pPr>
        <w:spacing w:before="60" w:line="276" w:lineRule="auto"/>
        <w:jc w:val="both"/>
        <w:rPr>
          <w:rFonts w:ascii="Book Antiqua" w:eastAsia="Times New Roman" w:hAnsi="Book Antiqua" w:cs="Times New Roman"/>
          <w:b/>
          <w:bCs/>
          <w:i/>
          <w:szCs w:val="22"/>
        </w:rPr>
      </w:pPr>
      <w:r w:rsidRPr="001267B7">
        <w:rPr>
          <w:rFonts w:ascii="Book Antiqua" w:eastAsia="Times New Roman" w:hAnsi="Book Antiqua" w:cs="Times New Roman"/>
          <w:b/>
          <w:bCs/>
          <w:i/>
          <w:szCs w:val="22"/>
        </w:rPr>
        <w:tab/>
        <w:t xml:space="preserve">Avant le 21 février : </w:t>
      </w:r>
      <w:r w:rsidRPr="001267B7">
        <w:rPr>
          <w:rFonts w:ascii="Book Antiqua" w:eastAsia="Times New Roman" w:hAnsi="Book Antiqua" w:cs="Times New Roman"/>
          <w:b/>
          <w:bCs/>
          <w:i/>
          <w:iCs/>
          <w:szCs w:val="22"/>
        </w:rPr>
        <w:t xml:space="preserve">Validation des sujets par les Directeurs d'Unités et l'ED </w:t>
      </w:r>
      <w:r w:rsidRPr="001267B7">
        <w:rPr>
          <w:rFonts w:ascii="Book Antiqua" w:eastAsia="Times New Roman" w:hAnsi="Book Antiqua" w:cs="Times New Roman"/>
          <w:b/>
          <w:bCs/>
          <w:i/>
          <w:szCs w:val="22"/>
        </w:rPr>
        <w:tab/>
      </w:r>
    </w:p>
    <w:p w:rsidR="00404A3C" w:rsidRPr="001267B7" w:rsidRDefault="00404A3C" w:rsidP="00404A3C">
      <w:pPr>
        <w:spacing w:before="60" w:line="276" w:lineRule="auto"/>
        <w:jc w:val="both"/>
        <w:rPr>
          <w:rFonts w:ascii="Book Antiqua" w:eastAsia="Times New Roman" w:hAnsi="Book Antiqua" w:cs="Times New Roman"/>
          <w:b/>
          <w:bCs/>
          <w:i/>
          <w:szCs w:val="22"/>
        </w:rPr>
      </w:pPr>
      <w:r w:rsidRPr="001267B7">
        <w:rPr>
          <w:rFonts w:ascii="Book Antiqua" w:eastAsia="Times New Roman" w:hAnsi="Book Antiqua" w:cs="Times New Roman"/>
          <w:b/>
          <w:bCs/>
          <w:i/>
          <w:szCs w:val="22"/>
        </w:rPr>
        <w:tab/>
        <w:t xml:space="preserve">26 février au 30 avril : </w:t>
      </w:r>
      <w:r w:rsidRPr="001267B7">
        <w:rPr>
          <w:rFonts w:ascii="Book Antiqua" w:eastAsia="Times New Roman" w:hAnsi="Book Antiqua" w:cs="Times New Roman"/>
          <w:b/>
          <w:bCs/>
          <w:i/>
          <w:iCs/>
          <w:szCs w:val="22"/>
        </w:rPr>
        <w:t>Candidatures sur les sujets publiés par l'ED</w:t>
      </w:r>
    </w:p>
    <w:p w:rsidR="00404A3C" w:rsidRPr="001267B7" w:rsidRDefault="00404A3C" w:rsidP="00404A3C">
      <w:pPr>
        <w:spacing w:before="60" w:line="276" w:lineRule="auto"/>
        <w:jc w:val="both"/>
        <w:rPr>
          <w:rFonts w:ascii="Book Antiqua" w:eastAsia="Times New Roman" w:hAnsi="Book Antiqua" w:cs="Times New Roman"/>
          <w:b/>
          <w:bCs/>
          <w:i/>
          <w:szCs w:val="22"/>
        </w:rPr>
      </w:pPr>
      <w:r w:rsidRPr="001267B7">
        <w:rPr>
          <w:rFonts w:ascii="Book Antiqua" w:eastAsia="Times New Roman" w:hAnsi="Book Antiqua" w:cs="Times New Roman"/>
          <w:b/>
          <w:bCs/>
          <w:i/>
          <w:szCs w:val="22"/>
        </w:rPr>
        <w:tab/>
        <w:t xml:space="preserve">3 mai au 7 mai : </w:t>
      </w:r>
      <w:r w:rsidRPr="001267B7">
        <w:rPr>
          <w:rFonts w:ascii="Book Antiqua" w:eastAsia="Times New Roman" w:hAnsi="Book Antiqua" w:cs="Times New Roman"/>
          <w:b/>
          <w:bCs/>
          <w:i/>
          <w:iCs/>
          <w:szCs w:val="22"/>
        </w:rPr>
        <w:t>Sélection des candidats admis à l'oral par les jurys de pôle</w:t>
      </w:r>
    </w:p>
    <w:p w:rsidR="00404A3C" w:rsidRPr="001267B7" w:rsidRDefault="00404A3C" w:rsidP="00404A3C">
      <w:pPr>
        <w:spacing w:before="60" w:line="276" w:lineRule="auto"/>
        <w:jc w:val="both"/>
        <w:rPr>
          <w:rFonts w:ascii="Book Antiqua" w:eastAsia="Times New Roman" w:hAnsi="Book Antiqua" w:cs="Times New Roman"/>
          <w:b/>
          <w:bCs/>
          <w:i/>
          <w:szCs w:val="22"/>
        </w:rPr>
      </w:pPr>
      <w:r w:rsidRPr="001267B7">
        <w:rPr>
          <w:rFonts w:ascii="Book Antiqua" w:eastAsia="Times New Roman" w:hAnsi="Book Antiqua" w:cs="Times New Roman"/>
          <w:b/>
          <w:bCs/>
          <w:i/>
          <w:szCs w:val="22"/>
        </w:rPr>
        <w:tab/>
        <w:t xml:space="preserve">25 au 28 mai : </w:t>
      </w:r>
      <w:r w:rsidRPr="001267B7">
        <w:rPr>
          <w:rFonts w:ascii="Book Antiqua" w:eastAsia="Times New Roman" w:hAnsi="Book Antiqua" w:cs="Times New Roman"/>
          <w:b/>
          <w:bCs/>
          <w:i/>
          <w:iCs/>
          <w:szCs w:val="22"/>
        </w:rPr>
        <w:t>Auditions des candidats par les jurys de pôles</w:t>
      </w:r>
    </w:p>
    <w:p w:rsidR="00404A3C" w:rsidRPr="001267B7" w:rsidRDefault="00404A3C" w:rsidP="00EA53E8">
      <w:pPr>
        <w:spacing w:before="60" w:line="276" w:lineRule="auto"/>
        <w:jc w:val="both"/>
        <w:rPr>
          <w:rFonts w:ascii="Book Antiqua" w:eastAsia="Times New Roman" w:hAnsi="Book Antiqua" w:cs="Times New Roman"/>
          <w:b/>
          <w:bCs/>
          <w:i/>
          <w:szCs w:val="22"/>
        </w:rPr>
      </w:pPr>
    </w:p>
    <w:p w:rsidR="00404A3C" w:rsidRPr="001267B7" w:rsidRDefault="00404A3C" w:rsidP="00EA53E8">
      <w:pPr>
        <w:spacing w:before="60" w:line="276" w:lineRule="auto"/>
        <w:jc w:val="both"/>
        <w:rPr>
          <w:rFonts w:ascii="Book Antiqua" w:eastAsia="Times New Roman" w:hAnsi="Book Antiqua" w:cs="Times New Roman"/>
          <w:b/>
          <w:bCs/>
          <w:i/>
          <w:szCs w:val="22"/>
        </w:rPr>
      </w:pPr>
    </w:p>
    <w:p w:rsidR="00FD6466" w:rsidRPr="001267B7" w:rsidRDefault="00F82613" w:rsidP="00EA53E8">
      <w:pPr>
        <w:spacing w:before="60" w:line="276" w:lineRule="auto"/>
        <w:jc w:val="both"/>
        <w:rPr>
          <w:rFonts w:ascii="Book Antiqua" w:eastAsia="Times New Roman" w:hAnsi="Book Antiqua" w:cs="Times New Roman"/>
          <w:b/>
          <w:bCs/>
          <w:i/>
          <w:szCs w:val="22"/>
        </w:rPr>
      </w:pPr>
      <w:r w:rsidRPr="001267B7">
        <w:rPr>
          <w:rFonts w:ascii="Book Antiqua" w:eastAsia="Times New Roman" w:hAnsi="Book Antiqua" w:cs="Times New Roman"/>
          <w:b/>
          <w:bCs/>
          <w:i/>
          <w:szCs w:val="22"/>
        </w:rPr>
        <w:t>Validation et avis su</w:t>
      </w:r>
      <w:r w:rsidR="00FD6466" w:rsidRPr="001267B7">
        <w:rPr>
          <w:rFonts w:ascii="Book Antiqua" w:eastAsia="Times New Roman" w:hAnsi="Book Antiqua" w:cs="Times New Roman"/>
          <w:b/>
          <w:bCs/>
          <w:i/>
          <w:szCs w:val="22"/>
        </w:rPr>
        <w:t>r les candidatures par les HDR</w:t>
      </w:r>
    </w:p>
    <w:p w:rsidR="00404A3C" w:rsidRPr="001267B7" w:rsidRDefault="00404A3C" w:rsidP="00EA53E8">
      <w:pPr>
        <w:spacing w:before="60" w:line="276" w:lineRule="auto"/>
        <w:jc w:val="both"/>
        <w:rPr>
          <w:rFonts w:ascii="Book Antiqua" w:eastAsia="Times New Roman" w:hAnsi="Book Antiqua" w:cs="Times New Roman"/>
          <w:bCs/>
          <w:szCs w:val="22"/>
        </w:rPr>
      </w:pPr>
    </w:p>
    <w:p w:rsidR="00F82613" w:rsidRPr="008D37BA" w:rsidRDefault="00F82613" w:rsidP="00EA53E8">
      <w:pPr>
        <w:spacing w:before="60" w:line="276" w:lineRule="auto"/>
        <w:jc w:val="both"/>
        <w:rPr>
          <w:rFonts w:ascii="Book Antiqua" w:eastAsia="Times New Roman" w:hAnsi="Book Antiqua" w:cs="Times New Roman"/>
          <w:bCs/>
          <w:szCs w:val="22"/>
        </w:rPr>
      </w:pPr>
      <w:r w:rsidRPr="008D37BA">
        <w:rPr>
          <w:rFonts w:ascii="Book Antiqua" w:eastAsia="Times New Roman" w:hAnsi="Book Antiqua" w:cs="Times New Roman"/>
          <w:bCs/>
          <w:szCs w:val="22"/>
        </w:rPr>
        <w:t>Les convocations ont été envoyées aux candidats. Les auditions ont eu lieu</w:t>
      </w:r>
      <w:r w:rsidR="00DA52A8" w:rsidRPr="008D37BA">
        <w:rPr>
          <w:rFonts w:ascii="Book Antiqua" w:eastAsia="Times New Roman" w:hAnsi="Book Antiqua" w:cs="Times New Roman"/>
          <w:bCs/>
          <w:szCs w:val="22"/>
        </w:rPr>
        <w:t xml:space="preserve"> entre le 7 mai et le 18 mai</w:t>
      </w:r>
      <w:r w:rsidRPr="008D37BA">
        <w:rPr>
          <w:rFonts w:ascii="Book Antiqua" w:eastAsia="Times New Roman" w:hAnsi="Book Antiqua" w:cs="Times New Roman"/>
          <w:bCs/>
          <w:szCs w:val="22"/>
        </w:rPr>
        <w:t>. Un candidat ne peut faire qu’un</w:t>
      </w:r>
      <w:r w:rsidR="002C008B" w:rsidRPr="008D37BA">
        <w:rPr>
          <w:rFonts w:ascii="Book Antiqua" w:eastAsia="Times New Roman" w:hAnsi="Book Antiqua" w:cs="Times New Roman"/>
          <w:bCs/>
          <w:szCs w:val="22"/>
        </w:rPr>
        <w:t>e</w:t>
      </w:r>
      <w:r w:rsidRPr="008D37BA">
        <w:rPr>
          <w:rFonts w:ascii="Book Antiqua" w:eastAsia="Times New Roman" w:hAnsi="Book Antiqua" w:cs="Times New Roman"/>
          <w:bCs/>
          <w:szCs w:val="22"/>
        </w:rPr>
        <w:t xml:space="preserve"> seule candidature</w:t>
      </w:r>
      <w:r w:rsidR="00FD6466" w:rsidRPr="008D37BA">
        <w:rPr>
          <w:rFonts w:ascii="Book Antiqua" w:eastAsia="Times New Roman" w:hAnsi="Book Antiqua" w:cs="Times New Roman"/>
          <w:bCs/>
          <w:szCs w:val="22"/>
        </w:rPr>
        <w:t> ;</w:t>
      </w:r>
      <w:r w:rsidRPr="008D37BA">
        <w:rPr>
          <w:rFonts w:ascii="Book Antiqua" w:eastAsia="Times New Roman" w:hAnsi="Book Antiqua" w:cs="Times New Roman"/>
          <w:bCs/>
          <w:szCs w:val="22"/>
        </w:rPr>
        <w:t xml:space="preserve"> un HDR n</w:t>
      </w:r>
      <w:r w:rsidR="00FD6466" w:rsidRPr="008D37BA">
        <w:rPr>
          <w:rFonts w:ascii="Book Antiqua" w:eastAsia="Times New Roman" w:hAnsi="Book Antiqua" w:cs="Times New Roman"/>
          <w:bCs/>
          <w:szCs w:val="22"/>
        </w:rPr>
        <w:t>e peut</w:t>
      </w:r>
      <w:r w:rsidR="009635AF" w:rsidRPr="008D37BA">
        <w:rPr>
          <w:rFonts w:ascii="Book Antiqua" w:eastAsia="Times New Roman" w:hAnsi="Book Antiqua" w:cs="Times New Roman"/>
          <w:bCs/>
          <w:szCs w:val="22"/>
        </w:rPr>
        <w:t xml:space="preserve"> proposer qu’un seul candidat.</w:t>
      </w:r>
      <w:r w:rsidRPr="008D37BA">
        <w:rPr>
          <w:rFonts w:ascii="Book Antiqua" w:eastAsia="Times New Roman" w:hAnsi="Book Antiqua" w:cs="Times New Roman"/>
          <w:bCs/>
          <w:szCs w:val="22"/>
        </w:rPr>
        <w:t xml:space="preserve"> </w:t>
      </w:r>
    </w:p>
    <w:p w:rsidR="002C008B" w:rsidRDefault="009635AF" w:rsidP="00FD6466">
      <w:pPr>
        <w:spacing w:before="60" w:line="276" w:lineRule="auto"/>
        <w:jc w:val="both"/>
        <w:rPr>
          <w:rFonts w:ascii="Book Antiqua" w:eastAsia="Times New Roman" w:hAnsi="Book Antiqua" w:cs="Times New Roman"/>
          <w:bCs/>
          <w:szCs w:val="22"/>
        </w:rPr>
      </w:pPr>
      <w:r w:rsidRPr="008D37BA">
        <w:rPr>
          <w:rFonts w:ascii="Book Antiqua" w:eastAsia="Times New Roman" w:hAnsi="Book Antiqua" w:cs="Times New Roman"/>
          <w:bCs/>
          <w:szCs w:val="22"/>
        </w:rPr>
        <w:t>Ce sont les c</w:t>
      </w:r>
      <w:r w:rsidR="00F82613" w:rsidRPr="008D37BA">
        <w:rPr>
          <w:rFonts w:ascii="Book Antiqua" w:eastAsia="Times New Roman" w:hAnsi="Book Antiqua" w:cs="Times New Roman"/>
          <w:bCs/>
          <w:szCs w:val="22"/>
        </w:rPr>
        <w:t>andidature</w:t>
      </w:r>
      <w:r w:rsidRPr="008D37BA">
        <w:rPr>
          <w:rFonts w:ascii="Book Antiqua" w:eastAsia="Times New Roman" w:hAnsi="Book Antiqua" w:cs="Times New Roman"/>
          <w:bCs/>
          <w:szCs w:val="22"/>
        </w:rPr>
        <w:t>s</w:t>
      </w:r>
      <w:r w:rsidR="00F82613" w:rsidRPr="008D37BA">
        <w:rPr>
          <w:rFonts w:ascii="Book Antiqua" w:eastAsia="Times New Roman" w:hAnsi="Book Antiqua" w:cs="Times New Roman"/>
          <w:bCs/>
          <w:szCs w:val="22"/>
        </w:rPr>
        <w:t xml:space="preserve"> finalisée</w:t>
      </w:r>
      <w:r w:rsidR="00FD6466" w:rsidRPr="008D37BA">
        <w:rPr>
          <w:rFonts w:ascii="Book Antiqua" w:eastAsia="Times New Roman" w:hAnsi="Book Antiqua" w:cs="Times New Roman"/>
          <w:bCs/>
          <w:szCs w:val="22"/>
        </w:rPr>
        <w:t>s</w:t>
      </w:r>
      <w:r w:rsidR="00F82613" w:rsidRPr="008D37BA">
        <w:rPr>
          <w:rFonts w:ascii="Book Antiqua" w:eastAsia="Times New Roman" w:hAnsi="Book Antiqua" w:cs="Times New Roman"/>
          <w:bCs/>
          <w:szCs w:val="22"/>
        </w:rPr>
        <w:t xml:space="preserve"> avec avis favorable </w:t>
      </w:r>
      <w:r w:rsidRPr="008D37BA">
        <w:rPr>
          <w:rFonts w:ascii="Book Antiqua" w:eastAsia="Times New Roman" w:hAnsi="Book Antiqua" w:cs="Times New Roman"/>
          <w:bCs/>
          <w:szCs w:val="22"/>
        </w:rPr>
        <w:t>qui sont</w:t>
      </w:r>
      <w:r w:rsidR="00F82613" w:rsidRPr="008D37BA">
        <w:rPr>
          <w:rFonts w:ascii="Book Antiqua" w:eastAsia="Times New Roman" w:hAnsi="Book Antiqua" w:cs="Times New Roman"/>
          <w:bCs/>
          <w:szCs w:val="22"/>
        </w:rPr>
        <w:t xml:space="preserve"> prise</w:t>
      </w:r>
      <w:r w:rsidRPr="008D37BA">
        <w:rPr>
          <w:rFonts w:ascii="Book Antiqua" w:eastAsia="Times New Roman" w:hAnsi="Book Antiqua" w:cs="Times New Roman"/>
          <w:bCs/>
          <w:szCs w:val="22"/>
        </w:rPr>
        <w:t>s</w:t>
      </w:r>
      <w:r w:rsidR="00F82613" w:rsidRPr="008D37BA">
        <w:rPr>
          <w:rFonts w:ascii="Book Antiqua" w:eastAsia="Times New Roman" w:hAnsi="Book Antiqua" w:cs="Times New Roman"/>
          <w:bCs/>
          <w:szCs w:val="22"/>
        </w:rPr>
        <w:t xml:space="preserve"> en compte</w:t>
      </w:r>
      <w:r w:rsidR="00FD6466" w:rsidRPr="008D37BA">
        <w:rPr>
          <w:rFonts w:ascii="Book Antiqua" w:eastAsia="Times New Roman" w:hAnsi="Book Antiqua" w:cs="Times New Roman"/>
          <w:bCs/>
          <w:szCs w:val="22"/>
        </w:rPr>
        <w:t xml:space="preserve"> : </w:t>
      </w:r>
      <w:r w:rsidR="00AD313B" w:rsidRPr="008D37BA">
        <w:rPr>
          <w:rFonts w:ascii="Book Antiqua" w:eastAsia="Times New Roman" w:hAnsi="Book Antiqua" w:cs="Times New Roman"/>
          <w:bCs/>
          <w:szCs w:val="22"/>
        </w:rPr>
        <w:t>63</w:t>
      </w:r>
      <w:r w:rsidR="00F82613" w:rsidRPr="008D37BA">
        <w:rPr>
          <w:rFonts w:ascii="Book Antiqua" w:eastAsia="Times New Roman" w:hAnsi="Book Antiqua" w:cs="Times New Roman"/>
          <w:bCs/>
          <w:szCs w:val="22"/>
        </w:rPr>
        <w:t xml:space="preserve"> candidatures finalisées avec avis </w:t>
      </w:r>
      <w:r w:rsidR="00F82613" w:rsidRPr="001267B7">
        <w:rPr>
          <w:rFonts w:ascii="Book Antiqua" w:eastAsia="Times New Roman" w:hAnsi="Book Antiqua" w:cs="Times New Roman"/>
          <w:bCs/>
          <w:szCs w:val="22"/>
        </w:rPr>
        <w:t>favor</w:t>
      </w:r>
      <w:r w:rsidRPr="001267B7">
        <w:rPr>
          <w:rFonts w:ascii="Book Antiqua" w:eastAsia="Times New Roman" w:hAnsi="Book Antiqua" w:cs="Times New Roman"/>
          <w:bCs/>
          <w:szCs w:val="22"/>
        </w:rPr>
        <w:t>a</w:t>
      </w:r>
      <w:r w:rsidR="00F82613" w:rsidRPr="001267B7">
        <w:rPr>
          <w:rFonts w:ascii="Book Antiqua" w:eastAsia="Times New Roman" w:hAnsi="Book Antiqua" w:cs="Times New Roman"/>
          <w:bCs/>
          <w:szCs w:val="22"/>
        </w:rPr>
        <w:t>b</w:t>
      </w:r>
      <w:r w:rsidRPr="001267B7">
        <w:rPr>
          <w:rFonts w:ascii="Book Antiqua" w:eastAsia="Times New Roman" w:hAnsi="Book Antiqua" w:cs="Times New Roman"/>
          <w:bCs/>
          <w:szCs w:val="22"/>
        </w:rPr>
        <w:t>l</w:t>
      </w:r>
      <w:r w:rsidR="00F82613" w:rsidRPr="001267B7">
        <w:rPr>
          <w:rFonts w:ascii="Book Antiqua" w:eastAsia="Times New Roman" w:hAnsi="Book Antiqua" w:cs="Times New Roman"/>
          <w:bCs/>
          <w:szCs w:val="22"/>
        </w:rPr>
        <w:t>e</w:t>
      </w:r>
      <w:r w:rsidR="00AD313B">
        <w:rPr>
          <w:rFonts w:ascii="Book Antiqua" w:eastAsia="Times New Roman" w:hAnsi="Book Antiqua" w:cs="Times New Roman"/>
          <w:bCs/>
          <w:szCs w:val="22"/>
        </w:rPr>
        <w:t xml:space="preserve"> (70 l’année dernière)</w:t>
      </w:r>
      <w:r w:rsidR="00F82613" w:rsidRPr="001267B7">
        <w:rPr>
          <w:rFonts w:ascii="Book Antiqua" w:eastAsia="Times New Roman" w:hAnsi="Book Antiqua" w:cs="Times New Roman"/>
          <w:bCs/>
          <w:szCs w:val="22"/>
        </w:rPr>
        <w:t xml:space="preserve">. </w:t>
      </w:r>
      <w:r w:rsidR="00702F16">
        <w:rPr>
          <w:rFonts w:ascii="Book Antiqua" w:eastAsia="Times New Roman" w:hAnsi="Book Antiqua" w:cs="Times New Roman"/>
          <w:bCs/>
          <w:szCs w:val="22"/>
        </w:rPr>
        <w:t>La r</w:t>
      </w:r>
      <w:r w:rsidR="008D37BA">
        <w:rPr>
          <w:rFonts w:ascii="Book Antiqua" w:eastAsia="Times New Roman" w:hAnsi="Book Antiqua" w:cs="Times New Roman"/>
          <w:bCs/>
          <w:szCs w:val="22"/>
        </w:rPr>
        <w:t xml:space="preserve">épartition des 63 candidatures </w:t>
      </w:r>
      <w:r w:rsidR="00702F16">
        <w:rPr>
          <w:rFonts w:ascii="Book Antiqua" w:eastAsia="Times New Roman" w:hAnsi="Book Antiqua" w:cs="Times New Roman"/>
          <w:bCs/>
          <w:szCs w:val="22"/>
        </w:rPr>
        <w:t xml:space="preserve">avec un </w:t>
      </w:r>
      <w:r w:rsidR="00702F16" w:rsidRPr="00702F16">
        <w:rPr>
          <w:rFonts w:ascii="Book Antiqua" w:eastAsia="Times New Roman" w:hAnsi="Book Antiqua" w:cs="Times New Roman"/>
          <w:bCs/>
          <w:szCs w:val="22"/>
        </w:rPr>
        <w:t>avis favorable</w:t>
      </w:r>
      <w:r w:rsidR="00702F16">
        <w:rPr>
          <w:rFonts w:ascii="Book Antiqua" w:eastAsia="Times New Roman" w:hAnsi="Book Antiqua" w:cs="Times New Roman"/>
          <w:bCs/>
          <w:szCs w:val="22"/>
        </w:rPr>
        <w:t xml:space="preserve"> par pôle</w:t>
      </w:r>
      <w:r w:rsidR="00702F16" w:rsidRPr="00702F16">
        <w:rPr>
          <w:rFonts w:ascii="Book Antiqua" w:eastAsia="Times New Roman" w:hAnsi="Book Antiqua" w:cs="Times New Roman"/>
          <w:bCs/>
          <w:szCs w:val="22"/>
        </w:rPr>
        <w:t xml:space="preserve"> </w:t>
      </w:r>
      <w:r w:rsidR="008D37BA">
        <w:rPr>
          <w:rFonts w:ascii="Book Antiqua" w:eastAsia="Times New Roman" w:hAnsi="Book Antiqua" w:cs="Times New Roman"/>
          <w:bCs/>
          <w:szCs w:val="22"/>
        </w:rPr>
        <w:t xml:space="preserve">est constitué </w:t>
      </w:r>
      <w:proofErr w:type="gramStart"/>
      <w:r w:rsidR="008D37BA">
        <w:rPr>
          <w:rFonts w:ascii="Book Antiqua" w:eastAsia="Times New Roman" w:hAnsi="Book Antiqua" w:cs="Times New Roman"/>
          <w:bCs/>
          <w:szCs w:val="22"/>
        </w:rPr>
        <w:t>de</w:t>
      </w:r>
      <w:r w:rsidR="00702F16" w:rsidRPr="00702F16">
        <w:rPr>
          <w:rFonts w:ascii="Book Antiqua" w:eastAsia="Times New Roman" w:hAnsi="Book Antiqua" w:cs="Times New Roman"/>
          <w:bCs/>
          <w:szCs w:val="22"/>
        </w:rPr>
        <w:t>:</w:t>
      </w:r>
      <w:proofErr w:type="gramEnd"/>
      <w:r w:rsidR="00702F16" w:rsidRPr="00702F16">
        <w:rPr>
          <w:rFonts w:ascii="Book Antiqua" w:eastAsia="Times New Roman" w:hAnsi="Book Antiqua" w:cs="Times New Roman"/>
          <w:bCs/>
          <w:szCs w:val="22"/>
        </w:rPr>
        <w:t xml:space="preserve"> 28 CPBA (23</w:t>
      </w:r>
      <w:r w:rsidR="00702F16">
        <w:rPr>
          <w:rFonts w:ascii="Book Antiqua" w:eastAsia="Times New Roman" w:hAnsi="Book Antiqua" w:cs="Times New Roman"/>
          <w:bCs/>
          <w:szCs w:val="22"/>
        </w:rPr>
        <w:t xml:space="preserve"> au printemps 2020,</w:t>
      </w:r>
      <w:r w:rsidR="00702F16" w:rsidRPr="00702F16">
        <w:rPr>
          <w:rFonts w:ascii="Book Antiqua" w:eastAsia="Times New Roman" w:hAnsi="Book Antiqua" w:cs="Times New Roman"/>
          <w:bCs/>
          <w:szCs w:val="22"/>
        </w:rPr>
        <w:t xml:space="preserve"> 30 </w:t>
      </w:r>
      <w:r w:rsidR="00702F16">
        <w:rPr>
          <w:rFonts w:ascii="Book Antiqua" w:eastAsia="Times New Roman" w:hAnsi="Book Antiqua" w:cs="Times New Roman"/>
          <w:bCs/>
          <w:szCs w:val="22"/>
        </w:rPr>
        <w:t>au printemps 2019</w:t>
      </w:r>
      <w:r w:rsidR="00702F16" w:rsidRPr="00702F16">
        <w:rPr>
          <w:rFonts w:ascii="Book Antiqua" w:eastAsia="Times New Roman" w:hAnsi="Book Antiqua" w:cs="Times New Roman"/>
          <w:bCs/>
          <w:szCs w:val="22"/>
        </w:rPr>
        <w:t xml:space="preserve">) - 23 COB (28 </w:t>
      </w:r>
      <w:r w:rsidR="00702F16">
        <w:rPr>
          <w:rFonts w:ascii="Book Antiqua" w:eastAsia="Times New Roman" w:hAnsi="Book Antiqua" w:cs="Times New Roman"/>
          <w:bCs/>
          <w:szCs w:val="22"/>
        </w:rPr>
        <w:t>au printemps 2020,</w:t>
      </w:r>
      <w:r w:rsidR="00702F16" w:rsidRPr="00702F16">
        <w:rPr>
          <w:rFonts w:ascii="Book Antiqua" w:eastAsia="Times New Roman" w:hAnsi="Book Antiqua" w:cs="Times New Roman"/>
          <w:bCs/>
          <w:szCs w:val="22"/>
        </w:rPr>
        <w:t xml:space="preserve"> 26</w:t>
      </w:r>
      <w:r w:rsidR="00702F16">
        <w:rPr>
          <w:rFonts w:ascii="Book Antiqua" w:eastAsia="Times New Roman" w:hAnsi="Book Antiqua" w:cs="Times New Roman"/>
          <w:bCs/>
          <w:szCs w:val="22"/>
        </w:rPr>
        <w:t xml:space="preserve"> au printemps 2019</w:t>
      </w:r>
      <w:r w:rsidR="00702F16" w:rsidRPr="00702F16">
        <w:rPr>
          <w:rFonts w:ascii="Book Antiqua" w:eastAsia="Times New Roman" w:hAnsi="Book Antiqua" w:cs="Times New Roman"/>
          <w:bCs/>
          <w:szCs w:val="22"/>
        </w:rPr>
        <w:t xml:space="preserve">) - 12 CIM (14 </w:t>
      </w:r>
      <w:r w:rsidR="00702F16">
        <w:rPr>
          <w:rFonts w:ascii="Book Antiqua" w:eastAsia="Times New Roman" w:hAnsi="Book Antiqua" w:cs="Times New Roman"/>
          <w:bCs/>
          <w:szCs w:val="22"/>
        </w:rPr>
        <w:t>au printemps 2020,</w:t>
      </w:r>
      <w:r w:rsidR="00702F16" w:rsidRPr="00702F16">
        <w:rPr>
          <w:rFonts w:ascii="Book Antiqua" w:eastAsia="Times New Roman" w:hAnsi="Book Antiqua" w:cs="Times New Roman"/>
          <w:bCs/>
          <w:szCs w:val="22"/>
        </w:rPr>
        <w:t xml:space="preserve"> 14</w:t>
      </w:r>
      <w:r w:rsidR="00702F16">
        <w:rPr>
          <w:rFonts w:ascii="Book Antiqua" w:eastAsia="Times New Roman" w:hAnsi="Book Antiqua" w:cs="Times New Roman"/>
          <w:bCs/>
          <w:szCs w:val="22"/>
        </w:rPr>
        <w:t xml:space="preserve"> au printemps 2019</w:t>
      </w:r>
      <w:r w:rsidR="00702F16" w:rsidRPr="00702F16">
        <w:rPr>
          <w:rFonts w:ascii="Book Antiqua" w:eastAsia="Times New Roman" w:hAnsi="Book Antiqua" w:cs="Times New Roman"/>
          <w:bCs/>
          <w:szCs w:val="22"/>
        </w:rPr>
        <w:t xml:space="preserve">) </w:t>
      </w:r>
      <w:r w:rsidR="00AD313B">
        <w:rPr>
          <w:rFonts w:ascii="Book Antiqua" w:eastAsia="Times New Roman" w:hAnsi="Book Antiqua" w:cs="Times New Roman"/>
          <w:bCs/>
          <w:szCs w:val="22"/>
        </w:rPr>
        <w:t>Au total le site ADUM a obtenu 196 candidatures complètes</w:t>
      </w:r>
      <w:r w:rsidR="00702F16">
        <w:rPr>
          <w:rFonts w:ascii="Book Antiqua" w:eastAsia="Times New Roman" w:hAnsi="Book Antiqua" w:cs="Times New Roman"/>
          <w:bCs/>
          <w:szCs w:val="22"/>
        </w:rPr>
        <w:t xml:space="preserve"> pour l’ED 2MIB</w:t>
      </w:r>
      <w:r w:rsidR="00AD313B">
        <w:rPr>
          <w:rFonts w:ascii="Book Antiqua" w:eastAsia="Times New Roman" w:hAnsi="Book Antiqua" w:cs="Times New Roman"/>
          <w:bCs/>
          <w:szCs w:val="22"/>
        </w:rPr>
        <w:t>.</w:t>
      </w:r>
    </w:p>
    <w:p w:rsidR="00204E4D" w:rsidRPr="00204E4D" w:rsidRDefault="00204E4D" w:rsidP="00204E4D">
      <w:pPr>
        <w:spacing w:before="60" w:line="276" w:lineRule="auto"/>
        <w:jc w:val="both"/>
        <w:rPr>
          <w:rFonts w:ascii="Book Antiqua" w:eastAsia="Times New Roman" w:hAnsi="Book Antiqua" w:cs="Times New Roman"/>
          <w:bCs/>
          <w:szCs w:val="22"/>
        </w:rPr>
      </w:pPr>
      <w:r>
        <w:rPr>
          <w:rFonts w:ascii="Book Antiqua" w:eastAsia="Times New Roman" w:hAnsi="Book Antiqua" w:cs="Times New Roman"/>
          <w:bCs/>
          <w:szCs w:val="22"/>
        </w:rPr>
        <w:t>Les critères de sélections sont similaires à ceux de l’année dernière. Chaque candidature callée en premier par un HDR éligible</w:t>
      </w:r>
      <w:r w:rsidR="009219B4">
        <w:rPr>
          <w:rFonts w:ascii="Book Antiqua" w:eastAsia="Times New Roman" w:hAnsi="Book Antiqua" w:cs="Times New Roman"/>
          <w:bCs/>
          <w:szCs w:val="22"/>
        </w:rPr>
        <w:t xml:space="preserve"> va voire</w:t>
      </w:r>
      <w:r>
        <w:rPr>
          <w:rFonts w:ascii="Book Antiqua" w:eastAsia="Times New Roman" w:hAnsi="Book Antiqua" w:cs="Times New Roman"/>
          <w:bCs/>
          <w:szCs w:val="22"/>
        </w:rPr>
        <w:t xml:space="preserve"> son</w:t>
      </w:r>
      <w:r w:rsidR="009219B4">
        <w:rPr>
          <w:rFonts w:ascii="Book Antiqua" w:eastAsia="Times New Roman" w:hAnsi="Book Antiqua" w:cs="Times New Roman"/>
          <w:bCs/>
          <w:szCs w:val="22"/>
        </w:rPr>
        <w:t xml:space="preserve"> dossier évalué par deux</w:t>
      </w:r>
      <w:r w:rsidRPr="00204E4D">
        <w:rPr>
          <w:rFonts w:ascii="Book Antiqua" w:eastAsia="Times New Roman" w:hAnsi="Book Antiqua" w:cs="Times New Roman"/>
          <w:bCs/>
          <w:szCs w:val="22"/>
        </w:rPr>
        <w:t xml:space="preserve"> rapporteurs</w:t>
      </w:r>
      <w:r w:rsidR="009219B4">
        <w:rPr>
          <w:rFonts w:ascii="Book Antiqua" w:eastAsia="Times New Roman" w:hAnsi="Book Antiqua" w:cs="Times New Roman"/>
          <w:bCs/>
          <w:szCs w:val="22"/>
        </w:rPr>
        <w:t xml:space="preserve"> pour aboutir sur </w:t>
      </w:r>
      <w:r w:rsidR="008D37BA">
        <w:rPr>
          <w:rFonts w:ascii="Book Antiqua" w:eastAsia="Times New Roman" w:hAnsi="Book Antiqua" w:cs="Times New Roman"/>
          <w:bCs/>
          <w:szCs w:val="22"/>
        </w:rPr>
        <w:t>une</w:t>
      </w:r>
      <w:r w:rsidR="009219B4">
        <w:rPr>
          <w:rFonts w:ascii="Book Antiqua" w:eastAsia="Times New Roman" w:hAnsi="Book Antiqua" w:cs="Times New Roman"/>
          <w:bCs/>
          <w:szCs w:val="22"/>
        </w:rPr>
        <w:t xml:space="preserve"> lettres </w:t>
      </w:r>
      <w:r w:rsidRPr="00204E4D">
        <w:rPr>
          <w:rFonts w:ascii="Book Antiqua" w:eastAsia="Times New Roman" w:hAnsi="Book Antiqua" w:cs="Times New Roman"/>
          <w:bCs/>
          <w:szCs w:val="22"/>
        </w:rPr>
        <w:t>(</w:t>
      </w:r>
      <w:proofErr w:type="gramStart"/>
      <w:r w:rsidRPr="00204E4D">
        <w:rPr>
          <w:rFonts w:ascii="Book Antiqua" w:eastAsia="Times New Roman" w:hAnsi="Book Antiqua" w:cs="Times New Roman"/>
          <w:bCs/>
          <w:szCs w:val="22"/>
        </w:rPr>
        <w:t>A,B</w:t>
      </w:r>
      <w:proofErr w:type="gramEnd"/>
      <w:r w:rsidRPr="00204E4D">
        <w:rPr>
          <w:rFonts w:ascii="Book Antiqua" w:eastAsia="Times New Roman" w:hAnsi="Book Antiqua" w:cs="Times New Roman"/>
          <w:bCs/>
          <w:szCs w:val="22"/>
        </w:rPr>
        <w:t>,C)</w:t>
      </w:r>
      <w:r w:rsidR="009219B4">
        <w:rPr>
          <w:rFonts w:ascii="Book Antiqua" w:eastAsia="Times New Roman" w:hAnsi="Book Antiqua" w:cs="Times New Roman"/>
          <w:bCs/>
          <w:szCs w:val="22"/>
        </w:rPr>
        <w:t>. Cette évaluation se base sur les critères suivants</w:t>
      </w:r>
    </w:p>
    <w:p w:rsidR="00204E4D" w:rsidRPr="00204E4D" w:rsidRDefault="00204E4D" w:rsidP="00204E4D">
      <w:pPr>
        <w:spacing w:before="60" w:line="276" w:lineRule="auto"/>
        <w:jc w:val="both"/>
        <w:rPr>
          <w:rFonts w:ascii="Book Antiqua" w:eastAsia="Times New Roman" w:hAnsi="Book Antiqua" w:cs="Times New Roman"/>
          <w:bCs/>
          <w:szCs w:val="22"/>
        </w:rPr>
      </w:pPr>
      <w:r w:rsidRPr="00204E4D">
        <w:rPr>
          <w:rFonts w:ascii="Book Antiqua" w:eastAsia="Times New Roman" w:hAnsi="Book Antiqua" w:cs="Times New Roman"/>
          <w:bCs/>
          <w:szCs w:val="22"/>
        </w:rPr>
        <w:tab/>
        <w:t>CV précisant les mentions depuis le bac</w:t>
      </w:r>
    </w:p>
    <w:p w:rsidR="00204E4D" w:rsidRPr="00204E4D" w:rsidRDefault="00204E4D" w:rsidP="00204E4D">
      <w:pPr>
        <w:spacing w:before="60" w:line="276" w:lineRule="auto"/>
        <w:jc w:val="both"/>
        <w:rPr>
          <w:rFonts w:ascii="Book Antiqua" w:eastAsia="Times New Roman" w:hAnsi="Book Antiqua" w:cs="Times New Roman"/>
          <w:bCs/>
          <w:szCs w:val="22"/>
        </w:rPr>
      </w:pPr>
      <w:r w:rsidRPr="00204E4D">
        <w:rPr>
          <w:rFonts w:ascii="Book Antiqua" w:eastAsia="Times New Roman" w:hAnsi="Book Antiqua" w:cs="Times New Roman"/>
          <w:bCs/>
          <w:szCs w:val="22"/>
        </w:rPr>
        <w:tab/>
        <w:t>Notes M1/M2 si possible avec rang de classement</w:t>
      </w:r>
    </w:p>
    <w:p w:rsidR="009219B4" w:rsidRDefault="00204E4D" w:rsidP="00204E4D">
      <w:pPr>
        <w:spacing w:before="60" w:line="276" w:lineRule="auto"/>
        <w:jc w:val="both"/>
        <w:rPr>
          <w:rFonts w:ascii="Book Antiqua" w:eastAsia="Times New Roman" w:hAnsi="Book Antiqua" w:cs="Times New Roman"/>
          <w:bCs/>
          <w:szCs w:val="22"/>
        </w:rPr>
      </w:pPr>
      <w:r w:rsidRPr="00204E4D">
        <w:rPr>
          <w:rFonts w:ascii="Book Antiqua" w:eastAsia="Times New Roman" w:hAnsi="Book Antiqua" w:cs="Times New Roman"/>
          <w:bCs/>
          <w:szCs w:val="22"/>
        </w:rPr>
        <w:tab/>
        <w:t xml:space="preserve">Une lettre de recommandation min. </w:t>
      </w:r>
      <w:r w:rsidR="008D37BA">
        <w:rPr>
          <w:rFonts w:ascii="Book Antiqua" w:eastAsia="Times New Roman" w:hAnsi="Book Antiqua" w:cs="Times New Roman"/>
          <w:bCs/>
          <w:szCs w:val="22"/>
        </w:rPr>
        <w:t xml:space="preserve">qui ne soit </w:t>
      </w:r>
      <w:r w:rsidRPr="00204E4D">
        <w:rPr>
          <w:rFonts w:ascii="Book Antiqua" w:eastAsia="Times New Roman" w:hAnsi="Book Antiqua" w:cs="Times New Roman"/>
          <w:bCs/>
          <w:szCs w:val="22"/>
        </w:rPr>
        <w:t>pas rédigée par le directeur de thèse pressenti</w:t>
      </w:r>
    </w:p>
    <w:p w:rsidR="00204E4D" w:rsidRPr="00204E4D" w:rsidRDefault="00204E4D" w:rsidP="00204E4D">
      <w:pPr>
        <w:spacing w:before="60" w:line="276" w:lineRule="auto"/>
        <w:jc w:val="both"/>
        <w:rPr>
          <w:rFonts w:ascii="Book Antiqua" w:eastAsia="Times New Roman" w:hAnsi="Book Antiqua" w:cs="Times New Roman"/>
          <w:bCs/>
          <w:szCs w:val="22"/>
        </w:rPr>
      </w:pPr>
      <w:r w:rsidRPr="00204E4D">
        <w:rPr>
          <w:rFonts w:ascii="Book Antiqua" w:eastAsia="Times New Roman" w:hAnsi="Book Antiqua" w:cs="Times New Roman"/>
          <w:bCs/>
          <w:szCs w:val="22"/>
        </w:rPr>
        <w:tab/>
        <w:t>Une lettre de motivation</w:t>
      </w:r>
    </w:p>
    <w:p w:rsidR="00204E4D" w:rsidRPr="00204E4D" w:rsidRDefault="00204E4D" w:rsidP="00204E4D">
      <w:pPr>
        <w:spacing w:before="60" w:line="276" w:lineRule="auto"/>
        <w:jc w:val="both"/>
        <w:rPr>
          <w:rFonts w:ascii="Book Antiqua" w:eastAsia="Times New Roman" w:hAnsi="Book Antiqua" w:cs="Times New Roman"/>
          <w:bCs/>
          <w:szCs w:val="22"/>
        </w:rPr>
      </w:pPr>
      <w:r w:rsidRPr="00204E4D">
        <w:rPr>
          <w:rFonts w:ascii="Book Antiqua" w:eastAsia="Times New Roman" w:hAnsi="Book Antiqua" w:cs="Times New Roman"/>
          <w:bCs/>
          <w:szCs w:val="22"/>
        </w:rPr>
        <w:tab/>
        <w:t>Avis du directeur de thèse pressenti (</w:t>
      </w:r>
      <w:r w:rsidR="008D37BA">
        <w:rPr>
          <w:rFonts w:ascii="Book Antiqua" w:eastAsia="Times New Roman" w:hAnsi="Book Antiqua" w:cs="Times New Roman"/>
          <w:bCs/>
          <w:szCs w:val="22"/>
        </w:rPr>
        <w:t xml:space="preserve">précisant </w:t>
      </w:r>
      <w:r w:rsidRPr="00204E4D">
        <w:rPr>
          <w:rFonts w:ascii="Book Antiqua" w:eastAsia="Times New Roman" w:hAnsi="Book Antiqua" w:cs="Times New Roman"/>
          <w:bCs/>
          <w:szCs w:val="22"/>
        </w:rPr>
        <w:t>en quoi ce candidat a les compétences requises)</w:t>
      </w:r>
    </w:p>
    <w:p w:rsidR="00204E4D" w:rsidRPr="001267B7" w:rsidRDefault="00204E4D" w:rsidP="00FD6466">
      <w:pPr>
        <w:spacing w:before="60" w:line="276" w:lineRule="auto"/>
        <w:jc w:val="both"/>
        <w:rPr>
          <w:rFonts w:ascii="Book Antiqua" w:eastAsia="Times New Roman" w:hAnsi="Book Antiqua" w:cs="Times New Roman"/>
          <w:bCs/>
          <w:szCs w:val="22"/>
        </w:rPr>
      </w:pPr>
    </w:p>
    <w:p w:rsidR="00FD6466" w:rsidRPr="001267B7" w:rsidRDefault="00FD6466" w:rsidP="009635AF">
      <w:pPr>
        <w:spacing w:before="60"/>
        <w:jc w:val="both"/>
        <w:rPr>
          <w:rFonts w:ascii="Book Antiqua" w:eastAsia="Times New Roman" w:hAnsi="Book Antiqua" w:cs="Times New Roman"/>
          <w:bCs/>
          <w:szCs w:val="22"/>
        </w:rPr>
      </w:pPr>
    </w:p>
    <w:p w:rsidR="00FD6466" w:rsidRPr="001267B7" w:rsidRDefault="00FD6466" w:rsidP="009635AF">
      <w:pPr>
        <w:spacing w:before="60"/>
        <w:jc w:val="both"/>
        <w:rPr>
          <w:rFonts w:ascii="Book Antiqua" w:eastAsia="Times New Roman" w:hAnsi="Book Antiqua" w:cs="Times New Roman"/>
          <w:b/>
          <w:bCs/>
          <w:i/>
          <w:szCs w:val="22"/>
        </w:rPr>
      </w:pPr>
      <w:r w:rsidRPr="001267B7">
        <w:rPr>
          <w:rFonts w:ascii="Book Antiqua" w:eastAsia="Times New Roman" w:hAnsi="Book Antiqua" w:cs="Times New Roman"/>
          <w:b/>
          <w:bCs/>
          <w:i/>
          <w:szCs w:val="22"/>
        </w:rPr>
        <w:t>Constitution du jury</w:t>
      </w:r>
    </w:p>
    <w:p w:rsidR="001267B7" w:rsidRPr="001267B7" w:rsidRDefault="001267B7" w:rsidP="001267B7">
      <w:pPr>
        <w:spacing w:before="60"/>
        <w:jc w:val="both"/>
        <w:rPr>
          <w:rFonts w:asciiTheme="minorHAnsi" w:eastAsiaTheme="minorHAnsi" w:hAnsiTheme="minorHAnsi" w:cstheme="minorBidi"/>
          <w:szCs w:val="22"/>
          <w:lang w:eastAsia="en-US"/>
        </w:rPr>
      </w:pPr>
      <w:r w:rsidRPr="001267B7">
        <w:rPr>
          <w:rFonts w:asciiTheme="minorHAnsi" w:eastAsiaTheme="minorHAnsi" w:hAnsiTheme="minorHAnsi" w:cstheme="minorBidi"/>
          <w:szCs w:val="22"/>
          <w:lang w:eastAsia="en-US"/>
        </w:rPr>
        <w:t>1-2 représentants de l’Université Paris Saclay</w:t>
      </w:r>
    </w:p>
    <w:p w:rsidR="001267B7" w:rsidRPr="001267B7" w:rsidRDefault="001267B7" w:rsidP="001267B7">
      <w:pPr>
        <w:spacing w:before="60"/>
        <w:jc w:val="both"/>
        <w:rPr>
          <w:rFonts w:asciiTheme="minorHAnsi" w:eastAsiaTheme="minorHAnsi" w:hAnsiTheme="minorHAnsi" w:cstheme="minorBidi"/>
          <w:szCs w:val="22"/>
          <w:lang w:eastAsia="en-US"/>
        </w:rPr>
      </w:pPr>
      <w:r w:rsidRPr="001267B7">
        <w:rPr>
          <w:rFonts w:asciiTheme="minorHAnsi" w:eastAsiaTheme="minorHAnsi" w:hAnsiTheme="minorHAnsi" w:cstheme="minorBidi"/>
          <w:szCs w:val="22"/>
          <w:lang w:eastAsia="en-US"/>
        </w:rPr>
        <w:t>4-5 extérieurs à l’ED et à Paris-Saclay</w:t>
      </w:r>
    </w:p>
    <w:p w:rsidR="00A92C46" w:rsidRDefault="00A92C46" w:rsidP="00FD6466">
      <w:pPr>
        <w:spacing w:before="60"/>
        <w:jc w:val="both"/>
        <w:rPr>
          <w:rFonts w:ascii="Book Antiqua" w:eastAsia="Times New Roman" w:hAnsi="Book Antiqua" w:cs="Times New Roman"/>
          <w:bCs/>
        </w:rPr>
      </w:pPr>
    </w:p>
    <w:p w:rsidR="00A92C46" w:rsidRDefault="00A92C46" w:rsidP="009635AF">
      <w:pPr>
        <w:spacing w:before="60"/>
        <w:jc w:val="both"/>
        <w:rPr>
          <w:rFonts w:ascii="Book Antiqua" w:eastAsia="Times New Roman" w:hAnsi="Book Antiqua" w:cs="Times New Roman"/>
          <w:bCs/>
        </w:rPr>
      </w:pPr>
      <w:r>
        <w:rPr>
          <w:rFonts w:ascii="Book Antiqua" w:eastAsia="Times New Roman" w:hAnsi="Book Antiqua" w:cs="Times New Roman"/>
          <w:bCs/>
        </w:rPr>
        <w:t>La constitution des jurys a été diffusé</w:t>
      </w:r>
      <w:r w:rsidR="008D37BA">
        <w:rPr>
          <w:rFonts w:ascii="Book Antiqua" w:eastAsia="Times New Roman" w:hAnsi="Book Antiqua" w:cs="Times New Roman"/>
          <w:bCs/>
        </w:rPr>
        <w:t>e</w:t>
      </w:r>
      <w:r>
        <w:rPr>
          <w:rFonts w:ascii="Book Antiqua" w:eastAsia="Times New Roman" w:hAnsi="Book Antiqua" w:cs="Times New Roman"/>
          <w:bCs/>
        </w:rPr>
        <w:t xml:space="preserve"> par mail au moins un mois avant le concours par email. Cette pratique avait pour but de détecter d’éventuels conflits d’intérêt en </w:t>
      </w:r>
      <w:r>
        <w:rPr>
          <w:rFonts w:ascii="Book Antiqua" w:eastAsia="Times New Roman" w:hAnsi="Book Antiqua" w:cs="Times New Roman"/>
          <w:bCs/>
        </w:rPr>
        <w:lastRenderedPageBreak/>
        <w:t xml:space="preserve">imposant de le </w:t>
      </w:r>
      <w:r w:rsidR="00AD313B">
        <w:rPr>
          <w:rFonts w:ascii="Book Antiqua" w:eastAsia="Times New Roman" w:hAnsi="Book Antiqua" w:cs="Times New Roman"/>
          <w:bCs/>
        </w:rPr>
        <w:t>notifier par retour de mail avec en destinataire</w:t>
      </w:r>
      <w:r>
        <w:rPr>
          <w:rFonts w:ascii="Book Antiqua" w:eastAsia="Times New Roman" w:hAnsi="Book Antiqua" w:cs="Times New Roman"/>
          <w:bCs/>
        </w:rPr>
        <w:t xml:space="preserve"> l’ensemble des </w:t>
      </w:r>
      <w:proofErr w:type="spellStart"/>
      <w:r>
        <w:rPr>
          <w:rFonts w:ascii="Book Antiqua" w:eastAsia="Times New Roman" w:hAnsi="Book Antiqua" w:cs="Times New Roman"/>
          <w:bCs/>
        </w:rPr>
        <w:t>DUs</w:t>
      </w:r>
      <w:proofErr w:type="spellEnd"/>
      <w:r>
        <w:rPr>
          <w:rFonts w:ascii="Book Antiqua" w:eastAsia="Times New Roman" w:hAnsi="Book Antiqua" w:cs="Times New Roman"/>
          <w:bCs/>
        </w:rPr>
        <w:t xml:space="preserve"> dont l’unité est rattachée à notre ED.</w:t>
      </w:r>
      <w:r w:rsidR="0019077C">
        <w:rPr>
          <w:rFonts w:ascii="Book Antiqua" w:eastAsia="Times New Roman" w:hAnsi="Book Antiqua" w:cs="Times New Roman"/>
          <w:bCs/>
        </w:rPr>
        <w:t xml:space="preserve"> Les </w:t>
      </w:r>
      <w:proofErr w:type="spellStart"/>
      <w:r w:rsidR="0019077C">
        <w:rPr>
          <w:rFonts w:ascii="Book Antiqua" w:eastAsia="Times New Roman" w:hAnsi="Book Antiqua" w:cs="Times New Roman"/>
          <w:bCs/>
        </w:rPr>
        <w:t>DUs</w:t>
      </w:r>
      <w:proofErr w:type="spellEnd"/>
      <w:r w:rsidR="0019077C">
        <w:rPr>
          <w:rFonts w:ascii="Book Antiqua" w:eastAsia="Times New Roman" w:hAnsi="Book Antiqua" w:cs="Times New Roman"/>
          <w:bCs/>
        </w:rPr>
        <w:t xml:space="preserve"> sont informés des résultats des concours lors d’un conseil de GS qui aura lieu dans quelques jours.</w:t>
      </w:r>
    </w:p>
    <w:p w:rsidR="00F82613" w:rsidRDefault="00F82613" w:rsidP="009635AF">
      <w:pPr>
        <w:spacing w:before="60"/>
        <w:jc w:val="both"/>
        <w:rPr>
          <w:rFonts w:ascii="Book Antiqua" w:eastAsia="Times New Roman" w:hAnsi="Book Antiqua" w:cs="Times New Roman"/>
          <w:bCs/>
          <w:szCs w:val="22"/>
        </w:rPr>
      </w:pPr>
      <w:r w:rsidRPr="00E51AEB">
        <w:rPr>
          <w:rFonts w:ascii="Book Antiqua" w:eastAsia="Times New Roman" w:hAnsi="Book Antiqua" w:cs="Times New Roman"/>
          <w:bCs/>
          <w:szCs w:val="22"/>
        </w:rPr>
        <w:t>Le niveau des</w:t>
      </w:r>
      <w:r w:rsidRPr="001267B7">
        <w:rPr>
          <w:rFonts w:ascii="Book Antiqua" w:eastAsia="Times New Roman" w:hAnsi="Book Antiqua" w:cs="Times New Roman"/>
          <w:bCs/>
          <w:szCs w:val="22"/>
        </w:rPr>
        <w:t xml:space="preserve"> auditions du concours </w:t>
      </w:r>
      <w:r w:rsidR="00A92C46">
        <w:rPr>
          <w:rFonts w:ascii="Book Antiqua" w:eastAsia="Times New Roman" w:hAnsi="Book Antiqua" w:cs="Times New Roman"/>
          <w:bCs/>
          <w:szCs w:val="22"/>
        </w:rPr>
        <w:t>reste</w:t>
      </w:r>
      <w:r w:rsidRPr="001267B7">
        <w:rPr>
          <w:rFonts w:ascii="Book Antiqua" w:eastAsia="Times New Roman" w:hAnsi="Book Antiqua" w:cs="Times New Roman"/>
          <w:bCs/>
          <w:szCs w:val="22"/>
        </w:rPr>
        <w:t xml:space="preserve"> supérieur au niveau des auditions au fi</w:t>
      </w:r>
      <w:r w:rsidR="004112C8" w:rsidRPr="001267B7">
        <w:rPr>
          <w:rFonts w:ascii="Book Antiqua" w:eastAsia="Times New Roman" w:hAnsi="Book Antiqua" w:cs="Times New Roman"/>
          <w:bCs/>
          <w:szCs w:val="22"/>
        </w:rPr>
        <w:t>l</w:t>
      </w:r>
      <w:r w:rsidRPr="001267B7">
        <w:rPr>
          <w:rFonts w:ascii="Book Antiqua" w:eastAsia="Times New Roman" w:hAnsi="Book Antiqua" w:cs="Times New Roman"/>
          <w:bCs/>
          <w:szCs w:val="22"/>
        </w:rPr>
        <w:t xml:space="preserve"> de l’eau</w:t>
      </w:r>
      <w:r w:rsidR="00A92C46">
        <w:rPr>
          <w:rFonts w:ascii="Book Antiqua" w:eastAsia="Times New Roman" w:hAnsi="Book Antiqua" w:cs="Times New Roman"/>
          <w:bCs/>
          <w:szCs w:val="22"/>
        </w:rPr>
        <w:t xml:space="preserve"> ou des concours CSC, MOPGA et </w:t>
      </w:r>
      <w:r w:rsidR="00702F16">
        <w:rPr>
          <w:rFonts w:ascii="Book Antiqua" w:eastAsia="Times New Roman" w:hAnsi="Book Antiqua" w:cs="Times New Roman"/>
          <w:bCs/>
          <w:szCs w:val="22"/>
        </w:rPr>
        <w:t xml:space="preserve">au concours </w:t>
      </w:r>
      <w:r w:rsidR="00A92C46">
        <w:rPr>
          <w:rFonts w:ascii="Book Antiqua" w:eastAsia="Times New Roman" w:hAnsi="Book Antiqua" w:cs="Times New Roman"/>
          <w:bCs/>
          <w:szCs w:val="22"/>
        </w:rPr>
        <w:t>ADI</w:t>
      </w:r>
      <w:r w:rsidR="004112C8" w:rsidRPr="001267B7">
        <w:rPr>
          <w:rFonts w:ascii="Book Antiqua" w:eastAsia="Times New Roman" w:hAnsi="Book Antiqua" w:cs="Times New Roman"/>
          <w:bCs/>
          <w:szCs w:val="22"/>
        </w:rPr>
        <w:t>.</w:t>
      </w:r>
    </w:p>
    <w:p w:rsidR="00E51AEB" w:rsidRDefault="00E51AEB" w:rsidP="009635AF">
      <w:pPr>
        <w:spacing w:before="60"/>
        <w:jc w:val="both"/>
        <w:rPr>
          <w:rFonts w:ascii="Book Antiqua" w:eastAsia="Times New Roman" w:hAnsi="Book Antiqua" w:cs="Times New Roman"/>
          <w:bCs/>
          <w:szCs w:val="22"/>
        </w:rPr>
      </w:pPr>
    </w:p>
    <w:p w:rsidR="00E51AEB" w:rsidRPr="001267B7" w:rsidRDefault="00E51AEB" w:rsidP="009635AF">
      <w:pPr>
        <w:spacing w:before="60"/>
        <w:jc w:val="both"/>
        <w:rPr>
          <w:rFonts w:ascii="Book Antiqua" w:eastAsia="Times New Roman" w:hAnsi="Book Antiqua" w:cs="Times New Roman"/>
          <w:bCs/>
          <w:szCs w:val="22"/>
        </w:rPr>
      </w:pPr>
    </w:p>
    <w:p w:rsidR="000B02CA" w:rsidRDefault="00F82613" w:rsidP="009635AF">
      <w:pPr>
        <w:spacing w:before="60"/>
        <w:jc w:val="both"/>
        <w:rPr>
          <w:rFonts w:ascii="Book Antiqua" w:eastAsia="Times New Roman" w:hAnsi="Book Antiqua" w:cs="Times New Roman"/>
          <w:bCs/>
          <w:szCs w:val="22"/>
        </w:rPr>
      </w:pPr>
      <w:r w:rsidRPr="000B02CA">
        <w:rPr>
          <w:rFonts w:ascii="Book Antiqua" w:eastAsia="Times New Roman" w:hAnsi="Book Antiqua" w:cs="Times New Roman"/>
          <w:bCs/>
          <w:szCs w:val="22"/>
          <w:u w:val="single"/>
        </w:rPr>
        <w:t>Répartition des auditions dans le</w:t>
      </w:r>
      <w:r w:rsidR="004112C8" w:rsidRPr="000B02CA">
        <w:rPr>
          <w:rFonts w:ascii="Book Antiqua" w:eastAsia="Times New Roman" w:hAnsi="Book Antiqua" w:cs="Times New Roman"/>
          <w:bCs/>
          <w:szCs w:val="22"/>
          <w:u w:val="single"/>
        </w:rPr>
        <w:t>s</w:t>
      </w:r>
      <w:r w:rsidRPr="000B02CA">
        <w:rPr>
          <w:rFonts w:ascii="Book Antiqua" w:eastAsia="Times New Roman" w:hAnsi="Book Antiqua" w:cs="Times New Roman"/>
          <w:bCs/>
          <w:szCs w:val="22"/>
          <w:u w:val="single"/>
        </w:rPr>
        <w:t xml:space="preserve"> p</w:t>
      </w:r>
      <w:r w:rsidR="004112C8" w:rsidRPr="000B02CA">
        <w:rPr>
          <w:rFonts w:ascii="Book Antiqua" w:eastAsia="Times New Roman" w:hAnsi="Book Antiqua" w:cs="Times New Roman"/>
          <w:bCs/>
          <w:szCs w:val="22"/>
          <w:u w:val="single"/>
        </w:rPr>
        <w:t>ô</w:t>
      </w:r>
      <w:r w:rsidRPr="000B02CA">
        <w:rPr>
          <w:rFonts w:ascii="Book Antiqua" w:eastAsia="Times New Roman" w:hAnsi="Book Antiqua" w:cs="Times New Roman"/>
          <w:bCs/>
          <w:szCs w:val="22"/>
          <w:u w:val="single"/>
        </w:rPr>
        <w:t>le</w:t>
      </w:r>
      <w:r w:rsidR="004112C8" w:rsidRPr="000B02CA">
        <w:rPr>
          <w:rFonts w:ascii="Book Antiqua" w:eastAsia="Times New Roman" w:hAnsi="Book Antiqua" w:cs="Times New Roman"/>
          <w:bCs/>
          <w:szCs w:val="22"/>
          <w:u w:val="single"/>
        </w:rPr>
        <w:t>s</w:t>
      </w:r>
      <w:r w:rsidRPr="000B02CA">
        <w:rPr>
          <w:rFonts w:ascii="Book Antiqua" w:eastAsia="Times New Roman" w:hAnsi="Book Antiqua" w:cs="Times New Roman"/>
          <w:bCs/>
          <w:szCs w:val="22"/>
          <w:u w:val="single"/>
        </w:rPr>
        <w:t xml:space="preserve"> COB,</w:t>
      </w:r>
      <w:r w:rsidR="004112C8" w:rsidRPr="000B02CA">
        <w:rPr>
          <w:rFonts w:ascii="Book Antiqua" w:eastAsia="Times New Roman" w:hAnsi="Book Antiqua" w:cs="Times New Roman"/>
          <w:bCs/>
          <w:szCs w:val="22"/>
          <w:u w:val="single"/>
        </w:rPr>
        <w:t xml:space="preserve"> </w:t>
      </w:r>
      <w:r w:rsidRPr="000B02CA">
        <w:rPr>
          <w:rFonts w:ascii="Book Antiqua" w:eastAsia="Times New Roman" w:hAnsi="Book Antiqua" w:cs="Times New Roman"/>
          <w:bCs/>
          <w:szCs w:val="22"/>
          <w:u w:val="single"/>
        </w:rPr>
        <w:t>CPBA</w:t>
      </w:r>
      <w:r w:rsidR="00E51AEB">
        <w:rPr>
          <w:rFonts w:ascii="Book Antiqua" w:eastAsia="Times New Roman" w:hAnsi="Book Antiqua" w:cs="Times New Roman"/>
          <w:bCs/>
          <w:szCs w:val="22"/>
          <w:u w:val="single"/>
        </w:rPr>
        <w:t>,</w:t>
      </w:r>
      <w:r w:rsidRPr="000B02CA">
        <w:rPr>
          <w:rFonts w:ascii="Book Antiqua" w:eastAsia="Times New Roman" w:hAnsi="Book Antiqua" w:cs="Times New Roman"/>
          <w:bCs/>
          <w:szCs w:val="22"/>
          <w:u w:val="single"/>
        </w:rPr>
        <w:t xml:space="preserve"> CIM</w:t>
      </w:r>
      <w:r w:rsidR="00E51AEB">
        <w:rPr>
          <w:rFonts w:ascii="Book Antiqua" w:eastAsia="Times New Roman" w:hAnsi="Book Antiqua" w:cs="Times New Roman"/>
          <w:bCs/>
          <w:szCs w:val="22"/>
          <w:u w:val="single"/>
        </w:rPr>
        <w:t xml:space="preserve"> et </w:t>
      </w:r>
      <w:r w:rsidRPr="000B02CA">
        <w:rPr>
          <w:rFonts w:ascii="Book Antiqua" w:eastAsia="Times New Roman" w:hAnsi="Book Antiqua" w:cs="Times New Roman"/>
          <w:bCs/>
          <w:szCs w:val="22"/>
          <w:u w:val="single"/>
        </w:rPr>
        <w:t xml:space="preserve">Résultat du travail des jurys avec des candidats sur </w:t>
      </w:r>
      <w:r w:rsidRPr="00E51AEB">
        <w:rPr>
          <w:rFonts w:ascii="Book Antiqua" w:eastAsia="Times New Roman" w:hAnsi="Book Antiqua" w:cs="Times New Roman"/>
          <w:bCs/>
          <w:szCs w:val="22"/>
          <w:u w:val="single"/>
        </w:rPr>
        <w:t>des liste</w:t>
      </w:r>
      <w:r w:rsidR="00D32201" w:rsidRPr="00E51AEB">
        <w:rPr>
          <w:rFonts w:ascii="Book Antiqua" w:eastAsia="Times New Roman" w:hAnsi="Book Antiqua" w:cs="Times New Roman"/>
          <w:bCs/>
          <w:szCs w:val="22"/>
          <w:u w:val="single"/>
        </w:rPr>
        <w:t>s</w:t>
      </w:r>
      <w:r w:rsidRPr="00E51AEB">
        <w:rPr>
          <w:rFonts w:ascii="Book Antiqua" w:eastAsia="Times New Roman" w:hAnsi="Book Antiqua" w:cs="Times New Roman"/>
          <w:bCs/>
          <w:szCs w:val="22"/>
          <w:u w:val="single"/>
        </w:rPr>
        <w:t xml:space="preserve"> </w:t>
      </w:r>
      <w:r w:rsidRPr="000B02CA">
        <w:rPr>
          <w:rFonts w:ascii="Book Antiqua" w:eastAsia="Times New Roman" w:hAnsi="Book Antiqua" w:cs="Times New Roman"/>
          <w:bCs/>
          <w:szCs w:val="22"/>
          <w:u w:val="single"/>
        </w:rPr>
        <w:t>principales</w:t>
      </w:r>
      <w:r w:rsidR="000B02CA">
        <w:rPr>
          <w:rFonts w:ascii="Book Antiqua" w:eastAsia="Times New Roman" w:hAnsi="Book Antiqua" w:cs="Times New Roman"/>
          <w:bCs/>
          <w:szCs w:val="22"/>
        </w:rPr>
        <w:t> :</w:t>
      </w:r>
    </w:p>
    <w:p w:rsidR="000B02CA" w:rsidRDefault="000B02CA" w:rsidP="009635AF">
      <w:pPr>
        <w:spacing w:before="60"/>
        <w:jc w:val="both"/>
        <w:rPr>
          <w:rFonts w:ascii="Book Antiqua" w:eastAsia="Times New Roman" w:hAnsi="Book Antiqua" w:cs="Times New Roman"/>
          <w:bCs/>
          <w:szCs w:val="22"/>
        </w:rPr>
      </w:pPr>
    </w:p>
    <w:p w:rsidR="004112C8" w:rsidRPr="001267B7" w:rsidRDefault="004112C8" w:rsidP="009635AF">
      <w:pPr>
        <w:spacing w:before="60"/>
        <w:jc w:val="both"/>
        <w:rPr>
          <w:rFonts w:ascii="Book Antiqua" w:eastAsia="Times New Roman" w:hAnsi="Book Antiqua" w:cs="Times New Roman"/>
          <w:bCs/>
          <w:szCs w:val="22"/>
        </w:rPr>
      </w:pPr>
      <w:r w:rsidRPr="001267B7">
        <w:rPr>
          <w:rFonts w:ascii="Book Antiqua" w:eastAsia="Times New Roman" w:hAnsi="Book Antiqua" w:cs="Times New Roman"/>
          <w:bCs/>
          <w:szCs w:val="22"/>
        </w:rPr>
        <w:t>L</w:t>
      </w:r>
      <w:r w:rsidR="00F82613" w:rsidRPr="001267B7">
        <w:rPr>
          <w:rFonts w:ascii="Book Antiqua" w:eastAsia="Times New Roman" w:hAnsi="Book Antiqua" w:cs="Times New Roman"/>
          <w:bCs/>
          <w:szCs w:val="22"/>
        </w:rPr>
        <w:t xml:space="preserve">es résultats </w:t>
      </w:r>
      <w:r w:rsidR="00204E4D">
        <w:rPr>
          <w:rFonts w:ascii="Book Antiqua" w:eastAsia="Times New Roman" w:hAnsi="Book Antiqua" w:cs="Times New Roman"/>
          <w:bCs/>
          <w:szCs w:val="22"/>
        </w:rPr>
        <w:t>n’</w:t>
      </w:r>
      <w:r w:rsidR="00F82613" w:rsidRPr="001267B7">
        <w:rPr>
          <w:rFonts w:ascii="Book Antiqua" w:eastAsia="Times New Roman" w:hAnsi="Book Antiqua" w:cs="Times New Roman"/>
          <w:bCs/>
          <w:szCs w:val="22"/>
        </w:rPr>
        <w:t xml:space="preserve">ont </w:t>
      </w:r>
      <w:r w:rsidR="00204E4D">
        <w:rPr>
          <w:rFonts w:ascii="Book Antiqua" w:eastAsia="Times New Roman" w:hAnsi="Book Antiqua" w:cs="Times New Roman"/>
          <w:bCs/>
          <w:szCs w:val="22"/>
        </w:rPr>
        <w:t xml:space="preserve">pas </w:t>
      </w:r>
      <w:r w:rsidR="00F82613" w:rsidRPr="001267B7">
        <w:rPr>
          <w:rFonts w:ascii="Book Antiqua" w:eastAsia="Times New Roman" w:hAnsi="Book Antiqua" w:cs="Times New Roman"/>
          <w:bCs/>
          <w:szCs w:val="22"/>
        </w:rPr>
        <w:t xml:space="preserve">été homogénéisés en bureau. </w:t>
      </w:r>
      <w:r w:rsidR="00204E4D">
        <w:rPr>
          <w:rFonts w:ascii="Book Antiqua" w:eastAsia="Times New Roman" w:hAnsi="Book Antiqua" w:cs="Times New Roman"/>
          <w:bCs/>
          <w:szCs w:val="22"/>
        </w:rPr>
        <w:t>Antoine Pallandre</w:t>
      </w:r>
      <w:r w:rsidR="00F82613" w:rsidRPr="001267B7">
        <w:rPr>
          <w:rFonts w:ascii="Book Antiqua" w:eastAsia="Times New Roman" w:hAnsi="Book Antiqua" w:cs="Times New Roman"/>
          <w:bCs/>
          <w:szCs w:val="22"/>
        </w:rPr>
        <w:t xml:space="preserve"> a </w:t>
      </w:r>
      <w:r w:rsidR="00204E4D">
        <w:rPr>
          <w:rFonts w:ascii="Book Antiqua" w:eastAsia="Times New Roman" w:hAnsi="Book Antiqua" w:cs="Times New Roman"/>
          <w:bCs/>
          <w:szCs w:val="22"/>
        </w:rPr>
        <w:t>fait l’accueil de l’ensemble des candidats auditionnés et à l’exception d’une audition (la candidate souhaitait une lettre pour postuler sur un financement handicap du CNRS) il n’a pas joué</w:t>
      </w:r>
      <w:r w:rsidRPr="001267B7">
        <w:rPr>
          <w:rFonts w:ascii="Book Antiqua" w:eastAsia="Times New Roman" w:hAnsi="Book Antiqua" w:cs="Times New Roman"/>
          <w:bCs/>
          <w:szCs w:val="22"/>
        </w:rPr>
        <w:t xml:space="preserve"> le rôle d’observateur pour l’ensemble du concours</w:t>
      </w:r>
      <w:r w:rsidR="00F82613" w:rsidRPr="001267B7">
        <w:rPr>
          <w:rFonts w:ascii="Book Antiqua" w:eastAsia="Times New Roman" w:hAnsi="Book Antiqua" w:cs="Times New Roman"/>
          <w:bCs/>
          <w:szCs w:val="22"/>
        </w:rPr>
        <w:t xml:space="preserve">. </w:t>
      </w:r>
      <w:r w:rsidR="00204E4D">
        <w:rPr>
          <w:rFonts w:ascii="Book Antiqua" w:eastAsia="Times New Roman" w:hAnsi="Book Antiqua" w:cs="Times New Roman"/>
          <w:bCs/>
          <w:szCs w:val="22"/>
        </w:rPr>
        <w:t>Deux candidats sont arrivés ex-aequo pour un financement de l’UVSQ et l’arbitrage a ét</w:t>
      </w:r>
      <w:r w:rsidR="00E51AEB">
        <w:rPr>
          <w:rFonts w:ascii="Book Antiqua" w:eastAsia="Times New Roman" w:hAnsi="Book Antiqua" w:cs="Times New Roman"/>
          <w:bCs/>
          <w:szCs w:val="22"/>
        </w:rPr>
        <w:t xml:space="preserve">é réalisé au niveau du </w:t>
      </w:r>
      <w:proofErr w:type="spellStart"/>
      <w:r w:rsidR="00E51AEB">
        <w:rPr>
          <w:rFonts w:ascii="Book Antiqua" w:eastAsia="Times New Roman" w:hAnsi="Book Antiqua" w:cs="Times New Roman"/>
          <w:bCs/>
          <w:szCs w:val="22"/>
        </w:rPr>
        <w:t>DU</w:t>
      </w:r>
      <w:proofErr w:type="spellEnd"/>
      <w:r w:rsidR="00E51AEB">
        <w:rPr>
          <w:rFonts w:ascii="Book Antiqua" w:eastAsia="Times New Roman" w:hAnsi="Book Antiqua" w:cs="Times New Roman"/>
          <w:bCs/>
          <w:szCs w:val="22"/>
        </w:rPr>
        <w:t xml:space="preserve"> de l’</w:t>
      </w:r>
      <w:r w:rsidR="00204E4D">
        <w:rPr>
          <w:rFonts w:ascii="Book Antiqua" w:eastAsia="Times New Roman" w:hAnsi="Book Antiqua" w:cs="Times New Roman"/>
          <w:bCs/>
          <w:szCs w:val="22"/>
        </w:rPr>
        <w:t xml:space="preserve">ILV. </w:t>
      </w:r>
    </w:p>
    <w:p w:rsidR="004112C8" w:rsidRPr="002E319B" w:rsidRDefault="00F82613" w:rsidP="009635AF">
      <w:pPr>
        <w:spacing w:before="60"/>
        <w:jc w:val="both"/>
        <w:rPr>
          <w:rFonts w:ascii="Book Antiqua" w:eastAsia="Times New Roman" w:hAnsi="Book Antiqua" w:cs="Times New Roman"/>
          <w:bCs/>
          <w:szCs w:val="22"/>
        </w:rPr>
      </w:pPr>
      <w:r w:rsidRPr="002E319B">
        <w:rPr>
          <w:rFonts w:ascii="Book Antiqua" w:eastAsia="Times New Roman" w:hAnsi="Book Antiqua" w:cs="Times New Roman"/>
          <w:bCs/>
          <w:szCs w:val="22"/>
        </w:rPr>
        <w:t xml:space="preserve">Le jury juge l’excellence du candidat entre </w:t>
      </w:r>
      <w:r w:rsidR="0061304F" w:rsidRPr="002E319B">
        <w:rPr>
          <w:rFonts w:ascii="Book Antiqua" w:eastAsia="Times New Roman" w:hAnsi="Book Antiqua" w:cs="Times New Roman"/>
          <w:bCs/>
          <w:szCs w:val="22"/>
        </w:rPr>
        <w:t xml:space="preserve">le </w:t>
      </w:r>
      <w:r w:rsidRPr="002E319B">
        <w:rPr>
          <w:rFonts w:ascii="Book Antiqua" w:eastAsia="Times New Roman" w:hAnsi="Book Antiqua" w:cs="Times New Roman"/>
          <w:bCs/>
          <w:szCs w:val="22"/>
        </w:rPr>
        <w:t>dossier académique</w:t>
      </w:r>
      <w:r w:rsidR="0061304F" w:rsidRPr="002E319B">
        <w:rPr>
          <w:rFonts w:ascii="Book Antiqua" w:eastAsia="Times New Roman" w:hAnsi="Book Antiqua" w:cs="Times New Roman"/>
          <w:bCs/>
          <w:szCs w:val="22"/>
        </w:rPr>
        <w:t xml:space="preserve"> et </w:t>
      </w:r>
      <w:r w:rsidR="004112C8" w:rsidRPr="002E319B">
        <w:rPr>
          <w:rFonts w:ascii="Book Antiqua" w:eastAsia="Times New Roman" w:hAnsi="Book Antiqua" w:cs="Times New Roman"/>
          <w:bCs/>
          <w:szCs w:val="22"/>
        </w:rPr>
        <w:t xml:space="preserve">la </w:t>
      </w:r>
      <w:r w:rsidRPr="002E319B">
        <w:rPr>
          <w:rFonts w:ascii="Book Antiqua" w:eastAsia="Times New Roman" w:hAnsi="Book Antiqua" w:cs="Times New Roman"/>
          <w:bCs/>
          <w:szCs w:val="22"/>
        </w:rPr>
        <w:t>prestation à l’oral.</w:t>
      </w:r>
      <w:r w:rsidR="004112C8" w:rsidRPr="002E319B">
        <w:rPr>
          <w:rFonts w:ascii="Book Antiqua" w:eastAsia="Times New Roman" w:hAnsi="Book Antiqua" w:cs="Times New Roman"/>
          <w:bCs/>
          <w:szCs w:val="22"/>
        </w:rPr>
        <w:t xml:space="preserve"> L’a</w:t>
      </w:r>
      <w:r w:rsidRPr="002E319B">
        <w:rPr>
          <w:rFonts w:ascii="Book Antiqua" w:eastAsia="Times New Roman" w:hAnsi="Book Antiqua" w:cs="Times New Roman"/>
          <w:bCs/>
          <w:szCs w:val="22"/>
        </w:rPr>
        <w:t xml:space="preserve">déquation du candidat avec le sujet </w:t>
      </w:r>
      <w:r w:rsidR="004112C8" w:rsidRPr="002E319B">
        <w:rPr>
          <w:rFonts w:ascii="Book Antiqua" w:eastAsia="Times New Roman" w:hAnsi="Book Antiqua" w:cs="Times New Roman"/>
          <w:bCs/>
          <w:szCs w:val="22"/>
        </w:rPr>
        <w:t xml:space="preserve">est aussi évaluée. </w:t>
      </w:r>
    </w:p>
    <w:p w:rsidR="004112C8" w:rsidRPr="002E319B" w:rsidRDefault="00F82613" w:rsidP="009635AF">
      <w:pPr>
        <w:spacing w:before="60"/>
        <w:jc w:val="both"/>
        <w:rPr>
          <w:rFonts w:ascii="Book Antiqua" w:eastAsia="Times New Roman" w:hAnsi="Book Antiqua" w:cs="Times New Roman"/>
          <w:bCs/>
          <w:szCs w:val="22"/>
        </w:rPr>
      </w:pPr>
      <w:r w:rsidRPr="002E319B">
        <w:rPr>
          <w:rFonts w:ascii="Book Antiqua" w:eastAsia="Times New Roman" w:hAnsi="Book Antiqua" w:cs="Times New Roman"/>
          <w:bCs/>
          <w:szCs w:val="22"/>
        </w:rPr>
        <w:t xml:space="preserve">Sur </w:t>
      </w:r>
      <w:r w:rsidR="002E319B">
        <w:rPr>
          <w:rFonts w:ascii="Book Antiqua" w:eastAsia="Times New Roman" w:hAnsi="Book Antiqua" w:cs="Times New Roman"/>
          <w:bCs/>
          <w:szCs w:val="22"/>
        </w:rPr>
        <w:t>le périmètre de l’Université Paris-Saclay</w:t>
      </w:r>
      <w:r w:rsidR="004112C8" w:rsidRPr="002E319B">
        <w:rPr>
          <w:rFonts w:ascii="Book Antiqua" w:eastAsia="Times New Roman" w:hAnsi="Book Antiqua" w:cs="Times New Roman"/>
          <w:bCs/>
          <w:szCs w:val="22"/>
        </w:rPr>
        <w:t>, la répartition par pôle se fait en fonction du</w:t>
      </w:r>
      <w:r w:rsidRPr="002E319B">
        <w:rPr>
          <w:rFonts w:ascii="Book Antiqua" w:eastAsia="Times New Roman" w:hAnsi="Book Antiqua" w:cs="Times New Roman"/>
          <w:bCs/>
          <w:szCs w:val="22"/>
        </w:rPr>
        <w:t xml:space="preserve"> nombre de soutenance</w:t>
      </w:r>
      <w:r w:rsidR="004112C8" w:rsidRPr="002E319B">
        <w:rPr>
          <w:rFonts w:ascii="Book Antiqua" w:eastAsia="Times New Roman" w:hAnsi="Book Antiqua" w:cs="Times New Roman"/>
          <w:bCs/>
          <w:szCs w:val="22"/>
        </w:rPr>
        <w:t>s par pôle</w:t>
      </w:r>
      <w:r w:rsidR="00FE67A5">
        <w:rPr>
          <w:rFonts w:ascii="Book Antiqua" w:eastAsia="Times New Roman" w:hAnsi="Book Antiqua" w:cs="Times New Roman"/>
          <w:bCs/>
          <w:szCs w:val="22"/>
        </w:rPr>
        <w:t xml:space="preserve"> sur la période de janvier 2020 à décembre 2020</w:t>
      </w:r>
      <w:r w:rsidR="004112C8" w:rsidRPr="002E319B">
        <w:rPr>
          <w:rFonts w:ascii="Book Antiqua" w:eastAsia="Times New Roman" w:hAnsi="Book Antiqua" w:cs="Times New Roman"/>
          <w:bCs/>
          <w:szCs w:val="22"/>
        </w:rPr>
        <w:t>.</w:t>
      </w:r>
      <w:r w:rsidR="002E319B">
        <w:rPr>
          <w:rFonts w:ascii="Book Antiqua" w:eastAsia="Times New Roman" w:hAnsi="Book Antiqua" w:cs="Times New Roman"/>
          <w:bCs/>
          <w:szCs w:val="22"/>
        </w:rPr>
        <w:t xml:space="preserve"> De plus, suite à une décision de la direction de l’Université nous devons appliquer un quota d’au maximum 15% de financements doctorales en moyennant sur 5 ans pour l’ENS Saclay, les laboratoires du CEA de S</w:t>
      </w:r>
      <w:r w:rsidR="00FE67A5">
        <w:rPr>
          <w:rFonts w:ascii="Book Antiqua" w:eastAsia="Times New Roman" w:hAnsi="Book Antiqua" w:cs="Times New Roman"/>
          <w:bCs/>
          <w:szCs w:val="22"/>
        </w:rPr>
        <w:t>a</w:t>
      </w:r>
      <w:r w:rsidR="002E319B">
        <w:rPr>
          <w:rFonts w:ascii="Book Antiqua" w:eastAsia="Times New Roman" w:hAnsi="Book Antiqua" w:cs="Times New Roman"/>
          <w:bCs/>
          <w:szCs w:val="22"/>
        </w:rPr>
        <w:t>clay</w:t>
      </w:r>
      <w:r w:rsidRPr="002E319B">
        <w:rPr>
          <w:rFonts w:ascii="Book Antiqua" w:eastAsia="Times New Roman" w:hAnsi="Book Antiqua" w:cs="Times New Roman"/>
          <w:bCs/>
          <w:szCs w:val="22"/>
        </w:rPr>
        <w:t xml:space="preserve">. </w:t>
      </w:r>
    </w:p>
    <w:p w:rsidR="00C334F6" w:rsidRDefault="00C334F6" w:rsidP="009635AF">
      <w:pPr>
        <w:spacing w:before="60"/>
        <w:jc w:val="both"/>
        <w:rPr>
          <w:rFonts w:ascii="Book Antiqua" w:eastAsia="Times New Roman" w:hAnsi="Book Antiqua" w:cs="Times New Roman"/>
          <w:bCs/>
          <w:szCs w:val="22"/>
        </w:rPr>
      </w:pPr>
    </w:p>
    <w:p w:rsidR="003A64A7" w:rsidRDefault="009C489E" w:rsidP="009635AF">
      <w:pPr>
        <w:spacing w:before="60"/>
        <w:jc w:val="both"/>
        <w:rPr>
          <w:rFonts w:ascii="Book Antiqua" w:eastAsia="Times New Roman" w:hAnsi="Book Antiqua" w:cs="Times New Roman"/>
          <w:bCs/>
          <w:szCs w:val="22"/>
        </w:rPr>
      </w:pPr>
      <w:r w:rsidRPr="001267B7">
        <w:rPr>
          <w:rFonts w:ascii="Book Antiqua" w:eastAsia="Times New Roman" w:hAnsi="Book Antiqua" w:cs="Times New Roman"/>
          <w:bCs/>
          <w:szCs w:val="22"/>
        </w:rPr>
        <w:t>Les jurys transmettent au bureau les listes principales (LP) non classées et les listes complémentaires (LC) classées.</w:t>
      </w:r>
      <w:r w:rsidR="00C334F6">
        <w:rPr>
          <w:rFonts w:ascii="Book Antiqua" w:eastAsia="Times New Roman" w:hAnsi="Book Antiqua" w:cs="Times New Roman"/>
          <w:bCs/>
          <w:szCs w:val="22"/>
        </w:rPr>
        <w:t xml:space="preserve"> Les listes complémentaires restent indépendantes pour chaque pôle et nous abandonnons l’idée de faire une unique liste complémentaire classée pour l’ensemble de l’école doctorale. La conséquence est que si un lauréat de la liste principale se désiste alors son financement est proposé dans le même pôle.</w:t>
      </w:r>
    </w:p>
    <w:p w:rsidR="00C334F6" w:rsidRPr="001267B7" w:rsidRDefault="00C334F6" w:rsidP="009635AF">
      <w:pPr>
        <w:spacing w:before="60"/>
        <w:jc w:val="both"/>
        <w:rPr>
          <w:rFonts w:ascii="Book Antiqua" w:eastAsia="Times New Roman" w:hAnsi="Book Antiqua" w:cs="Times New Roman"/>
          <w:bCs/>
          <w:szCs w:val="22"/>
        </w:rPr>
      </w:pPr>
      <w:r>
        <w:rPr>
          <w:rFonts w:ascii="Book Antiqua" w:eastAsia="Times New Roman" w:hAnsi="Book Antiqua" w:cs="Times New Roman"/>
          <w:bCs/>
          <w:szCs w:val="22"/>
        </w:rPr>
        <w:t>En conséquence le</w:t>
      </w:r>
      <w:r w:rsidRPr="001267B7">
        <w:rPr>
          <w:rFonts w:ascii="Book Antiqua" w:eastAsia="Times New Roman" w:hAnsi="Book Antiqua" w:cs="Times New Roman"/>
          <w:bCs/>
          <w:szCs w:val="22"/>
        </w:rPr>
        <w:t xml:space="preserve"> contrat flottant </w:t>
      </w:r>
      <w:r>
        <w:rPr>
          <w:rFonts w:ascii="Book Antiqua" w:eastAsia="Times New Roman" w:hAnsi="Book Antiqua" w:cs="Times New Roman"/>
          <w:bCs/>
          <w:szCs w:val="22"/>
        </w:rPr>
        <w:t>attribué en bureau n’est plus d’actualité.</w:t>
      </w:r>
    </w:p>
    <w:p w:rsidR="00406FD2" w:rsidRPr="001267B7" w:rsidRDefault="00406FD2" w:rsidP="009635AF">
      <w:pPr>
        <w:spacing w:before="60"/>
        <w:jc w:val="both"/>
        <w:rPr>
          <w:rFonts w:ascii="Book Antiqua" w:eastAsia="Times New Roman" w:hAnsi="Book Antiqua" w:cs="Times New Roman"/>
          <w:bCs/>
          <w:szCs w:val="22"/>
        </w:rPr>
      </w:pPr>
    </w:p>
    <w:p w:rsidR="00406FD2" w:rsidRPr="001267B7" w:rsidRDefault="00F82613" w:rsidP="009635AF">
      <w:pPr>
        <w:spacing w:before="60"/>
        <w:jc w:val="both"/>
        <w:rPr>
          <w:rFonts w:ascii="Book Antiqua" w:eastAsia="Times New Roman" w:hAnsi="Book Antiqua" w:cs="Times New Roman"/>
          <w:bCs/>
          <w:szCs w:val="22"/>
        </w:rPr>
      </w:pPr>
      <w:r w:rsidRPr="00C334F6">
        <w:rPr>
          <w:rFonts w:ascii="Book Antiqua" w:eastAsia="Times New Roman" w:hAnsi="Book Antiqua" w:cs="Times New Roman"/>
          <w:bCs/>
          <w:szCs w:val="22"/>
        </w:rPr>
        <w:t>Le</w:t>
      </w:r>
      <w:r w:rsidR="00D32201" w:rsidRPr="00C334F6">
        <w:rPr>
          <w:rFonts w:ascii="Book Antiqua" w:eastAsia="Times New Roman" w:hAnsi="Book Antiqua" w:cs="Times New Roman"/>
          <w:bCs/>
          <w:szCs w:val="22"/>
        </w:rPr>
        <w:t>s</w:t>
      </w:r>
      <w:r w:rsidRPr="00C334F6">
        <w:rPr>
          <w:rFonts w:ascii="Book Antiqua" w:eastAsia="Times New Roman" w:hAnsi="Book Antiqua" w:cs="Times New Roman"/>
          <w:bCs/>
          <w:szCs w:val="22"/>
        </w:rPr>
        <w:t xml:space="preserve"> candidats </w:t>
      </w:r>
      <w:r w:rsidRPr="001267B7">
        <w:rPr>
          <w:rFonts w:ascii="Book Antiqua" w:eastAsia="Times New Roman" w:hAnsi="Book Antiqua" w:cs="Times New Roman"/>
          <w:bCs/>
          <w:szCs w:val="22"/>
        </w:rPr>
        <w:t xml:space="preserve">viennent d’un peu partout en </w:t>
      </w:r>
      <w:r w:rsidR="00406FD2" w:rsidRPr="001267B7">
        <w:rPr>
          <w:rFonts w:ascii="Book Antiqua" w:eastAsia="Times New Roman" w:hAnsi="Book Antiqua" w:cs="Times New Roman"/>
          <w:bCs/>
          <w:szCs w:val="22"/>
        </w:rPr>
        <w:t>France et de l’étranger.</w:t>
      </w:r>
      <w:r w:rsidRPr="001267B7">
        <w:rPr>
          <w:rFonts w:ascii="Book Antiqua" w:eastAsia="Times New Roman" w:hAnsi="Book Antiqua" w:cs="Times New Roman"/>
          <w:bCs/>
          <w:szCs w:val="22"/>
        </w:rPr>
        <w:t xml:space="preserve"> </w:t>
      </w:r>
      <w:r w:rsidR="00406FD2" w:rsidRPr="001267B7">
        <w:rPr>
          <w:rFonts w:ascii="Book Antiqua" w:eastAsia="Times New Roman" w:hAnsi="Book Antiqua" w:cs="Times New Roman"/>
          <w:bCs/>
          <w:szCs w:val="22"/>
        </w:rPr>
        <w:t>L</w:t>
      </w:r>
      <w:r w:rsidRPr="001267B7">
        <w:rPr>
          <w:rFonts w:ascii="Book Antiqua" w:eastAsia="Times New Roman" w:hAnsi="Book Antiqua" w:cs="Times New Roman"/>
          <w:bCs/>
          <w:szCs w:val="22"/>
        </w:rPr>
        <w:t>es auditions</w:t>
      </w:r>
      <w:r w:rsidR="00DA52A8" w:rsidRPr="001267B7">
        <w:rPr>
          <w:rFonts w:ascii="Book Antiqua" w:eastAsia="Times New Roman" w:hAnsi="Book Antiqua" w:cs="Times New Roman"/>
          <w:bCs/>
          <w:szCs w:val="22"/>
        </w:rPr>
        <w:t xml:space="preserve"> se sont faites par </w:t>
      </w:r>
      <w:proofErr w:type="spellStart"/>
      <w:r w:rsidR="00DA52A8" w:rsidRPr="001267B7">
        <w:rPr>
          <w:rFonts w:ascii="Book Antiqua" w:eastAsia="Times New Roman" w:hAnsi="Book Antiqua" w:cs="Times New Roman"/>
          <w:bCs/>
          <w:szCs w:val="22"/>
        </w:rPr>
        <w:t>BBcallob</w:t>
      </w:r>
      <w:proofErr w:type="spellEnd"/>
      <w:r w:rsidR="00406FD2" w:rsidRPr="001267B7">
        <w:rPr>
          <w:rFonts w:ascii="Book Antiqua" w:eastAsia="Times New Roman" w:hAnsi="Book Antiqua" w:cs="Times New Roman"/>
          <w:bCs/>
          <w:szCs w:val="22"/>
        </w:rPr>
        <w:t>. Les auditions da</w:t>
      </w:r>
      <w:r w:rsidR="00DA52A8" w:rsidRPr="001267B7">
        <w:rPr>
          <w:rFonts w:ascii="Book Antiqua" w:eastAsia="Times New Roman" w:hAnsi="Book Antiqua" w:cs="Times New Roman"/>
          <w:bCs/>
          <w:szCs w:val="22"/>
        </w:rPr>
        <w:t>ns ces conditions ne sont</w:t>
      </w:r>
      <w:r w:rsidR="00406FD2" w:rsidRPr="001267B7">
        <w:rPr>
          <w:rFonts w:ascii="Book Antiqua" w:eastAsia="Times New Roman" w:hAnsi="Book Antiqua" w:cs="Times New Roman"/>
          <w:bCs/>
          <w:szCs w:val="22"/>
        </w:rPr>
        <w:t xml:space="preserve"> </w:t>
      </w:r>
      <w:r w:rsidR="00C334F6">
        <w:rPr>
          <w:rFonts w:ascii="Book Antiqua" w:eastAsia="Times New Roman" w:hAnsi="Book Antiqua" w:cs="Times New Roman"/>
          <w:bCs/>
          <w:szCs w:val="22"/>
        </w:rPr>
        <w:t xml:space="preserve">pas </w:t>
      </w:r>
      <w:r w:rsidR="00406FD2" w:rsidRPr="001267B7">
        <w:rPr>
          <w:rFonts w:ascii="Book Antiqua" w:eastAsia="Times New Roman" w:hAnsi="Book Antiqua" w:cs="Times New Roman"/>
          <w:bCs/>
          <w:szCs w:val="22"/>
        </w:rPr>
        <w:t>favorables au candidat</w:t>
      </w:r>
      <w:r w:rsidR="005E07DF">
        <w:rPr>
          <w:rFonts w:ascii="Book Antiqua" w:eastAsia="Times New Roman" w:hAnsi="Book Antiqua" w:cs="Times New Roman"/>
          <w:bCs/>
          <w:szCs w:val="22"/>
        </w:rPr>
        <w:t xml:space="preserve"> </w:t>
      </w:r>
      <w:r w:rsidR="00C334F6">
        <w:rPr>
          <w:rFonts w:ascii="Book Antiqua" w:eastAsia="Times New Roman" w:hAnsi="Book Antiqua" w:cs="Times New Roman"/>
          <w:bCs/>
          <w:szCs w:val="22"/>
        </w:rPr>
        <w:t>mais cela permet de trouver des membres des jurys qui viennent d’Universités éloignées de Paris</w:t>
      </w:r>
      <w:r w:rsidR="00406FD2" w:rsidRPr="001267B7">
        <w:rPr>
          <w:rFonts w:ascii="Book Antiqua" w:eastAsia="Times New Roman" w:hAnsi="Book Antiqua" w:cs="Times New Roman"/>
          <w:bCs/>
          <w:szCs w:val="22"/>
        </w:rPr>
        <w:t>.</w:t>
      </w:r>
    </w:p>
    <w:p w:rsidR="00F82613" w:rsidRPr="001267B7" w:rsidRDefault="00F82613" w:rsidP="009635AF">
      <w:pPr>
        <w:spacing w:before="60"/>
        <w:jc w:val="both"/>
        <w:rPr>
          <w:rFonts w:ascii="Book Antiqua" w:eastAsia="Times New Roman" w:hAnsi="Book Antiqua" w:cs="Times New Roman"/>
          <w:bCs/>
          <w:szCs w:val="22"/>
        </w:rPr>
      </w:pPr>
      <w:r w:rsidRPr="001267B7">
        <w:rPr>
          <w:rFonts w:ascii="Book Antiqua" w:eastAsia="Times New Roman" w:hAnsi="Book Antiqua" w:cs="Times New Roman"/>
          <w:bCs/>
          <w:szCs w:val="22"/>
        </w:rPr>
        <w:t xml:space="preserve"> </w:t>
      </w:r>
    </w:p>
    <w:p w:rsidR="00406FD2" w:rsidRPr="001267B7" w:rsidRDefault="000C4425" w:rsidP="009635AF">
      <w:pPr>
        <w:spacing w:before="60"/>
        <w:jc w:val="both"/>
        <w:rPr>
          <w:rFonts w:ascii="Book Antiqua" w:eastAsia="Times New Roman" w:hAnsi="Book Antiqua" w:cs="Times New Roman"/>
          <w:b/>
          <w:szCs w:val="22"/>
        </w:rPr>
      </w:pPr>
      <w:r w:rsidRPr="001267B7">
        <w:rPr>
          <w:rFonts w:ascii="Book Antiqua" w:eastAsia="Times New Roman" w:hAnsi="Book Antiqua" w:cs="Times New Roman"/>
          <w:b/>
          <w:szCs w:val="22"/>
        </w:rPr>
        <w:t>Les autres concours</w:t>
      </w:r>
    </w:p>
    <w:p w:rsidR="00F82613" w:rsidRPr="001267B7" w:rsidRDefault="00F82613" w:rsidP="009635AF">
      <w:pPr>
        <w:spacing w:before="60"/>
        <w:jc w:val="both"/>
        <w:rPr>
          <w:rFonts w:ascii="Book Antiqua" w:eastAsia="Times New Roman" w:hAnsi="Book Antiqua" w:cs="Times New Roman"/>
          <w:bCs/>
          <w:szCs w:val="22"/>
        </w:rPr>
      </w:pPr>
    </w:p>
    <w:p w:rsidR="00F82613" w:rsidRPr="001267B7" w:rsidRDefault="00F82613" w:rsidP="009635AF">
      <w:pPr>
        <w:spacing w:before="60"/>
        <w:jc w:val="both"/>
        <w:rPr>
          <w:rFonts w:ascii="Book Antiqua" w:eastAsia="Times New Roman" w:hAnsi="Book Antiqua" w:cs="Times New Roman"/>
          <w:bCs/>
          <w:szCs w:val="22"/>
        </w:rPr>
      </w:pPr>
      <w:r w:rsidRPr="001267B7">
        <w:rPr>
          <w:rFonts w:ascii="Book Antiqua" w:eastAsia="Times New Roman" w:hAnsi="Book Antiqua" w:cs="Times New Roman"/>
          <w:b/>
          <w:bCs/>
          <w:i/>
          <w:szCs w:val="22"/>
        </w:rPr>
        <w:t>CSC</w:t>
      </w:r>
      <w:r w:rsidR="00C334F6">
        <w:rPr>
          <w:rFonts w:ascii="Book Antiqua" w:eastAsia="Times New Roman" w:hAnsi="Book Antiqua" w:cs="Times New Roman"/>
          <w:b/>
          <w:bCs/>
          <w:i/>
          <w:szCs w:val="22"/>
        </w:rPr>
        <w:t xml:space="preserve"> 2021 </w:t>
      </w:r>
      <w:r w:rsidR="00C334F6">
        <w:rPr>
          <w:rFonts w:ascii="Book Antiqua" w:eastAsia="Times New Roman" w:hAnsi="Book Antiqua" w:cs="Times New Roman"/>
          <w:bCs/>
          <w:szCs w:val="22"/>
        </w:rPr>
        <w:t>: l’</w:t>
      </w:r>
      <w:r w:rsidR="00FA0701">
        <w:rPr>
          <w:rFonts w:ascii="Book Antiqua" w:eastAsia="Times New Roman" w:hAnsi="Book Antiqua" w:cs="Times New Roman"/>
          <w:bCs/>
          <w:szCs w:val="22"/>
        </w:rPr>
        <w:t>ED 2MIB</w:t>
      </w:r>
      <w:r w:rsidR="00C334F6">
        <w:rPr>
          <w:rFonts w:ascii="Book Antiqua" w:eastAsia="Times New Roman" w:hAnsi="Book Antiqua" w:cs="Times New Roman"/>
          <w:bCs/>
          <w:szCs w:val="22"/>
        </w:rPr>
        <w:t xml:space="preserve"> a obtenu 8 financements de 48 mois à partir des 16 dossiers qui ont été évalués favorablement par la direction de l’ED après audition.</w:t>
      </w:r>
    </w:p>
    <w:p w:rsidR="00F82613" w:rsidRPr="001267B7" w:rsidRDefault="00C334F6" w:rsidP="009635AF">
      <w:pPr>
        <w:spacing w:before="60"/>
        <w:jc w:val="both"/>
        <w:rPr>
          <w:rFonts w:ascii="Book Antiqua" w:eastAsia="Times New Roman" w:hAnsi="Book Antiqua" w:cs="Times New Roman"/>
          <w:bCs/>
          <w:szCs w:val="22"/>
        </w:rPr>
      </w:pPr>
      <w:r>
        <w:rPr>
          <w:rFonts w:ascii="Book Antiqua" w:eastAsia="Times New Roman" w:hAnsi="Book Antiqua" w:cs="Times New Roman"/>
          <w:b/>
          <w:bCs/>
          <w:i/>
          <w:szCs w:val="22"/>
        </w:rPr>
        <w:t>ADI 2021</w:t>
      </w:r>
      <w:r w:rsidR="00406FD2" w:rsidRPr="001267B7">
        <w:rPr>
          <w:rFonts w:ascii="Book Antiqua" w:eastAsia="Times New Roman" w:hAnsi="Book Antiqua" w:cs="Times New Roman"/>
          <w:bCs/>
          <w:szCs w:val="22"/>
        </w:rPr>
        <w:t> : l’</w:t>
      </w:r>
      <w:r w:rsidR="00F82613" w:rsidRPr="001267B7">
        <w:rPr>
          <w:rFonts w:ascii="Book Antiqua" w:eastAsia="Times New Roman" w:hAnsi="Book Antiqua" w:cs="Times New Roman"/>
          <w:bCs/>
          <w:szCs w:val="22"/>
        </w:rPr>
        <w:t xml:space="preserve">appel a déjà eu lieu et les informations </w:t>
      </w:r>
      <w:r w:rsidR="00406FD2" w:rsidRPr="001267B7">
        <w:rPr>
          <w:rFonts w:ascii="Book Antiqua" w:eastAsia="Times New Roman" w:hAnsi="Book Antiqua" w:cs="Times New Roman"/>
          <w:bCs/>
          <w:szCs w:val="22"/>
        </w:rPr>
        <w:t xml:space="preserve">sont </w:t>
      </w:r>
      <w:r w:rsidR="00FA0701">
        <w:rPr>
          <w:rFonts w:ascii="Book Antiqua" w:eastAsia="Times New Roman" w:hAnsi="Book Antiqua" w:cs="Times New Roman"/>
          <w:bCs/>
          <w:szCs w:val="22"/>
        </w:rPr>
        <w:t>sur le site de l’Université Paris-Saclay</w:t>
      </w:r>
      <w:r w:rsidR="00F82613" w:rsidRPr="001267B7">
        <w:rPr>
          <w:rFonts w:ascii="Book Antiqua" w:eastAsia="Times New Roman" w:hAnsi="Book Antiqua" w:cs="Times New Roman"/>
          <w:bCs/>
          <w:szCs w:val="22"/>
        </w:rPr>
        <w:t>. Il faut que</w:t>
      </w:r>
      <w:r w:rsidR="00FA0701">
        <w:rPr>
          <w:rFonts w:ascii="Book Antiqua" w:eastAsia="Times New Roman" w:hAnsi="Book Antiqua" w:cs="Times New Roman"/>
          <w:bCs/>
          <w:szCs w:val="22"/>
        </w:rPr>
        <w:t xml:space="preserve"> l’audition ait lieu avant le 10</w:t>
      </w:r>
      <w:r w:rsidR="00F82613" w:rsidRPr="001267B7">
        <w:rPr>
          <w:rFonts w:ascii="Book Antiqua" w:eastAsia="Times New Roman" w:hAnsi="Book Antiqua" w:cs="Times New Roman"/>
          <w:bCs/>
          <w:szCs w:val="22"/>
        </w:rPr>
        <w:t xml:space="preserve"> juin. </w:t>
      </w:r>
    </w:p>
    <w:p w:rsidR="00575132" w:rsidRDefault="00F006C6" w:rsidP="009635AF">
      <w:pPr>
        <w:spacing w:before="60"/>
        <w:jc w:val="both"/>
        <w:rPr>
          <w:rFonts w:ascii="Book Antiqua" w:eastAsia="Times New Roman" w:hAnsi="Book Antiqua" w:cs="Times New Roman"/>
          <w:bCs/>
          <w:szCs w:val="22"/>
        </w:rPr>
      </w:pPr>
      <w:r w:rsidRPr="00FA0701">
        <w:rPr>
          <w:rFonts w:ascii="Book Antiqua" w:eastAsia="Times New Roman" w:hAnsi="Book Antiqua" w:cs="Times New Roman"/>
          <w:b/>
          <w:bCs/>
          <w:i/>
          <w:szCs w:val="22"/>
        </w:rPr>
        <w:lastRenderedPageBreak/>
        <w:t>MOPGA</w:t>
      </w:r>
      <w:r w:rsidR="00FA0701">
        <w:rPr>
          <w:rFonts w:ascii="Book Antiqua" w:eastAsia="Times New Roman" w:hAnsi="Book Antiqua" w:cs="Times New Roman"/>
          <w:bCs/>
          <w:szCs w:val="22"/>
        </w:rPr>
        <w:t> :</w:t>
      </w:r>
      <w:r>
        <w:rPr>
          <w:rFonts w:ascii="Book Antiqua" w:eastAsia="Times New Roman" w:hAnsi="Book Antiqua" w:cs="Times New Roman"/>
          <w:bCs/>
          <w:szCs w:val="22"/>
        </w:rPr>
        <w:t xml:space="preserve">(Chine, </w:t>
      </w:r>
      <w:proofErr w:type="spellStart"/>
      <w:r>
        <w:rPr>
          <w:rFonts w:ascii="Book Antiqua" w:eastAsia="Times New Roman" w:hAnsi="Book Antiqua" w:cs="Times New Roman"/>
          <w:bCs/>
          <w:szCs w:val="22"/>
        </w:rPr>
        <w:t>make</w:t>
      </w:r>
      <w:proofErr w:type="spellEnd"/>
      <w:r>
        <w:rPr>
          <w:rFonts w:ascii="Book Antiqua" w:eastAsia="Times New Roman" w:hAnsi="Book Antiqua" w:cs="Times New Roman"/>
          <w:bCs/>
          <w:szCs w:val="22"/>
        </w:rPr>
        <w:t xml:space="preserve"> </w:t>
      </w:r>
      <w:proofErr w:type="spellStart"/>
      <w:r>
        <w:rPr>
          <w:rFonts w:ascii="Book Antiqua" w:eastAsia="Times New Roman" w:hAnsi="Book Antiqua" w:cs="Times New Roman"/>
          <w:bCs/>
          <w:szCs w:val="22"/>
        </w:rPr>
        <w:t>our</w:t>
      </w:r>
      <w:proofErr w:type="spellEnd"/>
      <w:r>
        <w:rPr>
          <w:rFonts w:ascii="Book Antiqua" w:eastAsia="Times New Roman" w:hAnsi="Book Antiqua" w:cs="Times New Roman"/>
          <w:bCs/>
          <w:szCs w:val="22"/>
        </w:rPr>
        <w:t xml:space="preserve"> </w:t>
      </w:r>
      <w:proofErr w:type="spellStart"/>
      <w:r>
        <w:rPr>
          <w:rFonts w:ascii="Book Antiqua" w:eastAsia="Times New Roman" w:hAnsi="Book Antiqua" w:cs="Times New Roman"/>
          <w:bCs/>
          <w:szCs w:val="22"/>
        </w:rPr>
        <w:t>planet</w:t>
      </w:r>
      <w:proofErr w:type="spellEnd"/>
      <w:r>
        <w:rPr>
          <w:rFonts w:ascii="Book Antiqua" w:eastAsia="Times New Roman" w:hAnsi="Book Antiqua" w:cs="Times New Roman"/>
          <w:bCs/>
          <w:szCs w:val="22"/>
        </w:rPr>
        <w:t xml:space="preserve"> </w:t>
      </w:r>
      <w:proofErr w:type="spellStart"/>
      <w:r>
        <w:rPr>
          <w:rFonts w:ascii="Book Antiqua" w:eastAsia="Times New Roman" w:hAnsi="Book Antiqua" w:cs="Times New Roman"/>
          <w:bCs/>
          <w:szCs w:val="22"/>
        </w:rPr>
        <w:t>great</w:t>
      </w:r>
      <w:proofErr w:type="spellEnd"/>
      <w:r>
        <w:rPr>
          <w:rFonts w:ascii="Book Antiqua" w:eastAsia="Times New Roman" w:hAnsi="Book Antiqua" w:cs="Times New Roman"/>
          <w:bCs/>
          <w:szCs w:val="22"/>
        </w:rPr>
        <w:t xml:space="preserve"> </w:t>
      </w:r>
      <w:proofErr w:type="spellStart"/>
      <w:proofErr w:type="gramStart"/>
      <w:r>
        <w:rPr>
          <w:rFonts w:ascii="Book Antiqua" w:eastAsia="Times New Roman" w:hAnsi="Book Antiqua" w:cs="Times New Roman"/>
          <w:bCs/>
          <w:szCs w:val="22"/>
        </w:rPr>
        <w:t>again</w:t>
      </w:r>
      <w:proofErr w:type="spellEnd"/>
      <w:r>
        <w:rPr>
          <w:rFonts w:ascii="Book Antiqua" w:eastAsia="Times New Roman" w:hAnsi="Book Antiqua" w:cs="Times New Roman"/>
          <w:bCs/>
          <w:szCs w:val="22"/>
        </w:rPr>
        <w:t>)</w:t>
      </w:r>
      <w:r w:rsidR="00FA0701">
        <w:rPr>
          <w:rFonts w:ascii="Book Antiqua" w:eastAsia="Times New Roman" w:hAnsi="Book Antiqua" w:cs="Times New Roman"/>
          <w:bCs/>
          <w:szCs w:val="22"/>
        </w:rPr>
        <w:t xml:space="preserve">  cette</w:t>
      </w:r>
      <w:proofErr w:type="gramEnd"/>
      <w:r w:rsidR="00FA0701">
        <w:rPr>
          <w:rFonts w:ascii="Book Antiqua" w:eastAsia="Times New Roman" w:hAnsi="Book Antiqua" w:cs="Times New Roman"/>
          <w:bCs/>
          <w:szCs w:val="22"/>
        </w:rPr>
        <w:t xml:space="preserve"> année cet appel permet de remettre certaines candidatures qui n’ont pas obtenu un financement CSC.</w:t>
      </w:r>
    </w:p>
    <w:p w:rsidR="00575132" w:rsidRPr="001267B7" w:rsidRDefault="00575132" w:rsidP="009635AF">
      <w:pPr>
        <w:spacing w:before="60"/>
        <w:jc w:val="both"/>
        <w:rPr>
          <w:rFonts w:ascii="Book Antiqua" w:eastAsia="Times New Roman" w:hAnsi="Book Antiqua" w:cs="Times New Roman"/>
          <w:bCs/>
          <w:szCs w:val="22"/>
        </w:rPr>
      </w:pPr>
    </w:p>
    <w:p w:rsidR="00926B69" w:rsidRPr="001267B7" w:rsidRDefault="004A198F" w:rsidP="00926B69">
      <w:pPr>
        <w:spacing w:before="60"/>
        <w:jc w:val="both"/>
        <w:rPr>
          <w:rFonts w:ascii="Book Antiqua" w:eastAsia="Times New Roman" w:hAnsi="Book Antiqua" w:cs="Times New Roman"/>
          <w:b/>
          <w:szCs w:val="22"/>
        </w:rPr>
      </w:pPr>
      <w:r w:rsidRPr="001267B7">
        <w:rPr>
          <w:rFonts w:ascii="Book Antiqua" w:eastAsia="Times New Roman" w:hAnsi="Book Antiqua" w:cs="Times New Roman"/>
          <w:b/>
          <w:szCs w:val="22"/>
        </w:rPr>
        <w:t>Prolongations liées à la crise sanitaire</w:t>
      </w:r>
    </w:p>
    <w:p w:rsidR="004A198F" w:rsidRPr="00FA0701" w:rsidRDefault="004A198F" w:rsidP="004A198F">
      <w:pPr>
        <w:spacing w:before="60"/>
        <w:jc w:val="both"/>
        <w:rPr>
          <w:rFonts w:ascii="Book Antiqua" w:eastAsia="Times New Roman" w:hAnsi="Book Antiqua"/>
          <w:bCs/>
          <w:szCs w:val="22"/>
        </w:rPr>
      </w:pPr>
      <w:r w:rsidRPr="00FA0701">
        <w:rPr>
          <w:rFonts w:ascii="Book Antiqua" w:eastAsia="Times New Roman" w:hAnsi="Book Antiqua" w:cs="Times New Roman"/>
          <w:bCs/>
          <w:szCs w:val="22"/>
        </w:rPr>
        <w:t>La mise en place des salaires des doctorants qui ont obtenu une prolongation COVID et qui étai</w:t>
      </w:r>
      <w:r w:rsidR="002B4DBF" w:rsidRPr="00FA0701">
        <w:rPr>
          <w:rFonts w:ascii="Book Antiqua" w:eastAsia="Times New Roman" w:hAnsi="Book Antiqua" w:cs="Times New Roman"/>
          <w:bCs/>
          <w:szCs w:val="22"/>
        </w:rPr>
        <w:t>en</w:t>
      </w:r>
      <w:r w:rsidRPr="00FA0701">
        <w:rPr>
          <w:rFonts w:ascii="Book Antiqua" w:eastAsia="Times New Roman" w:hAnsi="Book Antiqua" w:cs="Times New Roman"/>
          <w:bCs/>
          <w:szCs w:val="22"/>
        </w:rPr>
        <w:t>t éligible</w:t>
      </w:r>
      <w:r w:rsidR="002B4DBF" w:rsidRPr="00FA0701">
        <w:rPr>
          <w:rFonts w:ascii="Book Antiqua" w:eastAsia="Times New Roman" w:hAnsi="Book Antiqua" w:cs="Times New Roman"/>
          <w:bCs/>
          <w:szCs w:val="22"/>
        </w:rPr>
        <w:t>s</w:t>
      </w:r>
      <w:r w:rsidRPr="00FA0701">
        <w:rPr>
          <w:rFonts w:ascii="Book Antiqua" w:eastAsia="Times New Roman" w:hAnsi="Book Antiqua" w:cs="Times New Roman"/>
          <w:bCs/>
          <w:szCs w:val="22"/>
        </w:rPr>
        <w:t xml:space="preserve"> a beaucoup de retard et la tension sur l</w:t>
      </w:r>
      <w:r w:rsidR="002B4DBF" w:rsidRPr="00FA0701">
        <w:rPr>
          <w:rFonts w:ascii="Book Antiqua" w:eastAsia="Times New Roman" w:hAnsi="Book Antiqua" w:cs="Times New Roman"/>
          <w:bCs/>
          <w:szCs w:val="22"/>
        </w:rPr>
        <w:t>es</w:t>
      </w:r>
      <w:r w:rsidRPr="00FA0701">
        <w:rPr>
          <w:rFonts w:ascii="Book Antiqua" w:eastAsia="Times New Roman" w:hAnsi="Book Antiqua" w:cs="Times New Roman"/>
          <w:bCs/>
          <w:szCs w:val="22"/>
        </w:rPr>
        <w:t xml:space="preserve"> RH du doctorat est importante. Lorsqu’il y a une urgence pour la mise en place de ces enveloppe</w:t>
      </w:r>
      <w:r w:rsidR="002B4DBF" w:rsidRPr="00FA0701">
        <w:rPr>
          <w:rFonts w:ascii="Book Antiqua" w:eastAsia="Times New Roman" w:hAnsi="Book Antiqua" w:cs="Times New Roman"/>
          <w:bCs/>
          <w:szCs w:val="22"/>
        </w:rPr>
        <w:t>s</w:t>
      </w:r>
      <w:r w:rsidRPr="00FA0701">
        <w:rPr>
          <w:rFonts w:ascii="Book Antiqua" w:eastAsia="Times New Roman" w:hAnsi="Book Antiqua" w:cs="Times New Roman"/>
          <w:bCs/>
          <w:szCs w:val="22"/>
        </w:rPr>
        <w:t xml:space="preserve"> nous invitons les directeurs de thèse à les contacter via l’adresse mail </w:t>
      </w:r>
      <w:r w:rsidRPr="001267B7">
        <w:rPr>
          <w:rFonts w:ascii="Book Antiqua" w:eastAsia="Times New Roman" w:hAnsi="Book Antiqua" w:cs="Times New Roman"/>
          <w:bCs/>
          <w:szCs w:val="22"/>
        </w:rPr>
        <w:t xml:space="preserve">: </w:t>
      </w:r>
      <w:hyperlink r:id="rId10" w:history="1">
        <w:r w:rsidRPr="001267B7">
          <w:rPr>
            <w:rStyle w:val="Lienhypertexte"/>
            <w:rFonts w:ascii="Book Antiqua" w:eastAsia="Times New Roman" w:hAnsi="Book Antiqua"/>
            <w:bCs/>
            <w:szCs w:val="22"/>
          </w:rPr>
          <w:t>rh-doctorants.sciences@universite-paris-saclay.fr</w:t>
        </w:r>
      </w:hyperlink>
      <w:r w:rsidRPr="001267B7">
        <w:rPr>
          <w:rFonts w:ascii="Book Antiqua" w:eastAsia="Times New Roman" w:hAnsi="Book Antiqua"/>
          <w:bCs/>
          <w:szCs w:val="22"/>
        </w:rPr>
        <w:t xml:space="preserve">. </w:t>
      </w:r>
      <w:r w:rsidRPr="00FA0701">
        <w:rPr>
          <w:rFonts w:ascii="Book Antiqua" w:eastAsia="Times New Roman" w:hAnsi="Book Antiqua"/>
          <w:bCs/>
          <w:szCs w:val="22"/>
        </w:rPr>
        <w:t>Le MESRI a transféré les fonds pour couvrir en grande partie ces dépenses. Le service RH a actuellement une grande quantité de travail pour vérifier les dossiers et ils entrent en contact avec les doctorants au fur et à mesure.</w:t>
      </w:r>
    </w:p>
    <w:p w:rsidR="00E366CB" w:rsidRPr="00FA0701" w:rsidRDefault="00E366CB" w:rsidP="004A198F">
      <w:pPr>
        <w:spacing w:before="60"/>
        <w:jc w:val="both"/>
        <w:rPr>
          <w:rFonts w:ascii="Book Antiqua" w:eastAsia="Times New Roman" w:hAnsi="Book Antiqua"/>
          <w:bCs/>
          <w:szCs w:val="22"/>
        </w:rPr>
      </w:pPr>
      <w:r w:rsidRPr="00FA0701">
        <w:rPr>
          <w:rFonts w:ascii="Book Antiqua" w:eastAsia="Times New Roman" w:hAnsi="Book Antiqua"/>
          <w:bCs/>
          <w:szCs w:val="22"/>
        </w:rPr>
        <w:t>Ci-dess</w:t>
      </w:r>
      <w:r w:rsidR="002B4DBF" w:rsidRPr="00FA0701">
        <w:rPr>
          <w:rFonts w:ascii="Book Antiqua" w:eastAsia="Times New Roman" w:hAnsi="Book Antiqua"/>
          <w:bCs/>
          <w:szCs w:val="22"/>
        </w:rPr>
        <w:t>o</w:t>
      </w:r>
      <w:r w:rsidRPr="00FA0701">
        <w:rPr>
          <w:rFonts w:ascii="Book Antiqua" w:eastAsia="Times New Roman" w:hAnsi="Book Antiqua"/>
          <w:bCs/>
          <w:szCs w:val="22"/>
        </w:rPr>
        <w:t xml:space="preserve">us, nous proposons les statistiques qui démontrent une bonne réactivité dans </w:t>
      </w:r>
      <w:r w:rsidR="00FA0701">
        <w:rPr>
          <w:rFonts w:ascii="Book Antiqua" w:eastAsia="Times New Roman" w:hAnsi="Book Antiqua"/>
          <w:bCs/>
          <w:szCs w:val="22"/>
        </w:rPr>
        <w:t>le traitement de ces demandes ainsi que</w:t>
      </w:r>
      <w:r w:rsidRPr="00FA0701">
        <w:rPr>
          <w:rFonts w:ascii="Book Antiqua" w:eastAsia="Times New Roman" w:hAnsi="Book Antiqua"/>
          <w:bCs/>
          <w:szCs w:val="22"/>
        </w:rPr>
        <w:t xml:space="preserve"> le fait que l’immense majorité des étudiants qui ont demandé </w:t>
      </w:r>
      <w:r w:rsidR="002B4DBF" w:rsidRPr="00FA0701">
        <w:rPr>
          <w:rFonts w:ascii="Book Antiqua" w:eastAsia="Times New Roman" w:hAnsi="Book Antiqua"/>
          <w:bCs/>
          <w:szCs w:val="22"/>
        </w:rPr>
        <w:t>une prolongation</w:t>
      </w:r>
      <w:r w:rsidRPr="00FA0701">
        <w:rPr>
          <w:rFonts w:ascii="Book Antiqua" w:eastAsia="Times New Roman" w:hAnsi="Book Antiqua"/>
          <w:bCs/>
          <w:szCs w:val="22"/>
        </w:rPr>
        <w:t xml:space="preserve"> l’a obtenu</w:t>
      </w:r>
      <w:r w:rsidR="002B4DBF" w:rsidRPr="00FA0701">
        <w:rPr>
          <w:rFonts w:ascii="Book Antiqua" w:eastAsia="Times New Roman" w:hAnsi="Book Antiqua"/>
          <w:bCs/>
          <w:szCs w:val="22"/>
        </w:rPr>
        <w:t>e</w:t>
      </w:r>
      <w:r w:rsidRPr="00FA0701">
        <w:rPr>
          <w:rFonts w:ascii="Book Antiqua" w:eastAsia="Times New Roman" w:hAnsi="Book Antiqua"/>
          <w:bCs/>
          <w:szCs w:val="22"/>
        </w:rPr>
        <w:t xml:space="preserve"> (regarder la ligne chimie pour l’ED 2MIB).</w:t>
      </w:r>
    </w:p>
    <w:p w:rsidR="00F82613" w:rsidRPr="001267B7" w:rsidRDefault="00ED1155" w:rsidP="00E366CB">
      <w:pPr>
        <w:spacing w:before="60"/>
        <w:jc w:val="center"/>
        <w:rPr>
          <w:rFonts w:ascii="Book Antiqua" w:eastAsia="Times New Roman" w:hAnsi="Book Antiqua" w:cs="Times New Roman"/>
          <w:bCs/>
          <w:szCs w:val="22"/>
        </w:rPr>
      </w:pPr>
      <w:r w:rsidRPr="001267B7">
        <w:rPr>
          <w:rFonts w:ascii="Book Antiqua" w:eastAsia="Times New Roman" w:hAnsi="Book Antiqua" w:cs="Times New Roman"/>
          <w:bCs/>
          <w:noProof/>
          <w:szCs w:val="22"/>
          <w:lang w:eastAsia="fr-FR"/>
        </w:rPr>
        <w:lastRenderedPageBreak/>
        <w:drawing>
          <wp:inline distT="0" distB="0" distL="0" distR="0">
            <wp:extent cx="7641487" cy="2756029"/>
            <wp:effectExtent l="4128" t="0" r="2222" b="2223"/>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CR ED 19.png"/>
                    <pic:cNvPicPr/>
                  </pic:nvPicPr>
                  <pic:blipFill>
                    <a:blip r:embed="rId11">
                      <a:extLst>
                        <a:ext uri="{28A0092B-C50C-407E-A947-70E740481C1C}">
                          <a14:useLocalDpi xmlns:a14="http://schemas.microsoft.com/office/drawing/2010/main" val="0"/>
                        </a:ext>
                      </a:extLst>
                    </a:blip>
                    <a:stretch>
                      <a:fillRect/>
                    </a:stretch>
                  </pic:blipFill>
                  <pic:spPr>
                    <a:xfrm rot="5400000">
                      <a:off x="0" y="0"/>
                      <a:ext cx="7735631" cy="2789983"/>
                    </a:xfrm>
                    <a:prstGeom prst="rect">
                      <a:avLst/>
                    </a:prstGeom>
                  </pic:spPr>
                </pic:pic>
              </a:graphicData>
            </a:graphic>
          </wp:inline>
        </w:drawing>
      </w:r>
    </w:p>
    <w:p w:rsidR="004A198F" w:rsidRPr="001267B7" w:rsidRDefault="004A198F" w:rsidP="009635AF">
      <w:pPr>
        <w:tabs>
          <w:tab w:val="left" w:pos="428"/>
        </w:tabs>
        <w:spacing w:before="60"/>
        <w:jc w:val="both"/>
        <w:rPr>
          <w:rFonts w:ascii="Book Antiqua" w:eastAsia="Times New Roman" w:hAnsi="Book Antiqua" w:cs="Times New Roman"/>
          <w:b/>
          <w:bCs/>
          <w:szCs w:val="22"/>
        </w:rPr>
      </w:pPr>
      <w:r w:rsidRPr="001267B7">
        <w:rPr>
          <w:rFonts w:ascii="Book Antiqua" w:eastAsia="Times New Roman" w:hAnsi="Book Antiqua" w:cs="Times New Roman"/>
          <w:b/>
          <w:bCs/>
          <w:szCs w:val="22"/>
        </w:rPr>
        <w:t>Autres informations</w:t>
      </w:r>
    </w:p>
    <w:p w:rsidR="004A198F" w:rsidRPr="00FA0701" w:rsidRDefault="004A198F" w:rsidP="009635AF">
      <w:pPr>
        <w:tabs>
          <w:tab w:val="left" w:pos="428"/>
        </w:tabs>
        <w:spacing w:before="60"/>
        <w:jc w:val="both"/>
        <w:rPr>
          <w:rFonts w:ascii="Book Antiqua" w:hAnsi="Book Antiqua"/>
          <w:szCs w:val="22"/>
        </w:rPr>
      </w:pPr>
      <w:r w:rsidRPr="00FA0701">
        <w:rPr>
          <w:rFonts w:ascii="Book Antiqua" w:eastAsia="Times New Roman" w:hAnsi="Book Antiqua" w:cs="Times New Roman"/>
          <w:bCs/>
          <w:szCs w:val="22"/>
        </w:rPr>
        <w:lastRenderedPageBreak/>
        <w:t xml:space="preserve">Corinne </w:t>
      </w:r>
      <w:proofErr w:type="spellStart"/>
      <w:r w:rsidRPr="00FA0701">
        <w:rPr>
          <w:rFonts w:ascii="Book Antiqua" w:eastAsia="Times New Roman" w:hAnsi="Book Antiqua" w:cs="Times New Roman"/>
          <w:bCs/>
          <w:szCs w:val="22"/>
        </w:rPr>
        <w:t>Ruello</w:t>
      </w:r>
      <w:proofErr w:type="spellEnd"/>
      <w:r w:rsidRPr="00FA0701">
        <w:rPr>
          <w:rFonts w:ascii="Book Antiqua" w:eastAsia="Times New Roman" w:hAnsi="Book Antiqua" w:cs="Times New Roman"/>
          <w:bCs/>
          <w:szCs w:val="22"/>
        </w:rPr>
        <w:t>, gestionnaire de l’école doctorale</w:t>
      </w:r>
      <w:r w:rsidR="002B4DBF" w:rsidRPr="00FA0701">
        <w:rPr>
          <w:rFonts w:ascii="Book Antiqua" w:eastAsia="Times New Roman" w:hAnsi="Book Antiqua" w:cs="Times New Roman"/>
          <w:bCs/>
          <w:szCs w:val="22"/>
        </w:rPr>
        <w:t>,</w:t>
      </w:r>
      <w:r w:rsidRPr="00FA0701">
        <w:rPr>
          <w:rFonts w:ascii="Book Antiqua" w:eastAsia="Times New Roman" w:hAnsi="Book Antiqua" w:cs="Times New Roman"/>
          <w:bCs/>
          <w:szCs w:val="22"/>
        </w:rPr>
        <w:t xml:space="preserve"> ne participe plus aux bureaux et conseils de l’école doctorale. Des échanges se mettent </w:t>
      </w:r>
      <w:r w:rsidR="002B4DBF" w:rsidRPr="00FA0701">
        <w:rPr>
          <w:rFonts w:ascii="Book Antiqua" w:eastAsia="Times New Roman" w:hAnsi="Book Antiqua" w:cs="Times New Roman"/>
          <w:bCs/>
          <w:szCs w:val="22"/>
        </w:rPr>
        <w:t xml:space="preserve">en place </w:t>
      </w:r>
      <w:r w:rsidRPr="00FA0701">
        <w:rPr>
          <w:rFonts w:ascii="Book Antiqua" w:eastAsia="Times New Roman" w:hAnsi="Book Antiqua" w:cs="Times New Roman"/>
          <w:bCs/>
          <w:szCs w:val="22"/>
        </w:rPr>
        <w:t xml:space="preserve">entre la gestionnaire et le bureau pour retrouver </w:t>
      </w:r>
      <w:r w:rsidR="00404DF0" w:rsidRPr="00FA0701">
        <w:rPr>
          <w:rFonts w:ascii="Book Antiqua" w:eastAsia="Times New Roman" w:hAnsi="Book Antiqua" w:cs="Times New Roman"/>
          <w:bCs/>
          <w:szCs w:val="22"/>
        </w:rPr>
        <w:t xml:space="preserve">un </w:t>
      </w:r>
      <w:r w:rsidRPr="00FA0701">
        <w:rPr>
          <w:rFonts w:ascii="Book Antiqua" w:eastAsia="Times New Roman" w:hAnsi="Book Antiqua" w:cs="Times New Roman"/>
          <w:bCs/>
          <w:szCs w:val="22"/>
        </w:rPr>
        <w:t>bo</w:t>
      </w:r>
      <w:r w:rsidR="002B4DBF" w:rsidRPr="00FA0701">
        <w:rPr>
          <w:rFonts w:ascii="Book Antiqua" w:eastAsia="Times New Roman" w:hAnsi="Book Antiqua" w:cs="Times New Roman"/>
          <w:bCs/>
          <w:szCs w:val="22"/>
        </w:rPr>
        <w:t>n fonctionnement de l’école doc</w:t>
      </w:r>
      <w:r w:rsidRPr="00FA0701">
        <w:rPr>
          <w:rFonts w:ascii="Book Antiqua" w:eastAsia="Times New Roman" w:hAnsi="Book Antiqua" w:cs="Times New Roman"/>
          <w:bCs/>
          <w:szCs w:val="22"/>
        </w:rPr>
        <w:t>t</w:t>
      </w:r>
      <w:r w:rsidR="002B4DBF" w:rsidRPr="00FA0701">
        <w:rPr>
          <w:rFonts w:ascii="Book Antiqua" w:eastAsia="Times New Roman" w:hAnsi="Book Antiqua" w:cs="Times New Roman"/>
          <w:bCs/>
          <w:szCs w:val="22"/>
        </w:rPr>
        <w:t>o</w:t>
      </w:r>
      <w:r w:rsidRPr="00FA0701">
        <w:rPr>
          <w:rFonts w:ascii="Book Antiqua" w:eastAsia="Times New Roman" w:hAnsi="Book Antiqua" w:cs="Times New Roman"/>
          <w:bCs/>
          <w:szCs w:val="22"/>
        </w:rPr>
        <w:t xml:space="preserve">rale. </w:t>
      </w:r>
    </w:p>
    <w:p w:rsidR="00FA5FEF" w:rsidRPr="00FA0701" w:rsidRDefault="00FA5FEF" w:rsidP="009635AF">
      <w:pPr>
        <w:spacing w:before="60"/>
        <w:jc w:val="both"/>
        <w:outlineLvl w:val="0"/>
        <w:rPr>
          <w:rFonts w:ascii="Book Antiqua" w:hAnsi="Book Antiqua"/>
          <w:szCs w:val="22"/>
        </w:rPr>
      </w:pPr>
    </w:p>
    <w:sectPr w:rsidR="00FA5FEF" w:rsidRPr="00FA0701" w:rsidSect="00697563">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2268" w:left="2268" w:header="851" w:footer="924"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141" w:rsidRDefault="000E3141">
      <w:r>
        <w:separator/>
      </w:r>
    </w:p>
  </w:endnote>
  <w:endnote w:type="continuationSeparator" w:id="0">
    <w:p w:rsidR="000E3141" w:rsidRDefault="000E3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Open Sans">
    <w:altName w:val="Tahoma"/>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79F" w:rsidRDefault="00E2379F">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79F" w:rsidRDefault="00E2379F" w:rsidP="009C6A27">
    <w:pPr>
      <w:pStyle w:val="Pieddepage"/>
      <w:tabs>
        <w:tab w:val="clear" w:pos="4536"/>
        <w:tab w:val="clear" w:pos="9072"/>
        <w:tab w:val="left" w:pos="1843"/>
      </w:tabs>
      <w:ind w:left="-1418"/>
      <w:rPr>
        <w:bCs/>
        <w:color w:val="630042"/>
        <w:sz w:val="18"/>
        <w:szCs w:val="18"/>
      </w:rPr>
    </w:pPr>
    <w:r>
      <w:rPr>
        <w:noProof/>
        <w:lang w:eastAsia="fr-FR"/>
      </w:rPr>
      <w:drawing>
        <wp:anchor distT="0" distB="0" distL="114935" distR="114935" simplePos="0" relativeHeight="251657728" behindDoc="0" locked="0" layoutInCell="1" allowOverlap="1" wp14:anchorId="6A3610FE" wp14:editId="3736C667">
          <wp:simplePos x="0" y="0"/>
          <wp:positionH relativeFrom="column">
            <wp:posOffset>5325745</wp:posOffset>
          </wp:positionH>
          <wp:positionV relativeFrom="paragraph">
            <wp:posOffset>-86360</wp:posOffset>
          </wp:positionV>
          <wp:extent cx="573405" cy="789940"/>
          <wp:effectExtent l="0" t="0" r="10795"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 cy="789940"/>
                  </a:xfrm>
                  <a:prstGeom prst="rect">
                    <a:avLst/>
                  </a:prstGeom>
                  <a:solidFill>
                    <a:srgbClr val="FFFFFF"/>
                  </a:solidFill>
                  <a:ln>
                    <a:noFill/>
                  </a:ln>
                </pic:spPr>
              </pic:pic>
            </a:graphicData>
          </a:graphic>
        </wp:anchor>
      </w:drawing>
    </w:r>
    <w:r>
      <w:rPr>
        <w:b/>
        <w:bCs/>
        <w:color w:val="630042"/>
        <w:sz w:val="18"/>
        <w:szCs w:val="18"/>
      </w:rPr>
      <w:t>www.universite-paris-saclay.fr</w:t>
    </w:r>
    <w:r>
      <w:rPr>
        <w:b/>
        <w:bCs/>
        <w:color w:val="630042"/>
        <w:sz w:val="18"/>
        <w:szCs w:val="18"/>
      </w:rPr>
      <w:tab/>
    </w:r>
    <w:r w:rsidRPr="000F6BB4">
      <w:rPr>
        <w:bCs/>
        <w:color w:val="630042"/>
        <w:sz w:val="18"/>
        <w:szCs w:val="18"/>
      </w:rPr>
      <w:t xml:space="preserve">Ecole Doctorale </w:t>
    </w:r>
    <w:r>
      <w:rPr>
        <w:bCs/>
        <w:color w:val="630042"/>
        <w:sz w:val="18"/>
        <w:szCs w:val="18"/>
      </w:rPr>
      <w:t xml:space="preserve">Sciences chimiques : Molécules, Matériaux, Instrumentation </w:t>
    </w:r>
  </w:p>
  <w:p w:rsidR="00E2379F" w:rsidRDefault="00E2379F" w:rsidP="009C6A27">
    <w:pPr>
      <w:pStyle w:val="Pieddepage"/>
      <w:tabs>
        <w:tab w:val="clear" w:pos="4536"/>
        <w:tab w:val="clear" w:pos="9072"/>
        <w:tab w:val="left" w:pos="1843"/>
      </w:tabs>
      <w:ind w:left="-1418"/>
      <w:rPr>
        <w:bCs/>
        <w:color w:val="630042"/>
        <w:sz w:val="18"/>
        <w:szCs w:val="18"/>
      </w:rPr>
    </w:pPr>
    <w:r>
      <w:rPr>
        <w:b/>
        <w:bCs/>
        <w:color w:val="630042"/>
        <w:sz w:val="18"/>
        <w:szCs w:val="18"/>
      </w:rPr>
      <w:tab/>
    </w:r>
    <w:proofErr w:type="gramStart"/>
    <w:r>
      <w:rPr>
        <w:bCs/>
        <w:color w:val="630042"/>
        <w:sz w:val="18"/>
        <w:szCs w:val="18"/>
      </w:rPr>
      <w:t>et</w:t>
    </w:r>
    <w:proofErr w:type="gramEnd"/>
    <w:r>
      <w:rPr>
        <w:bCs/>
        <w:color w:val="630042"/>
        <w:sz w:val="18"/>
        <w:szCs w:val="18"/>
      </w:rPr>
      <w:t xml:space="preserve"> Biosystèmes (2MIB)</w:t>
    </w:r>
  </w:p>
  <w:p w:rsidR="00E2379F" w:rsidRDefault="00E2379F" w:rsidP="009C6A27">
    <w:pPr>
      <w:pStyle w:val="Pieddepage"/>
      <w:tabs>
        <w:tab w:val="clear" w:pos="4536"/>
        <w:tab w:val="clear" w:pos="9072"/>
        <w:tab w:val="left" w:pos="1843"/>
      </w:tabs>
      <w:ind w:left="-1418"/>
      <w:rPr>
        <w:color w:val="630042"/>
        <w:sz w:val="16"/>
        <w:szCs w:val="16"/>
      </w:rPr>
    </w:pPr>
    <w:r>
      <w:rPr>
        <w:b/>
        <w:bCs/>
        <w:color w:val="630042"/>
        <w:sz w:val="18"/>
        <w:szCs w:val="18"/>
      </w:rPr>
      <w:tab/>
    </w:r>
    <w:r>
      <w:rPr>
        <w:color w:val="630042"/>
        <w:sz w:val="16"/>
        <w:szCs w:val="16"/>
      </w:rPr>
      <w:t>Université Paris-Sud</w:t>
    </w:r>
  </w:p>
  <w:p w:rsidR="00E2379F" w:rsidRDefault="00E2379F" w:rsidP="00697563">
    <w:pPr>
      <w:pStyle w:val="Pieddepage"/>
      <w:tabs>
        <w:tab w:val="clear" w:pos="4536"/>
        <w:tab w:val="clear" w:pos="9072"/>
        <w:tab w:val="left" w:pos="1843"/>
      </w:tabs>
      <w:ind w:left="-1418"/>
      <w:rPr>
        <w:color w:val="630042"/>
        <w:sz w:val="16"/>
        <w:szCs w:val="16"/>
      </w:rPr>
    </w:pPr>
    <w:r>
      <w:rPr>
        <w:color w:val="630042"/>
        <w:sz w:val="16"/>
        <w:szCs w:val="16"/>
      </w:rPr>
      <w:tab/>
      <w:t>Laboratoire de Chimie Physique – CNRS UMR 8000</w:t>
    </w:r>
  </w:p>
  <w:p w:rsidR="00E2379F" w:rsidRDefault="00E2379F" w:rsidP="009C6A27">
    <w:pPr>
      <w:pStyle w:val="Pieddepage"/>
      <w:tabs>
        <w:tab w:val="clear" w:pos="4536"/>
        <w:tab w:val="clear" w:pos="9072"/>
        <w:tab w:val="left" w:pos="1843"/>
      </w:tabs>
      <w:ind w:left="-1418"/>
      <w:rPr>
        <w:color w:val="630042"/>
        <w:sz w:val="16"/>
        <w:szCs w:val="16"/>
      </w:rPr>
    </w:pPr>
    <w:r>
      <w:rPr>
        <w:color w:val="630042"/>
        <w:sz w:val="16"/>
        <w:szCs w:val="16"/>
      </w:rPr>
      <w:tab/>
      <w:t>Bâtiment 350</w:t>
    </w:r>
  </w:p>
  <w:p w:rsidR="00E2379F" w:rsidRDefault="00E2379F" w:rsidP="009C6A27">
    <w:pPr>
      <w:pStyle w:val="Pieddepage"/>
      <w:tabs>
        <w:tab w:val="clear" w:pos="4536"/>
        <w:tab w:val="clear" w:pos="9072"/>
        <w:tab w:val="left" w:pos="1843"/>
      </w:tabs>
      <w:ind w:left="-1418"/>
    </w:pPr>
    <w:r>
      <w:rPr>
        <w:color w:val="630042"/>
        <w:sz w:val="16"/>
        <w:szCs w:val="16"/>
      </w:rPr>
      <w:tab/>
      <w:t xml:space="preserve">91405 Orsay Cedex, France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79F" w:rsidRDefault="00E2379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141" w:rsidRDefault="000E3141">
      <w:r>
        <w:separator/>
      </w:r>
    </w:p>
  </w:footnote>
  <w:footnote w:type="continuationSeparator" w:id="0">
    <w:p w:rsidR="000E3141" w:rsidRDefault="000E31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79F" w:rsidRDefault="00E2379F">
    <w:pPr>
      <w:pStyle w:val="En-tte"/>
    </w:pPr>
    <w:r>
      <w:rPr>
        <w:noProof/>
        <w:lang w:eastAsia="fr-FR"/>
      </w:rPr>
      <mc:AlternateContent>
        <mc:Choice Requires="wps">
          <w:drawing>
            <wp:anchor distT="0" distB="0" distL="114300" distR="114300" simplePos="0" relativeHeight="251667968" behindDoc="1" locked="0" layoutInCell="0" allowOverlap="1" wp14:anchorId="694980EB">
              <wp:simplePos x="0" y="0"/>
              <wp:positionH relativeFrom="margin">
                <wp:align>center</wp:align>
              </wp:positionH>
              <wp:positionV relativeFrom="margin">
                <wp:align>center</wp:align>
              </wp:positionV>
              <wp:extent cx="5075555" cy="2537460"/>
              <wp:effectExtent l="0" t="0" r="0" b="0"/>
              <wp:wrapNone/>
              <wp:docPr id="1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075555" cy="25374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2379F" w:rsidRDefault="00E2379F" w:rsidP="00CB6336">
                          <w:pPr>
                            <w:pStyle w:val="NormalWeb"/>
                            <w:spacing w:before="0" w:beforeAutospacing="0" w:after="0" w:afterAutospacing="0"/>
                            <w:jc w:val="center"/>
                          </w:pPr>
                          <w:r>
                            <w:rPr>
                              <w:rFonts w:ascii="Book Antiqua" w:hAnsi="Book Antiqua"/>
                              <w:color w:val="C0C0C0"/>
                              <w:sz w:val="16"/>
                              <w:szCs w:val="16"/>
                              <w:lang w:val="en-US"/>
                            </w:rPr>
                            <w:t>Projet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94980EB" id="_x0000_t202" coordsize="21600,21600" o:spt="202" path="m,l,21600r21600,l21600,xe">
              <v:stroke joinstyle="miter"/>
              <v:path gradientshapeok="t" o:connecttype="rect"/>
            </v:shapetype>
            <v:shape id="WordArt 6" o:spid="_x0000_s1026" type="#_x0000_t202" style="position:absolute;margin-left:0;margin-top:0;width:399.65pt;height:199.8pt;rotation:-45;z-index:-2516485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" o:allowincell="f" filled="f" stroked="f">
              <v:stroke joinstyle="round"/>
              <v:path arrowok="t"/>
              <v:textbox>
                <w:txbxContent>
                  <w:p w:rsidR="00E2379F" w:rsidRDefault="00E2379F" w:rsidP="00CB6336">
                    <w:pPr>
                      <w:pStyle w:val="NormalWeb"/>
                      <w:spacing w:before="0" w:beforeAutospacing="0" w:after="0" w:afterAutospacing="0"/>
                      <w:jc w:val="center"/>
                    </w:pPr>
                    <w:r>
                      <w:rPr>
                        <w:rFonts w:ascii="Book Antiqua" w:hAnsi="Book Antiqua"/>
                        <w:color w:val="C0C0C0"/>
                        <w:sz w:val="16"/>
                        <w:szCs w:val="16"/>
                        <w:lang w:val="en-US"/>
                      </w:rPr>
                      <w:t>Projet</w:t>
                    </w:r>
                  </w:p>
                </w:txbxContent>
              </v:textbox>
              <w10:wrap anchorx="margin" anchory="margin"/>
            </v:shape>
          </w:pict>
        </mc:Fallback>
      </mc:AlternateContent>
    </w:r>
    <w:r w:rsidR="00ED5A66">
      <w:rPr>
        <w:noProof/>
        <w:lang w:eastAsia="fr-FR"/>
      </w:rPr>
      <mc:AlternateContent>
        <mc:Choice Requires="wps">
          <w:drawing>
            <wp:anchor distT="0" distB="0" distL="114300" distR="114300" simplePos="0" relativeHeight="251661824" behindDoc="1" locked="0" layoutInCell="0" allowOverlap="1">
              <wp:simplePos x="0" y="0"/>
              <wp:positionH relativeFrom="margin">
                <wp:align>center</wp:align>
              </wp:positionH>
              <wp:positionV relativeFrom="margin">
                <wp:align>center</wp:align>
              </wp:positionV>
              <wp:extent cx="6090920" cy="1522730"/>
              <wp:effectExtent l="0" t="0" r="0" b="0"/>
              <wp:wrapNone/>
              <wp:docPr id="10" name="PowerPlusWaterMarkObject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090920" cy="152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2379F" w:rsidRDefault="00E2379F" w:rsidP="00CB6336">
                          <w:pPr>
                            <w:pStyle w:val="NormalWeb"/>
                            <w:spacing w:before="0" w:beforeAutospacing="0" w:after="0" w:afterAutospacing="0"/>
                            <w:jc w:val="center"/>
                          </w:pPr>
                          <w:r>
                            <w:rPr>
                              <w:rFonts w:ascii="Book Antiqua" w:hAnsi="Book Antiqua"/>
                              <w:color w:val="C0C0C0"/>
                              <w:sz w:val="72"/>
                              <w:szCs w:val="72"/>
                              <w:lang w:val="en-US"/>
                            </w:rPr>
                            <w:t>PROJET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werPlusWaterMarkObject2" o:spid="_x0000_s1027" type="#_x0000_t202" style="position:absolute;margin-left:0;margin-top:0;width:479.6pt;height:119.9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" o:allowincell="f" filled="f" stroked="f">
              <v:stroke joinstyle="round"/>
              <v:path arrowok="t"/>
              <v:textbox>
                <w:txbxContent>
                  <w:p w:rsidR="00E2379F" w:rsidRDefault="00E2379F" w:rsidP="00CB6336">
                    <w:pPr>
                      <w:pStyle w:val="NormalWeb"/>
                      <w:spacing w:before="0" w:beforeAutospacing="0" w:after="0" w:afterAutospacing="0"/>
                      <w:jc w:val="center"/>
                    </w:pPr>
                    <w:r>
                      <w:rPr>
                        <w:rFonts w:ascii="Book Antiqua" w:hAnsi="Book Antiqua"/>
                        <w:color w:val="C0C0C0"/>
                        <w:sz w:val="72"/>
                        <w:szCs w:val="72"/>
                        <w:lang w:val="en-US"/>
                      </w:rPr>
                      <w:t>PROJET</w:t>
                    </w:r>
                  </w:p>
                </w:txbxContent>
              </v:textbox>
              <w10:wrap anchorx="margin" anchory="margin"/>
            </v:shape>
          </w:pict>
        </mc:Fallback>
      </mc:AlternateContent>
    </w:r>
    <w:r w:rsidR="00ED5A66">
      <w:rPr>
        <w:noProof/>
        <w:lang w:eastAsia="fr-FR"/>
      </w:rPr>
      <mc:AlternateContent>
        <mc:Choice Requires="wps">
          <w:drawing>
            <wp:anchor distT="0" distB="0" distL="114300" distR="114300" simplePos="0" relativeHeight="251659776" behindDoc="1" locked="0" layoutInCell="0" allowOverlap="1">
              <wp:simplePos x="0" y="0"/>
              <wp:positionH relativeFrom="margin">
                <wp:align>center</wp:align>
              </wp:positionH>
              <wp:positionV relativeFrom="margin">
                <wp:align>center</wp:align>
              </wp:positionV>
              <wp:extent cx="6090920" cy="1522730"/>
              <wp:effectExtent l="0" t="0" r="0" b="0"/>
              <wp:wrapNone/>
              <wp:docPr id="9" name="PowerPlusWaterMarkObject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090920" cy="152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2379F" w:rsidRDefault="00E2379F" w:rsidP="00CB6336">
                          <w:pPr>
                            <w:pStyle w:val="NormalWeb"/>
                            <w:spacing w:before="0" w:beforeAutospacing="0" w:after="0" w:afterAutospacing="0"/>
                            <w:jc w:val="center"/>
                          </w:pPr>
                          <w:r>
                            <w:rPr>
                              <w:rFonts w:ascii="Book Antiqua" w:hAnsi="Book Antiqua"/>
                              <w:color w:val="C0C0C0"/>
                              <w:sz w:val="72"/>
                              <w:szCs w:val="72"/>
                              <w:lang w:val="en-US"/>
                            </w:rPr>
                            <w:t>PROJET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werPlusWaterMarkObject1" o:spid="_x0000_s1028" type="#_x0000_t202" style="position:absolute;margin-left:0;margin-top:0;width:479.6pt;height:119.9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" o:allowincell="f" filled="f" stroked="f">
              <v:stroke joinstyle="round"/>
              <v:path arrowok="t"/>
              <v:textbox>
                <w:txbxContent>
                  <w:p w:rsidR="00E2379F" w:rsidRDefault="00E2379F" w:rsidP="00CB6336">
                    <w:pPr>
                      <w:pStyle w:val="NormalWeb"/>
                      <w:spacing w:before="0" w:beforeAutospacing="0" w:after="0" w:afterAutospacing="0"/>
                      <w:jc w:val="center"/>
                    </w:pPr>
                    <w:r>
                      <w:rPr>
                        <w:rFonts w:ascii="Book Antiqua" w:hAnsi="Book Antiqua"/>
                        <w:color w:val="C0C0C0"/>
                        <w:sz w:val="72"/>
                        <w:szCs w:val="72"/>
                        <w:lang w:val="en-US"/>
                      </w:rPr>
                      <w:t>PROJET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79F" w:rsidRDefault="00E2379F" w:rsidP="00FD3CDC">
    <w:pPr>
      <w:pStyle w:val="En-tte"/>
      <w:ind w:left="-1418"/>
    </w:pPr>
    <w:r>
      <w:rPr>
        <w:noProof/>
        <w:lang w:eastAsia="fr-FR"/>
      </w:rPr>
      <mc:AlternateContent>
        <mc:Choice Requires="wps">
          <w:drawing>
            <wp:anchor distT="0" distB="0" distL="114300" distR="114300" simplePos="0" relativeHeight="251665920" behindDoc="1" locked="0" layoutInCell="0" allowOverlap="1" wp14:anchorId="1444A861">
              <wp:simplePos x="0" y="0"/>
              <wp:positionH relativeFrom="margin">
                <wp:align>center</wp:align>
              </wp:positionH>
              <wp:positionV relativeFrom="margin">
                <wp:align>center</wp:align>
              </wp:positionV>
              <wp:extent cx="5075555" cy="2537460"/>
              <wp:effectExtent l="0" t="0" r="0" b="0"/>
              <wp:wrapNone/>
              <wp:docPr id="8"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075555" cy="25374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2379F" w:rsidRDefault="00E2379F" w:rsidP="00CB6336">
                          <w:pPr>
                            <w:pStyle w:val="NormalWeb"/>
                            <w:spacing w:before="0" w:beforeAutospacing="0" w:after="0" w:afterAutospacing="0"/>
                            <w:jc w:val="center"/>
                          </w:pPr>
                          <w:r>
                            <w:rPr>
                              <w:rFonts w:ascii="Book Antiqua" w:hAnsi="Book Antiqua"/>
                              <w:color w:val="C0C0C0"/>
                              <w:sz w:val="16"/>
                              <w:szCs w:val="16"/>
                              <w:lang w:val="en-US"/>
                            </w:rPr>
                            <w:t>Projet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444A861" id="_x0000_t202" coordsize="21600,21600" o:spt="202" path="m,l,21600r21600,l21600,xe">
              <v:stroke joinstyle="miter"/>
              <v:path gradientshapeok="t" o:connecttype="rect"/>
            </v:shapetype>
            <v:shape id="WordArt 3" o:spid="_x0000_s1029" type="#_x0000_t202" style="position:absolute;left:0;text-align:left;margin-left:0;margin-top:0;width:399.65pt;height:199.8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" o:allowincell="f" filled="f" stroked="f">
              <v:stroke joinstyle="round"/>
              <v:path arrowok="t"/>
              <v:textbox>
                <w:txbxContent>
                  <w:p w:rsidR="00E2379F" w:rsidRDefault="00E2379F" w:rsidP="00CB6336">
                    <w:pPr>
                      <w:pStyle w:val="NormalWeb"/>
                      <w:spacing w:before="0" w:beforeAutospacing="0" w:after="0" w:afterAutospacing="0"/>
                      <w:jc w:val="center"/>
                    </w:pPr>
                    <w:r>
                      <w:rPr>
                        <w:rFonts w:ascii="Book Antiqua" w:hAnsi="Book Antiqua"/>
                        <w:color w:val="C0C0C0"/>
                        <w:sz w:val="16"/>
                        <w:szCs w:val="16"/>
                        <w:lang w:val="en-US"/>
                      </w:rPr>
                      <w:t>Projet</w:t>
                    </w:r>
                  </w:p>
                </w:txbxContent>
              </v:textbox>
              <w10:wrap anchorx="margin" anchory="margin"/>
            </v:shape>
          </w:pict>
        </mc:Fallback>
      </mc:AlternateContent>
    </w:r>
    <w:r>
      <w:rPr>
        <w:noProof/>
        <w:lang w:eastAsia="fr-FR"/>
      </w:rPr>
      <w:drawing>
        <wp:inline distT="0" distB="0" distL="0" distR="0" wp14:anchorId="28FC6084" wp14:editId="750F622B">
          <wp:extent cx="2857500" cy="571500"/>
          <wp:effectExtent l="0" t="0" r="12700" b="12700"/>
          <wp:docPr id="1" name="Image 1" descr="ED_SC-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ED_SC-h"/>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5715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79F" w:rsidRDefault="00E2379F">
    <w:pPr>
      <w:pStyle w:val="En-tte"/>
    </w:pPr>
    <w:r>
      <w:rPr>
        <w:noProof/>
        <w:lang w:eastAsia="fr-FR"/>
      </w:rPr>
      <mc:AlternateContent>
        <mc:Choice Requires="wps">
          <w:drawing>
            <wp:anchor distT="0" distB="0" distL="114300" distR="114300" simplePos="0" relativeHeight="251670016" behindDoc="1" locked="0" layoutInCell="0" allowOverlap="1" wp14:anchorId="4B6626FF">
              <wp:simplePos x="0" y="0"/>
              <wp:positionH relativeFrom="margin">
                <wp:align>center</wp:align>
              </wp:positionH>
              <wp:positionV relativeFrom="margin">
                <wp:align>center</wp:align>
              </wp:positionV>
              <wp:extent cx="5075555" cy="2537460"/>
              <wp:effectExtent l="0" t="0" r="0" b="0"/>
              <wp:wrapNone/>
              <wp:docPr id="7"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075555" cy="25374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2379F" w:rsidRDefault="00E2379F" w:rsidP="00CB6336">
                          <w:pPr>
                            <w:pStyle w:val="NormalWeb"/>
                            <w:spacing w:before="0" w:beforeAutospacing="0" w:after="0" w:afterAutospacing="0"/>
                            <w:jc w:val="center"/>
                          </w:pPr>
                          <w:r>
                            <w:rPr>
                              <w:rFonts w:ascii="Book Antiqua" w:hAnsi="Book Antiqua"/>
                              <w:color w:val="C0C0C0"/>
                              <w:sz w:val="16"/>
                              <w:szCs w:val="16"/>
                              <w:lang w:val="en-US"/>
                            </w:rPr>
                            <w:t>Projet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B6626FF" id="_x0000_t202" coordsize="21600,21600" o:spt="202" path="m,l,21600r21600,l21600,xe">
              <v:stroke joinstyle="miter"/>
              <v:path gradientshapeok="t" o:connecttype="rect"/>
            </v:shapetype>
            <v:shape id="WordArt 2" o:spid="_x0000_s1030" type="#_x0000_t202" style="position:absolute;margin-left:0;margin-top:0;width:399.65pt;height:199.8pt;rotation:-45;z-index:-2516464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" o:allowincell="f" filled="f" stroked="f">
              <v:stroke joinstyle="round"/>
              <v:path arrowok="t"/>
              <v:textbox>
                <w:txbxContent>
                  <w:p w:rsidR="00E2379F" w:rsidRDefault="00E2379F" w:rsidP="00CB6336">
                    <w:pPr>
                      <w:pStyle w:val="NormalWeb"/>
                      <w:spacing w:before="0" w:beforeAutospacing="0" w:after="0" w:afterAutospacing="0"/>
                      <w:jc w:val="center"/>
                    </w:pPr>
                    <w:r>
                      <w:rPr>
                        <w:rFonts w:ascii="Book Antiqua" w:hAnsi="Book Antiqua"/>
                        <w:color w:val="C0C0C0"/>
                        <w:sz w:val="16"/>
                        <w:szCs w:val="16"/>
                        <w:lang w:val="en-US"/>
                      </w:rPr>
                      <w:t>Projet</w:t>
                    </w:r>
                  </w:p>
                </w:txbxContent>
              </v:textbox>
              <w10:wrap anchorx="margin" anchory="margin"/>
            </v:shape>
          </w:pict>
        </mc:Fallback>
      </mc:AlternateContent>
    </w:r>
    <w:r w:rsidR="00ED5A66">
      <w:rPr>
        <w:noProof/>
        <w:lang w:eastAsia="fr-FR"/>
      </w:rPr>
      <mc:AlternateContent>
        <mc:Choice Requires="wps">
          <w:drawing>
            <wp:anchor distT="0" distB="0" distL="114300" distR="114300" simplePos="0" relativeHeight="251663872" behindDoc="1" locked="0" layoutInCell="0" allowOverlap="1">
              <wp:simplePos x="0" y="0"/>
              <wp:positionH relativeFrom="margin">
                <wp:align>center</wp:align>
              </wp:positionH>
              <wp:positionV relativeFrom="margin">
                <wp:align>center</wp:align>
              </wp:positionV>
              <wp:extent cx="6090920" cy="1522730"/>
              <wp:effectExtent l="0" t="0" r="0" b="0"/>
              <wp:wrapNone/>
              <wp:docPr id="6" name="PowerPlusWaterMarkObject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090920" cy="152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2379F" w:rsidRDefault="00E2379F" w:rsidP="00CB6336">
                          <w:pPr>
                            <w:pStyle w:val="NormalWeb"/>
                            <w:spacing w:before="0" w:beforeAutospacing="0" w:after="0" w:afterAutospacing="0"/>
                            <w:jc w:val="center"/>
                          </w:pPr>
                          <w:r>
                            <w:rPr>
                              <w:rFonts w:ascii="Book Antiqua" w:hAnsi="Book Antiqua"/>
                              <w:color w:val="C0C0C0"/>
                              <w:sz w:val="72"/>
                              <w:szCs w:val="72"/>
                              <w:lang w:val="en-US"/>
                            </w:rPr>
                            <w:t>PROJET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werPlusWaterMarkObject3" o:spid="_x0000_s1031" type="#_x0000_t202" style="position:absolute;margin-left:0;margin-top:0;width:479.6pt;height:119.9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" o:allowincell="f" filled="f" stroked="f">
              <v:stroke joinstyle="round"/>
              <v:path arrowok="t"/>
              <v:textbox>
                <w:txbxContent>
                  <w:p w:rsidR="00E2379F" w:rsidRDefault="00E2379F" w:rsidP="00CB6336">
                    <w:pPr>
                      <w:pStyle w:val="NormalWeb"/>
                      <w:spacing w:before="0" w:beforeAutospacing="0" w:after="0" w:afterAutospacing="0"/>
                      <w:jc w:val="center"/>
                    </w:pPr>
                    <w:r>
                      <w:rPr>
                        <w:rFonts w:ascii="Book Antiqua" w:hAnsi="Book Antiqua"/>
                        <w:color w:val="C0C0C0"/>
                        <w:sz w:val="72"/>
                        <w:szCs w:val="72"/>
                        <w:lang w:val="en-US"/>
                      </w:rPr>
                      <w:t>PROJET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AD8D3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860BD3"/>
    <w:multiLevelType w:val="hybridMultilevel"/>
    <w:tmpl w:val="88522C9A"/>
    <w:lvl w:ilvl="0" w:tplc="FFFFFFFF">
      <w:start w:val="16"/>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A94A7F"/>
    <w:multiLevelType w:val="hybridMultilevel"/>
    <w:tmpl w:val="329C0D00"/>
    <w:lvl w:ilvl="0" w:tplc="5A4EC326">
      <w:start w:val="1"/>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67B0B"/>
    <w:multiLevelType w:val="hybridMultilevel"/>
    <w:tmpl w:val="6AA8152A"/>
    <w:lvl w:ilvl="0" w:tplc="FFFFFFFF">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E9938DC"/>
    <w:multiLevelType w:val="hybridMultilevel"/>
    <w:tmpl w:val="8EFCDE8A"/>
    <w:lvl w:ilvl="0" w:tplc="94B0AFE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FA4207"/>
    <w:multiLevelType w:val="hybridMultilevel"/>
    <w:tmpl w:val="A84CF412"/>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AA1513C"/>
    <w:multiLevelType w:val="hybridMultilevel"/>
    <w:tmpl w:val="1DA0D59A"/>
    <w:lvl w:ilvl="0" w:tplc="456CBC22">
      <w:start w:val="19"/>
      <w:numFmt w:val="bullet"/>
      <w:lvlText w:val="-"/>
      <w:lvlJc w:val="left"/>
      <w:pPr>
        <w:ind w:left="1428" w:hanging="720"/>
      </w:pPr>
      <w:rPr>
        <w:rFonts w:ascii="Book Antiqua" w:eastAsia="SimSun" w:hAnsi="Book Antiqua" w:cs="Open San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2B3B2B03"/>
    <w:multiLevelType w:val="hybridMultilevel"/>
    <w:tmpl w:val="B7EA3CBE"/>
    <w:lvl w:ilvl="0" w:tplc="E63E72B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5F5A9E"/>
    <w:multiLevelType w:val="hybridMultilevel"/>
    <w:tmpl w:val="44B42048"/>
    <w:lvl w:ilvl="0" w:tplc="FFFFFFFF">
      <w:start w:val="16"/>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F0479B"/>
    <w:multiLevelType w:val="hybridMultilevel"/>
    <w:tmpl w:val="B33821C8"/>
    <w:lvl w:ilvl="0" w:tplc="B452589C">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34001A6"/>
    <w:multiLevelType w:val="hybridMultilevel"/>
    <w:tmpl w:val="FC4A5D3A"/>
    <w:lvl w:ilvl="0" w:tplc="06A8DC10">
      <w:numFmt w:val="bullet"/>
      <w:lvlText w:val="-"/>
      <w:lvlJc w:val="left"/>
      <w:pPr>
        <w:ind w:left="360" w:hanging="360"/>
      </w:pPr>
      <w:rPr>
        <w:rFonts w:ascii="Book Antiqua" w:eastAsia="Times New Roman" w:hAnsi="Book Antiqu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5F13312B"/>
    <w:multiLevelType w:val="multilevel"/>
    <w:tmpl w:val="03CCF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4"/>
  </w:num>
  <w:num w:numId="4">
    <w:abstractNumId w:val="6"/>
  </w:num>
  <w:num w:numId="5">
    <w:abstractNumId w:val="5"/>
  </w:num>
  <w:num w:numId="6">
    <w:abstractNumId w:val="3"/>
  </w:num>
  <w:num w:numId="7">
    <w:abstractNumId w:val="1"/>
  </w:num>
  <w:num w:numId="8">
    <w:abstractNumId w:val="8"/>
  </w:num>
  <w:num w:numId="9">
    <w:abstractNumId w:val="11"/>
  </w:num>
  <w:num w:numId="10">
    <w:abstractNumId w:val="2"/>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DC8"/>
    <w:rsid w:val="00000494"/>
    <w:rsid w:val="00025698"/>
    <w:rsid w:val="00027F84"/>
    <w:rsid w:val="00032B17"/>
    <w:rsid w:val="000366EF"/>
    <w:rsid w:val="00045FE5"/>
    <w:rsid w:val="00063537"/>
    <w:rsid w:val="0009258A"/>
    <w:rsid w:val="000B02CA"/>
    <w:rsid w:val="000B2B3F"/>
    <w:rsid w:val="000C4425"/>
    <w:rsid w:val="000E3141"/>
    <w:rsid w:val="000F56F4"/>
    <w:rsid w:val="000F6BB4"/>
    <w:rsid w:val="001267B7"/>
    <w:rsid w:val="001405A1"/>
    <w:rsid w:val="00164610"/>
    <w:rsid w:val="0019077C"/>
    <w:rsid w:val="001B134E"/>
    <w:rsid w:val="001C2159"/>
    <w:rsid w:val="001C513F"/>
    <w:rsid w:val="001D3F6E"/>
    <w:rsid w:val="001D594A"/>
    <w:rsid w:val="001D5ED7"/>
    <w:rsid w:val="001E14A8"/>
    <w:rsid w:val="001E2742"/>
    <w:rsid w:val="001F407C"/>
    <w:rsid w:val="0020277F"/>
    <w:rsid w:val="00204E4D"/>
    <w:rsid w:val="002150BE"/>
    <w:rsid w:val="0024432B"/>
    <w:rsid w:val="00245199"/>
    <w:rsid w:val="00254F56"/>
    <w:rsid w:val="00266660"/>
    <w:rsid w:val="0027066B"/>
    <w:rsid w:val="002720DD"/>
    <w:rsid w:val="0027557B"/>
    <w:rsid w:val="002757EE"/>
    <w:rsid w:val="00291BB6"/>
    <w:rsid w:val="002B4DBF"/>
    <w:rsid w:val="002B5CE9"/>
    <w:rsid w:val="002B6A6B"/>
    <w:rsid w:val="002C008B"/>
    <w:rsid w:val="002C115A"/>
    <w:rsid w:val="002D0B05"/>
    <w:rsid w:val="002D5823"/>
    <w:rsid w:val="002E319B"/>
    <w:rsid w:val="002E40C8"/>
    <w:rsid w:val="002E4200"/>
    <w:rsid w:val="002F03D3"/>
    <w:rsid w:val="002F1D5D"/>
    <w:rsid w:val="00302BA9"/>
    <w:rsid w:val="00304E3E"/>
    <w:rsid w:val="00305C14"/>
    <w:rsid w:val="00306F66"/>
    <w:rsid w:val="00323E00"/>
    <w:rsid w:val="0033063C"/>
    <w:rsid w:val="003311A7"/>
    <w:rsid w:val="0033352B"/>
    <w:rsid w:val="00342ABB"/>
    <w:rsid w:val="003443C2"/>
    <w:rsid w:val="00355E37"/>
    <w:rsid w:val="00365737"/>
    <w:rsid w:val="00366ABA"/>
    <w:rsid w:val="003750A2"/>
    <w:rsid w:val="003A64A7"/>
    <w:rsid w:val="003C0A01"/>
    <w:rsid w:val="003C3AE6"/>
    <w:rsid w:val="003E5A6E"/>
    <w:rsid w:val="003F79AB"/>
    <w:rsid w:val="00403F47"/>
    <w:rsid w:val="00404A3C"/>
    <w:rsid w:val="00404DF0"/>
    <w:rsid w:val="00406FD2"/>
    <w:rsid w:val="004112C8"/>
    <w:rsid w:val="00411BC0"/>
    <w:rsid w:val="00414629"/>
    <w:rsid w:val="00422DD8"/>
    <w:rsid w:val="00426E41"/>
    <w:rsid w:val="004331BA"/>
    <w:rsid w:val="004353DA"/>
    <w:rsid w:val="004435B1"/>
    <w:rsid w:val="00461C45"/>
    <w:rsid w:val="004628F2"/>
    <w:rsid w:val="004735AF"/>
    <w:rsid w:val="00480FAB"/>
    <w:rsid w:val="004939C2"/>
    <w:rsid w:val="00495820"/>
    <w:rsid w:val="00497805"/>
    <w:rsid w:val="004A198F"/>
    <w:rsid w:val="004A1C59"/>
    <w:rsid w:val="004A62E3"/>
    <w:rsid w:val="004C5A54"/>
    <w:rsid w:val="004E1B06"/>
    <w:rsid w:val="004E4BEE"/>
    <w:rsid w:val="004F44C5"/>
    <w:rsid w:val="004F5627"/>
    <w:rsid w:val="00501317"/>
    <w:rsid w:val="005061CA"/>
    <w:rsid w:val="005138E2"/>
    <w:rsid w:val="00525FCA"/>
    <w:rsid w:val="00532C13"/>
    <w:rsid w:val="00534D4E"/>
    <w:rsid w:val="00540138"/>
    <w:rsid w:val="00546037"/>
    <w:rsid w:val="00546BAF"/>
    <w:rsid w:val="00552F73"/>
    <w:rsid w:val="005546E9"/>
    <w:rsid w:val="00557808"/>
    <w:rsid w:val="00560D06"/>
    <w:rsid w:val="00575132"/>
    <w:rsid w:val="00593B51"/>
    <w:rsid w:val="005A5D07"/>
    <w:rsid w:val="005D4410"/>
    <w:rsid w:val="005E07DF"/>
    <w:rsid w:val="005E605C"/>
    <w:rsid w:val="005E6B7F"/>
    <w:rsid w:val="005E6D60"/>
    <w:rsid w:val="00603F40"/>
    <w:rsid w:val="0061304F"/>
    <w:rsid w:val="00615D6B"/>
    <w:rsid w:val="006252DA"/>
    <w:rsid w:val="0062667E"/>
    <w:rsid w:val="00632E35"/>
    <w:rsid w:val="00636FB6"/>
    <w:rsid w:val="00642499"/>
    <w:rsid w:val="00646691"/>
    <w:rsid w:val="00647712"/>
    <w:rsid w:val="00651B7C"/>
    <w:rsid w:val="00666DC8"/>
    <w:rsid w:val="00670163"/>
    <w:rsid w:val="0068484A"/>
    <w:rsid w:val="006866FA"/>
    <w:rsid w:val="00686A95"/>
    <w:rsid w:val="0069126E"/>
    <w:rsid w:val="00697563"/>
    <w:rsid w:val="006B1A11"/>
    <w:rsid w:val="006B1D3E"/>
    <w:rsid w:val="006B345C"/>
    <w:rsid w:val="006D515E"/>
    <w:rsid w:val="006E15A5"/>
    <w:rsid w:val="006E3463"/>
    <w:rsid w:val="006E679B"/>
    <w:rsid w:val="00702EEB"/>
    <w:rsid w:val="00702F16"/>
    <w:rsid w:val="00706517"/>
    <w:rsid w:val="0071498D"/>
    <w:rsid w:val="00722424"/>
    <w:rsid w:val="00725840"/>
    <w:rsid w:val="00733929"/>
    <w:rsid w:val="0074183F"/>
    <w:rsid w:val="00742E46"/>
    <w:rsid w:val="00744275"/>
    <w:rsid w:val="00744A4B"/>
    <w:rsid w:val="0075166F"/>
    <w:rsid w:val="007521EA"/>
    <w:rsid w:val="007633CE"/>
    <w:rsid w:val="00765571"/>
    <w:rsid w:val="0077097D"/>
    <w:rsid w:val="00774C4D"/>
    <w:rsid w:val="00793490"/>
    <w:rsid w:val="0079563B"/>
    <w:rsid w:val="007A11E6"/>
    <w:rsid w:val="007B4F55"/>
    <w:rsid w:val="007C0589"/>
    <w:rsid w:val="007C4EC9"/>
    <w:rsid w:val="007E457F"/>
    <w:rsid w:val="007F6AC8"/>
    <w:rsid w:val="00802706"/>
    <w:rsid w:val="00823DDB"/>
    <w:rsid w:val="00843FB9"/>
    <w:rsid w:val="00856466"/>
    <w:rsid w:val="00860B8A"/>
    <w:rsid w:val="00865509"/>
    <w:rsid w:val="00876D19"/>
    <w:rsid w:val="0087702F"/>
    <w:rsid w:val="00880EA6"/>
    <w:rsid w:val="00893554"/>
    <w:rsid w:val="00895406"/>
    <w:rsid w:val="008A7DB4"/>
    <w:rsid w:val="008B04F5"/>
    <w:rsid w:val="008C7809"/>
    <w:rsid w:val="008D37BA"/>
    <w:rsid w:val="0091747A"/>
    <w:rsid w:val="009219B4"/>
    <w:rsid w:val="00926B69"/>
    <w:rsid w:val="00933C44"/>
    <w:rsid w:val="00944834"/>
    <w:rsid w:val="00961D22"/>
    <w:rsid w:val="00962908"/>
    <w:rsid w:val="009635AF"/>
    <w:rsid w:val="009740BF"/>
    <w:rsid w:val="00987346"/>
    <w:rsid w:val="009B07EB"/>
    <w:rsid w:val="009B2DCD"/>
    <w:rsid w:val="009B7CA0"/>
    <w:rsid w:val="009C489E"/>
    <w:rsid w:val="009C6A27"/>
    <w:rsid w:val="009D23AB"/>
    <w:rsid w:val="009D4166"/>
    <w:rsid w:val="009F16D8"/>
    <w:rsid w:val="009F7922"/>
    <w:rsid w:val="00A06D43"/>
    <w:rsid w:val="00A12252"/>
    <w:rsid w:val="00A16A32"/>
    <w:rsid w:val="00A409B4"/>
    <w:rsid w:val="00A717C0"/>
    <w:rsid w:val="00A71933"/>
    <w:rsid w:val="00A85A0F"/>
    <w:rsid w:val="00A92622"/>
    <w:rsid w:val="00A92C46"/>
    <w:rsid w:val="00AA2602"/>
    <w:rsid w:val="00AA3F6A"/>
    <w:rsid w:val="00AB220A"/>
    <w:rsid w:val="00AC330D"/>
    <w:rsid w:val="00AD313B"/>
    <w:rsid w:val="00AD4934"/>
    <w:rsid w:val="00AD4B8D"/>
    <w:rsid w:val="00AE0445"/>
    <w:rsid w:val="00B005A6"/>
    <w:rsid w:val="00B026E5"/>
    <w:rsid w:val="00B06B63"/>
    <w:rsid w:val="00B06DF5"/>
    <w:rsid w:val="00B15B81"/>
    <w:rsid w:val="00B16374"/>
    <w:rsid w:val="00B26F0A"/>
    <w:rsid w:val="00B40BF6"/>
    <w:rsid w:val="00B55094"/>
    <w:rsid w:val="00B560EA"/>
    <w:rsid w:val="00B56341"/>
    <w:rsid w:val="00B56657"/>
    <w:rsid w:val="00B6629E"/>
    <w:rsid w:val="00B66A55"/>
    <w:rsid w:val="00B76893"/>
    <w:rsid w:val="00B909D4"/>
    <w:rsid w:val="00B96BA9"/>
    <w:rsid w:val="00BB3410"/>
    <w:rsid w:val="00BB3D26"/>
    <w:rsid w:val="00BC7BD6"/>
    <w:rsid w:val="00BE1772"/>
    <w:rsid w:val="00BE7BD4"/>
    <w:rsid w:val="00C108BD"/>
    <w:rsid w:val="00C13751"/>
    <w:rsid w:val="00C276CD"/>
    <w:rsid w:val="00C334F6"/>
    <w:rsid w:val="00C40BA5"/>
    <w:rsid w:val="00C450E9"/>
    <w:rsid w:val="00C50838"/>
    <w:rsid w:val="00C50A6A"/>
    <w:rsid w:val="00C740FC"/>
    <w:rsid w:val="00C84575"/>
    <w:rsid w:val="00CB36BC"/>
    <w:rsid w:val="00CB6336"/>
    <w:rsid w:val="00CD52D6"/>
    <w:rsid w:val="00CE54D2"/>
    <w:rsid w:val="00CF5494"/>
    <w:rsid w:val="00D1421E"/>
    <w:rsid w:val="00D14D1D"/>
    <w:rsid w:val="00D23966"/>
    <w:rsid w:val="00D32201"/>
    <w:rsid w:val="00D32E97"/>
    <w:rsid w:val="00D47A31"/>
    <w:rsid w:val="00D53A96"/>
    <w:rsid w:val="00D61132"/>
    <w:rsid w:val="00D7349C"/>
    <w:rsid w:val="00D82D3B"/>
    <w:rsid w:val="00D9001F"/>
    <w:rsid w:val="00DA23F9"/>
    <w:rsid w:val="00DA52A8"/>
    <w:rsid w:val="00DC1626"/>
    <w:rsid w:val="00DD7C88"/>
    <w:rsid w:val="00DF28C2"/>
    <w:rsid w:val="00DF3DC0"/>
    <w:rsid w:val="00E02ED3"/>
    <w:rsid w:val="00E10691"/>
    <w:rsid w:val="00E21829"/>
    <w:rsid w:val="00E2379F"/>
    <w:rsid w:val="00E32491"/>
    <w:rsid w:val="00E33033"/>
    <w:rsid w:val="00E366CB"/>
    <w:rsid w:val="00E421E8"/>
    <w:rsid w:val="00E43FCB"/>
    <w:rsid w:val="00E51AEB"/>
    <w:rsid w:val="00E92DB1"/>
    <w:rsid w:val="00EA15D9"/>
    <w:rsid w:val="00EA53E8"/>
    <w:rsid w:val="00EB1247"/>
    <w:rsid w:val="00ED1155"/>
    <w:rsid w:val="00ED133C"/>
    <w:rsid w:val="00ED5A66"/>
    <w:rsid w:val="00ED6716"/>
    <w:rsid w:val="00EE24F3"/>
    <w:rsid w:val="00EF017D"/>
    <w:rsid w:val="00EF64E6"/>
    <w:rsid w:val="00F006C6"/>
    <w:rsid w:val="00F101EC"/>
    <w:rsid w:val="00F271DD"/>
    <w:rsid w:val="00F326C3"/>
    <w:rsid w:val="00F436D2"/>
    <w:rsid w:val="00F471E9"/>
    <w:rsid w:val="00F47832"/>
    <w:rsid w:val="00F53B45"/>
    <w:rsid w:val="00F6019F"/>
    <w:rsid w:val="00F62BCB"/>
    <w:rsid w:val="00F748FF"/>
    <w:rsid w:val="00F82613"/>
    <w:rsid w:val="00F90E8D"/>
    <w:rsid w:val="00F96658"/>
    <w:rsid w:val="00FA0701"/>
    <w:rsid w:val="00FA2CA6"/>
    <w:rsid w:val="00FA5FEF"/>
    <w:rsid w:val="00FD3CDC"/>
    <w:rsid w:val="00FD6466"/>
    <w:rsid w:val="00FE29E4"/>
    <w:rsid w:val="00FE67A5"/>
    <w:rsid w:val="00FF48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F710665"/>
  <w15:docId w15:val="{4532EFE6-6889-6C41-8F1B-1CCEA3B87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BD6"/>
    <w:pPr>
      <w:suppressAutoHyphens/>
    </w:pPr>
    <w:rPr>
      <w:rFonts w:ascii="Open Sans" w:eastAsia="SimSun" w:hAnsi="Open Sans" w:cs="Open Sans"/>
      <w:sz w:val="22"/>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BC7BD6"/>
  </w:style>
  <w:style w:type="character" w:styleId="Lienhypertexte">
    <w:name w:val="Hyperlink"/>
    <w:rsid w:val="00BC7BD6"/>
    <w:rPr>
      <w:color w:val="0000FF"/>
      <w:u w:val="single"/>
    </w:rPr>
  </w:style>
  <w:style w:type="paragraph" w:customStyle="1" w:styleId="Titre1">
    <w:name w:val="Titre1"/>
    <w:basedOn w:val="Normal"/>
    <w:next w:val="Corpsdetexte"/>
    <w:rsid w:val="00BC7BD6"/>
    <w:pPr>
      <w:keepNext/>
      <w:spacing w:before="240" w:after="120"/>
    </w:pPr>
    <w:rPr>
      <w:rFonts w:ascii="Arial" w:eastAsia="Arial Unicode MS" w:hAnsi="Arial" w:cs="Arial Unicode MS"/>
      <w:sz w:val="28"/>
      <w:szCs w:val="28"/>
    </w:rPr>
  </w:style>
  <w:style w:type="paragraph" w:styleId="Corpsdetexte">
    <w:name w:val="Body Text"/>
    <w:basedOn w:val="Normal"/>
    <w:rsid w:val="00BC7BD6"/>
    <w:pPr>
      <w:spacing w:after="120"/>
    </w:pPr>
  </w:style>
  <w:style w:type="paragraph" w:styleId="Liste">
    <w:name w:val="List"/>
    <w:basedOn w:val="Corpsdetexte"/>
    <w:rsid w:val="00BC7BD6"/>
  </w:style>
  <w:style w:type="paragraph" w:customStyle="1" w:styleId="Lgende1">
    <w:name w:val="Légende1"/>
    <w:basedOn w:val="Normal"/>
    <w:rsid w:val="00BC7BD6"/>
    <w:pPr>
      <w:suppressLineNumbers/>
      <w:spacing w:before="120" w:after="120"/>
    </w:pPr>
    <w:rPr>
      <w:i/>
      <w:iCs/>
      <w:sz w:val="24"/>
    </w:rPr>
  </w:style>
  <w:style w:type="paragraph" w:customStyle="1" w:styleId="Index">
    <w:name w:val="Index"/>
    <w:basedOn w:val="Normal"/>
    <w:rsid w:val="00BC7BD6"/>
    <w:pPr>
      <w:suppressLineNumbers/>
    </w:pPr>
  </w:style>
  <w:style w:type="paragraph" w:styleId="En-tte">
    <w:name w:val="header"/>
    <w:basedOn w:val="Normal"/>
    <w:rsid w:val="00BC7BD6"/>
    <w:pPr>
      <w:tabs>
        <w:tab w:val="center" w:pos="4536"/>
        <w:tab w:val="right" w:pos="9072"/>
      </w:tabs>
    </w:pPr>
  </w:style>
  <w:style w:type="paragraph" w:styleId="Pieddepage">
    <w:name w:val="footer"/>
    <w:basedOn w:val="Normal"/>
    <w:rsid w:val="00BC7BD6"/>
    <w:pPr>
      <w:tabs>
        <w:tab w:val="center" w:pos="4536"/>
        <w:tab w:val="right" w:pos="9072"/>
      </w:tabs>
    </w:pPr>
  </w:style>
  <w:style w:type="paragraph" w:customStyle="1" w:styleId="Date1">
    <w:name w:val="Date1"/>
    <w:basedOn w:val="Normal"/>
    <w:next w:val="Normal"/>
    <w:rsid w:val="00BC7BD6"/>
  </w:style>
  <w:style w:type="paragraph" w:styleId="Textedebulles">
    <w:name w:val="Balloon Text"/>
    <w:basedOn w:val="Normal"/>
    <w:link w:val="TextedebullesCar"/>
    <w:uiPriority w:val="99"/>
    <w:semiHidden/>
    <w:unhideWhenUsed/>
    <w:rsid w:val="0069756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97563"/>
    <w:rPr>
      <w:rFonts w:ascii="Lucida Grande" w:eastAsia="SimSun" w:hAnsi="Lucida Grande" w:cs="Lucida Grande"/>
      <w:sz w:val="18"/>
      <w:szCs w:val="18"/>
      <w:lang w:eastAsia="ar-SA"/>
    </w:rPr>
  </w:style>
  <w:style w:type="paragraph" w:styleId="Paragraphedeliste">
    <w:name w:val="List Paragraph"/>
    <w:basedOn w:val="Normal"/>
    <w:uiPriority w:val="34"/>
    <w:qFormat/>
    <w:rsid w:val="00540138"/>
    <w:pPr>
      <w:suppressAutoHyphens w:val="0"/>
      <w:spacing w:after="200" w:line="276" w:lineRule="auto"/>
      <w:ind w:left="720"/>
      <w:contextualSpacing/>
    </w:pPr>
    <w:rPr>
      <w:rFonts w:asciiTheme="minorHAnsi" w:eastAsiaTheme="minorHAnsi" w:hAnsiTheme="minorHAnsi" w:cstheme="minorBidi"/>
      <w:szCs w:val="22"/>
      <w:lang w:val="en-GB" w:eastAsia="en-US"/>
    </w:rPr>
  </w:style>
  <w:style w:type="character" w:customStyle="1" w:styleId="apple-converted-space">
    <w:name w:val="apple-converted-space"/>
    <w:basedOn w:val="Policepardfaut"/>
    <w:rsid w:val="00FA5FEF"/>
  </w:style>
  <w:style w:type="character" w:styleId="lev">
    <w:name w:val="Strong"/>
    <w:basedOn w:val="Policepardfaut"/>
    <w:uiPriority w:val="22"/>
    <w:qFormat/>
    <w:rsid w:val="00FA5FEF"/>
    <w:rPr>
      <w:b/>
      <w:bCs/>
    </w:rPr>
  </w:style>
  <w:style w:type="paragraph" w:styleId="NormalWeb">
    <w:name w:val="Normal (Web)"/>
    <w:basedOn w:val="Normal"/>
    <w:uiPriority w:val="99"/>
    <w:semiHidden/>
    <w:unhideWhenUsed/>
    <w:rsid w:val="00CB6336"/>
    <w:pPr>
      <w:suppressAutoHyphens w:val="0"/>
      <w:spacing w:before="100" w:beforeAutospacing="1" w:after="100" w:afterAutospacing="1"/>
    </w:pPr>
    <w:rPr>
      <w:rFonts w:ascii="Times New Roman" w:eastAsiaTheme="minorEastAsia"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354095">
      <w:bodyDiv w:val="1"/>
      <w:marLeft w:val="0"/>
      <w:marRight w:val="0"/>
      <w:marTop w:val="0"/>
      <w:marBottom w:val="0"/>
      <w:divBdr>
        <w:top w:val="none" w:sz="0" w:space="0" w:color="auto"/>
        <w:left w:val="none" w:sz="0" w:space="0" w:color="auto"/>
        <w:bottom w:val="none" w:sz="0" w:space="0" w:color="auto"/>
        <w:right w:val="none" w:sz="0" w:space="0" w:color="auto"/>
      </w:divBdr>
    </w:div>
    <w:div w:id="712970077">
      <w:bodyDiv w:val="1"/>
      <w:marLeft w:val="0"/>
      <w:marRight w:val="0"/>
      <w:marTop w:val="0"/>
      <w:marBottom w:val="0"/>
      <w:divBdr>
        <w:top w:val="none" w:sz="0" w:space="0" w:color="auto"/>
        <w:left w:val="none" w:sz="0" w:space="0" w:color="auto"/>
        <w:bottom w:val="none" w:sz="0" w:space="0" w:color="auto"/>
        <w:right w:val="none" w:sz="0" w:space="0" w:color="auto"/>
      </w:divBdr>
      <w:divsChild>
        <w:div w:id="610016679">
          <w:marLeft w:val="0"/>
          <w:marRight w:val="0"/>
          <w:marTop w:val="0"/>
          <w:marBottom w:val="0"/>
          <w:divBdr>
            <w:top w:val="none" w:sz="0" w:space="0" w:color="auto"/>
            <w:left w:val="none" w:sz="0" w:space="0" w:color="auto"/>
            <w:bottom w:val="none" w:sz="0" w:space="0" w:color="auto"/>
            <w:right w:val="none" w:sz="0" w:space="0" w:color="auto"/>
          </w:divBdr>
          <w:divsChild>
            <w:div w:id="189028452">
              <w:marLeft w:val="0"/>
              <w:marRight w:val="0"/>
              <w:marTop w:val="0"/>
              <w:marBottom w:val="0"/>
              <w:divBdr>
                <w:top w:val="none" w:sz="0" w:space="0" w:color="auto"/>
                <w:left w:val="none" w:sz="0" w:space="0" w:color="auto"/>
                <w:bottom w:val="none" w:sz="0" w:space="0" w:color="auto"/>
                <w:right w:val="none" w:sz="0" w:space="0" w:color="auto"/>
              </w:divBdr>
              <w:divsChild>
                <w:div w:id="171738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3717">
      <w:bodyDiv w:val="1"/>
      <w:marLeft w:val="0"/>
      <w:marRight w:val="0"/>
      <w:marTop w:val="0"/>
      <w:marBottom w:val="0"/>
      <w:divBdr>
        <w:top w:val="none" w:sz="0" w:space="0" w:color="auto"/>
        <w:left w:val="none" w:sz="0" w:space="0" w:color="auto"/>
        <w:bottom w:val="none" w:sz="0" w:space="0" w:color="auto"/>
        <w:right w:val="none" w:sz="0" w:space="0" w:color="auto"/>
      </w:divBdr>
    </w:div>
    <w:div w:id="1010715294">
      <w:bodyDiv w:val="1"/>
      <w:marLeft w:val="0"/>
      <w:marRight w:val="0"/>
      <w:marTop w:val="0"/>
      <w:marBottom w:val="0"/>
      <w:divBdr>
        <w:top w:val="none" w:sz="0" w:space="0" w:color="auto"/>
        <w:left w:val="none" w:sz="0" w:space="0" w:color="auto"/>
        <w:bottom w:val="none" w:sz="0" w:space="0" w:color="auto"/>
        <w:right w:val="none" w:sz="0" w:space="0" w:color="auto"/>
      </w:divBdr>
    </w:div>
    <w:div w:id="1284845885">
      <w:bodyDiv w:val="1"/>
      <w:marLeft w:val="0"/>
      <w:marRight w:val="0"/>
      <w:marTop w:val="0"/>
      <w:marBottom w:val="0"/>
      <w:divBdr>
        <w:top w:val="none" w:sz="0" w:space="0" w:color="auto"/>
        <w:left w:val="none" w:sz="0" w:space="0" w:color="auto"/>
        <w:bottom w:val="none" w:sz="0" w:space="0" w:color="auto"/>
        <w:right w:val="none" w:sz="0" w:space="0" w:color="auto"/>
      </w:divBdr>
    </w:div>
    <w:div w:id="1580872094">
      <w:bodyDiv w:val="1"/>
      <w:marLeft w:val="0"/>
      <w:marRight w:val="0"/>
      <w:marTop w:val="0"/>
      <w:marBottom w:val="0"/>
      <w:divBdr>
        <w:top w:val="none" w:sz="0" w:space="0" w:color="auto"/>
        <w:left w:val="none" w:sz="0" w:space="0" w:color="auto"/>
        <w:bottom w:val="none" w:sz="0" w:space="0" w:color="auto"/>
        <w:right w:val="none" w:sz="0" w:space="0" w:color="auto"/>
      </w:divBdr>
    </w:div>
    <w:div w:id="21134313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h-doctorants.sciences@universite-paris-saclay.fr"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47F1CD7A159D46A0514626E894B310" ma:contentTypeVersion="0" ma:contentTypeDescription="Crée un document." ma:contentTypeScope="" ma:versionID="368078545deb7cf9ebe081772319af1f">
  <xsd:schema xmlns:xsd="http://www.w3.org/2001/XMLSchema" xmlns:xs="http://www.w3.org/2001/XMLSchema" xmlns:p="http://schemas.microsoft.com/office/2006/metadata/properties" targetNamespace="http://schemas.microsoft.com/office/2006/metadata/properties" ma:root="true" ma:fieldsID="b929d331a105c8938e0f56b370c64f3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0483D-4B21-4017-A2AF-6921BA0BA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6FD2D9E-543E-40A8-8C3B-8CD9207157E2}">
  <ds:schemaRefs>
    <ds:schemaRef ds:uri="http://schemas.microsoft.com/sharepoint/v3/contenttype/forms"/>
  </ds:schemaRefs>
</ds:datastoreItem>
</file>

<file path=customXml/itemProps3.xml><?xml version="1.0" encoding="utf-8"?>
<ds:datastoreItem xmlns:ds="http://schemas.openxmlformats.org/officeDocument/2006/customXml" ds:itemID="{7E3DE4D8-B7FC-43DE-8E6E-E107F15E5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1581</Words>
  <Characters>8701</Characters>
  <Application>Microsoft Office Word</Application>
  <DocSecurity>0</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Monsieur Pierre-Jacques Henri</vt:lpstr>
      <vt:lpstr>Monsieur Pierre-Jacques Henri</vt:lpstr>
    </vt:vector>
  </TitlesOfParts>
  <Company>Microsoft</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Monsieur Pierre-Jacques Henri</dc:title>
  <dc:creator>HeiTuzi</dc:creator>
  <cp:lastModifiedBy>pallandre</cp:lastModifiedBy>
  <cp:revision>3</cp:revision>
  <cp:lastPrinted>2018-05-14T20:09:00Z</cp:lastPrinted>
  <dcterms:created xsi:type="dcterms:W3CDTF">2021-10-18T14:12:00Z</dcterms:created>
  <dcterms:modified xsi:type="dcterms:W3CDTF">2021-10-18T14:13:00Z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http://www.zotero.org/styles/elsevier-without-titles</vt:lpwstr>
  </property>
  <property fmtid="{D5CDD505-2E9C-101B-9397-08002B2CF9AE}" pid="13" name="Mendeley Recent Style Name 5_1">
    <vt:lpwstr>Elsevier (numeric, without titles)</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