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034"/>
        <w:gridCol w:w="1440"/>
        <w:gridCol w:w="1890"/>
        <w:gridCol w:w="1620"/>
      </w:tblGrid>
      <w:tr w:rsidR="00FE452C" w14:paraId="404F6780" w14:textId="77777777" w:rsidTr="00824A2B">
        <w:tc>
          <w:tcPr>
            <w:tcW w:w="2376" w:type="dxa"/>
            <w:vAlign w:val="center"/>
          </w:tcPr>
          <w:p w14:paraId="0BB33C1A" w14:textId="77777777" w:rsidR="00FE452C" w:rsidRDefault="00FE452C" w:rsidP="00824A2B">
            <w:pPr>
              <w:jc w:val="center"/>
              <w:rPr>
                <w:rFonts w:ascii="Arial" w:eastAsia="Times New Roman" w:hAnsi="Arial" w:cs="Arial"/>
                <w:b/>
                <w:sz w:val="24"/>
                <w:szCs w:val="24"/>
                <w:lang w:val="en-US"/>
              </w:rPr>
            </w:pPr>
            <w:r>
              <w:rPr>
                <w:rFonts w:ascii="Arial" w:hAnsi="Arial" w:cs="Arial"/>
                <w:noProof/>
                <w:lang w:val="fr-FR" w:eastAsia="fr-FR"/>
              </w:rPr>
              <w:drawing>
                <wp:inline distT="0" distB="0" distL="0" distR="0" wp14:anchorId="41426314" wp14:editId="2ADFDE58">
                  <wp:extent cx="1371600" cy="336429"/>
                  <wp:effectExtent l="0" t="0" r="0" b="6985"/>
                  <wp:docPr id="1" name="Bild 1" descr="signatur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red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336429"/>
                          </a:xfrm>
                          <a:prstGeom prst="rect">
                            <a:avLst/>
                          </a:prstGeom>
                          <a:noFill/>
                          <a:ln>
                            <a:noFill/>
                          </a:ln>
                        </pic:spPr>
                      </pic:pic>
                    </a:graphicData>
                  </a:graphic>
                </wp:inline>
              </w:drawing>
            </w:r>
          </w:p>
        </w:tc>
        <w:tc>
          <w:tcPr>
            <w:tcW w:w="2034" w:type="dxa"/>
            <w:vAlign w:val="center"/>
          </w:tcPr>
          <w:p w14:paraId="7615763A" w14:textId="77777777" w:rsidR="00FE452C" w:rsidRDefault="00FE452C" w:rsidP="00824A2B">
            <w:pPr>
              <w:jc w:val="center"/>
              <w:rPr>
                <w:rFonts w:ascii="Arial" w:eastAsia="Times New Roman" w:hAnsi="Arial" w:cs="Arial"/>
                <w:b/>
                <w:sz w:val="24"/>
                <w:szCs w:val="24"/>
                <w:lang w:val="en-US"/>
              </w:rPr>
            </w:pPr>
            <w:r>
              <w:rPr>
                <w:rFonts w:ascii="Arial" w:eastAsia="Times New Roman" w:hAnsi="Arial" w:cs="Arial"/>
                <w:noProof/>
                <w:sz w:val="52"/>
                <w:szCs w:val="52"/>
                <w:lang w:val="fr-FR" w:eastAsia="fr-FR"/>
              </w:rPr>
              <w:drawing>
                <wp:inline distT="0" distB="0" distL="0" distR="0" wp14:anchorId="696194E8" wp14:editId="5F9A784C">
                  <wp:extent cx="1011568" cy="457200"/>
                  <wp:effectExtent l="0" t="0" r="0" b="0"/>
                  <wp:docPr id="4" name="Picture 4"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568" cy="457200"/>
                          </a:xfrm>
                          <a:prstGeom prst="rect">
                            <a:avLst/>
                          </a:prstGeom>
                        </pic:spPr>
                      </pic:pic>
                    </a:graphicData>
                  </a:graphic>
                </wp:inline>
              </w:drawing>
            </w:r>
          </w:p>
        </w:tc>
        <w:tc>
          <w:tcPr>
            <w:tcW w:w="1440" w:type="dxa"/>
            <w:vAlign w:val="center"/>
          </w:tcPr>
          <w:p w14:paraId="30658589" w14:textId="77777777" w:rsidR="00FE452C" w:rsidRDefault="00FE452C" w:rsidP="00824A2B">
            <w:pPr>
              <w:jc w:val="center"/>
              <w:rPr>
                <w:rFonts w:ascii="Arial" w:eastAsia="Times New Roman" w:hAnsi="Arial" w:cs="Arial"/>
                <w:b/>
                <w:sz w:val="24"/>
                <w:szCs w:val="24"/>
                <w:lang w:val="en-US"/>
              </w:rPr>
            </w:pPr>
            <w:r>
              <w:rPr>
                <w:rFonts w:ascii="Arial" w:eastAsia="Times New Roman" w:hAnsi="Arial" w:cs="Arial"/>
                <w:noProof/>
                <w:sz w:val="52"/>
                <w:szCs w:val="52"/>
                <w:lang w:val="fr-FR" w:eastAsia="fr-FR"/>
              </w:rPr>
              <w:drawing>
                <wp:inline distT="0" distB="0" distL="0" distR="0" wp14:anchorId="4405EAA7" wp14:editId="3207E9DA">
                  <wp:extent cx="548640" cy="548640"/>
                  <wp:effectExtent l="0" t="0" r="3810" b="381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c>
          <w:tcPr>
            <w:tcW w:w="1890" w:type="dxa"/>
            <w:vAlign w:val="center"/>
          </w:tcPr>
          <w:p w14:paraId="41C092FD" w14:textId="77777777" w:rsidR="00FE452C" w:rsidRDefault="00FE452C" w:rsidP="00824A2B">
            <w:pPr>
              <w:jc w:val="center"/>
              <w:rPr>
                <w:rFonts w:ascii="Arial" w:eastAsia="Times New Roman" w:hAnsi="Arial" w:cs="Arial"/>
                <w:b/>
                <w:sz w:val="24"/>
                <w:szCs w:val="24"/>
                <w:lang w:val="en-US"/>
              </w:rPr>
            </w:pPr>
            <w:r>
              <w:rPr>
                <w:b/>
                <w:noProof/>
                <w:lang w:val="fr-FR" w:eastAsia="fr-FR"/>
              </w:rPr>
              <w:drawing>
                <wp:inline distT="0" distB="0" distL="0" distR="0" wp14:anchorId="74A31A39" wp14:editId="3031E83B">
                  <wp:extent cx="918076" cy="548640"/>
                  <wp:effectExtent l="0" t="0" r="0" b="381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rotWithShape="1">
                          <a:blip r:embed="rId12" cstate="print">
                            <a:extLst>
                              <a:ext uri="{28A0092B-C50C-407E-A947-70E740481C1C}">
                                <a14:useLocalDpi xmlns:a14="http://schemas.microsoft.com/office/drawing/2010/main" val="0"/>
                              </a:ext>
                            </a:extLst>
                          </a:blip>
                          <a:srcRect r="51122"/>
                          <a:stretch/>
                        </pic:blipFill>
                        <pic:spPr bwMode="auto">
                          <a:xfrm>
                            <a:off x="0" y="0"/>
                            <a:ext cx="918076" cy="548640"/>
                          </a:xfrm>
                          <a:prstGeom prst="rect">
                            <a:avLst/>
                          </a:prstGeom>
                          <a:ln>
                            <a:noFill/>
                          </a:ln>
                          <a:extLst>
                            <a:ext uri="{53640926-AAD7-44D8-BBD7-CCE9431645EC}">
                              <a14:shadowObscured xmlns:a14="http://schemas.microsoft.com/office/drawing/2010/main"/>
                            </a:ext>
                          </a:extLst>
                        </pic:spPr>
                      </pic:pic>
                    </a:graphicData>
                  </a:graphic>
                </wp:inline>
              </w:drawing>
            </w:r>
          </w:p>
        </w:tc>
        <w:tc>
          <w:tcPr>
            <w:tcW w:w="1620" w:type="dxa"/>
            <w:vAlign w:val="center"/>
          </w:tcPr>
          <w:p w14:paraId="13D3D2EC" w14:textId="77777777" w:rsidR="00FE452C" w:rsidRDefault="00FE452C" w:rsidP="00824A2B">
            <w:pPr>
              <w:rPr>
                <w:rFonts w:ascii="Arial" w:eastAsia="Times New Roman" w:hAnsi="Arial" w:cs="Arial"/>
                <w:b/>
                <w:sz w:val="24"/>
                <w:szCs w:val="24"/>
                <w:lang w:val="en-US"/>
              </w:rPr>
            </w:pPr>
            <w:bookmarkStart w:id="0" w:name="_Hlk101770763"/>
            <w:bookmarkEnd w:id="0"/>
            <w:r>
              <w:rPr>
                <w:rFonts w:ascii="Arial" w:eastAsia="Times New Roman" w:hAnsi="Arial" w:cs="Arial"/>
                <w:noProof/>
                <w:sz w:val="52"/>
                <w:szCs w:val="52"/>
                <w:lang w:val="fr-FR" w:eastAsia="fr-FR"/>
              </w:rPr>
              <w:drawing>
                <wp:anchor distT="0" distB="0" distL="114300" distR="114300" simplePos="0" relativeHeight="251659264" behindDoc="0" locked="0" layoutInCell="1" allowOverlap="1" wp14:anchorId="05A6EC17" wp14:editId="6FBBDADC">
                  <wp:simplePos x="0" y="0"/>
                  <wp:positionH relativeFrom="column">
                    <wp:posOffset>-57150</wp:posOffset>
                  </wp:positionH>
                  <wp:positionV relativeFrom="paragraph">
                    <wp:posOffset>-1905</wp:posOffset>
                  </wp:positionV>
                  <wp:extent cx="984885" cy="548640"/>
                  <wp:effectExtent l="0" t="0" r="571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TS_TypoGrise_D_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4885" cy="548640"/>
                          </a:xfrm>
                          <a:prstGeom prst="rect">
                            <a:avLst/>
                          </a:prstGeom>
                        </pic:spPr>
                      </pic:pic>
                    </a:graphicData>
                  </a:graphic>
                  <wp14:sizeRelH relativeFrom="page">
                    <wp14:pctWidth>0</wp14:pctWidth>
                  </wp14:sizeRelH>
                  <wp14:sizeRelV relativeFrom="page">
                    <wp14:pctHeight>0</wp14:pctHeight>
                  </wp14:sizeRelV>
                </wp:anchor>
              </w:drawing>
            </w:r>
          </w:p>
        </w:tc>
      </w:tr>
    </w:tbl>
    <w:p w14:paraId="0E8BB85C" w14:textId="77777777" w:rsidR="00AB3BB4" w:rsidRPr="001C22F5" w:rsidRDefault="00AB3BB4" w:rsidP="00AB3BB4"/>
    <w:p w14:paraId="212C56A0" w14:textId="5E984709" w:rsidR="00B30DEE" w:rsidRPr="001C22F5" w:rsidRDefault="00B82060" w:rsidP="001C22F5">
      <w:pPr>
        <w:pStyle w:val="Titre1"/>
        <w:shd w:val="clear" w:color="auto" w:fill="FFFFFF"/>
        <w:spacing w:before="0" w:after="0"/>
        <w:jc w:val="center"/>
        <w:rPr>
          <w:rFonts w:ascii="Arial Narrow" w:hAnsi="Arial Narrow" w:cs="Arial"/>
          <w:b w:val="0"/>
          <w:color w:val="000000"/>
          <w:sz w:val="44"/>
          <w:szCs w:val="44"/>
        </w:rPr>
      </w:pPr>
      <w:r>
        <w:rPr>
          <w:rFonts w:ascii="Arial Narrow" w:eastAsia="Times New Roman" w:hAnsi="Arial Narrow" w:cs="Arial"/>
          <w:sz w:val="44"/>
          <w:szCs w:val="44"/>
        </w:rPr>
        <w:t xml:space="preserve">Un </w:t>
      </w:r>
      <w:r w:rsidR="00150FE9" w:rsidRPr="001C22F5">
        <w:rPr>
          <w:rFonts w:ascii="Arial Narrow" w:eastAsia="Times New Roman" w:hAnsi="Arial Narrow" w:cs="Arial"/>
          <w:sz w:val="44"/>
          <w:szCs w:val="44"/>
        </w:rPr>
        <w:t xml:space="preserve">laboratoire </w:t>
      </w:r>
      <w:r w:rsidR="001C4706">
        <w:rPr>
          <w:rFonts w:ascii="Arial Narrow" w:eastAsia="Times New Roman" w:hAnsi="Arial Narrow" w:cs="Arial"/>
          <w:sz w:val="44"/>
          <w:szCs w:val="44"/>
        </w:rPr>
        <w:t>international</w:t>
      </w:r>
      <w:r w:rsidR="00B815CA">
        <w:rPr>
          <w:rFonts w:ascii="Arial Narrow" w:eastAsia="Times New Roman" w:hAnsi="Arial Narrow" w:cs="Arial"/>
          <w:sz w:val="44"/>
          <w:szCs w:val="44"/>
        </w:rPr>
        <w:t xml:space="preserve"> d’</w:t>
      </w:r>
      <w:r w:rsidR="001C4706">
        <w:rPr>
          <w:rFonts w:ascii="Arial Narrow" w:eastAsia="Times New Roman" w:hAnsi="Arial Narrow" w:cs="Arial"/>
          <w:sz w:val="44"/>
          <w:szCs w:val="44"/>
        </w:rPr>
        <w:t xml:space="preserve">intelligence artificielle </w:t>
      </w:r>
      <w:r w:rsidR="00E27036">
        <w:rPr>
          <w:rFonts w:ascii="Arial Narrow" w:eastAsia="Times New Roman" w:hAnsi="Arial Narrow" w:cs="Arial"/>
          <w:sz w:val="44"/>
          <w:szCs w:val="44"/>
        </w:rPr>
        <w:t>v</w:t>
      </w:r>
      <w:r>
        <w:rPr>
          <w:rFonts w:ascii="Arial Narrow" w:eastAsia="Times New Roman" w:hAnsi="Arial Narrow" w:cs="Arial"/>
          <w:sz w:val="44"/>
          <w:szCs w:val="44"/>
        </w:rPr>
        <w:t>oit le jour à Montréal</w:t>
      </w:r>
    </w:p>
    <w:p w14:paraId="3D03EA41" w14:textId="298361ED" w:rsidR="006E7CBB" w:rsidRPr="001C22F5" w:rsidRDefault="000D503A" w:rsidP="00565715">
      <w:pPr>
        <w:spacing w:line="276" w:lineRule="auto"/>
        <w:jc w:val="center"/>
        <w:rPr>
          <w:rFonts w:ascii="Arial Narrow" w:eastAsia="Times New Roman" w:hAnsi="Arial Narrow" w:cs="Arial"/>
          <w:i/>
          <w:color w:val="242D39"/>
        </w:rPr>
      </w:pPr>
      <w:r w:rsidRPr="001C22F5">
        <w:rPr>
          <w:rFonts w:ascii="Arial Narrow" w:eastAsia="Times New Roman" w:hAnsi="Arial Narrow" w:cs="Arial"/>
          <w:i/>
          <w:color w:val="242D39"/>
        </w:rPr>
        <w:t>Le</w:t>
      </w:r>
      <w:r w:rsidR="00AB23D8" w:rsidRPr="001C22F5">
        <w:rPr>
          <w:rFonts w:ascii="Arial Narrow" w:eastAsia="Times New Roman" w:hAnsi="Arial Narrow" w:cs="Arial"/>
          <w:i/>
          <w:color w:val="242D39"/>
        </w:rPr>
        <w:t xml:space="preserve"> centre </w:t>
      </w:r>
      <w:r w:rsidR="002F411B" w:rsidRPr="001C22F5">
        <w:rPr>
          <w:rFonts w:ascii="Arial Narrow" w:eastAsia="Times New Roman" w:hAnsi="Arial Narrow" w:cs="Arial"/>
          <w:i/>
          <w:color w:val="242D39"/>
        </w:rPr>
        <w:t>m</w:t>
      </w:r>
      <w:r w:rsidR="00344DFB" w:rsidRPr="001C22F5">
        <w:rPr>
          <w:rFonts w:ascii="Arial Narrow" w:eastAsia="Times New Roman" w:hAnsi="Arial Narrow" w:cs="Arial"/>
          <w:i/>
          <w:color w:val="242D39"/>
        </w:rPr>
        <w:t>ontréal</w:t>
      </w:r>
      <w:r w:rsidR="002F411B" w:rsidRPr="001C22F5">
        <w:rPr>
          <w:rFonts w:ascii="Arial Narrow" w:eastAsia="Times New Roman" w:hAnsi="Arial Narrow" w:cs="Arial"/>
          <w:i/>
          <w:color w:val="242D39"/>
        </w:rPr>
        <w:t>ais</w:t>
      </w:r>
      <w:r w:rsidRPr="001C22F5">
        <w:rPr>
          <w:rFonts w:ascii="Arial Narrow" w:eastAsia="Times New Roman" w:hAnsi="Arial Narrow" w:cs="Arial"/>
          <w:i/>
          <w:color w:val="242D39"/>
        </w:rPr>
        <w:t xml:space="preserve"> </w:t>
      </w:r>
      <w:r w:rsidR="00A601E8" w:rsidRPr="001C22F5">
        <w:rPr>
          <w:rFonts w:ascii="Arial Narrow" w:eastAsia="Times New Roman" w:hAnsi="Arial Narrow" w:cs="Arial"/>
          <w:i/>
          <w:color w:val="242D39"/>
        </w:rPr>
        <w:t xml:space="preserve">unit </w:t>
      </w:r>
      <w:r w:rsidR="00AB23D8" w:rsidRPr="001C22F5">
        <w:rPr>
          <w:rFonts w:ascii="Arial Narrow" w:eastAsia="Times New Roman" w:hAnsi="Arial Narrow" w:cs="Arial"/>
          <w:i/>
          <w:color w:val="242D39"/>
        </w:rPr>
        <w:t xml:space="preserve">les forces de </w:t>
      </w:r>
      <w:r w:rsidR="00D93E0D" w:rsidRPr="00D93E0D">
        <w:rPr>
          <w:rFonts w:ascii="Arial Narrow" w:eastAsia="Times New Roman" w:hAnsi="Arial Narrow" w:cs="Arial"/>
          <w:i/>
          <w:color w:val="242D39"/>
        </w:rPr>
        <w:t>l’Université McGill</w:t>
      </w:r>
      <w:r w:rsidR="00D93E0D">
        <w:rPr>
          <w:rFonts w:ascii="Arial Narrow" w:eastAsia="Times New Roman" w:hAnsi="Arial Narrow" w:cs="Arial"/>
          <w:i/>
          <w:color w:val="242D39"/>
        </w:rPr>
        <w:t>,</w:t>
      </w:r>
      <w:r w:rsidR="00D93E0D" w:rsidRPr="00D93E0D">
        <w:rPr>
          <w:rFonts w:ascii="Arial Narrow" w:eastAsia="Times New Roman" w:hAnsi="Arial Narrow" w:cs="Arial"/>
          <w:i/>
          <w:color w:val="242D39"/>
        </w:rPr>
        <w:t xml:space="preserve"> </w:t>
      </w:r>
      <w:r w:rsidR="00DB3DEF">
        <w:rPr>
          <w:rFonts w:ascii="Arial Narrow" w:eastAsia="Times New Roman" w:hAnsi="Arial Narrow" w:cs="Arial"/>
          <w:i/>
          <w:color w:val="242D39"/>
        </w:rPr>
        <w:t xml:space="preserve">de </w:t>
      </w:r>
      <w:r w:rsidR="00AB23D8" w:rsidRPr="001C22F5">
        <w:rPr>
          <w:rFonts w:ascii="Arial Narrow" w:eastAsia="Times New Roman" w:hAnsi="Arial Narrow" w:cs="Arial"/>
          <w:i/>
          <w:color w:val="242D39"/>
        </w:rPr>
        <w:t>l’</w:t>
      </w:r>
      <w:r w:rsidR="00F1621F" w:rsidRPr="001C22F5">
        <w:rPr>
          <w:rFonts w:ascii="Arial Narrow" w:eastAsia="Times New Roman" w:hAnsi="Arial Narrow" w:cs="Arial"/>
          <w:i/>
          <w:color w:val="242D39"/>
        </w:rPr>
        <w:t>É</w:t>
      </w:r>
      <w:r w:rsidR="00AB23D8" w:rsidRPr="001C22F5">
        <w:rPr>
          <w:rFonts w:ascii="Arial Narrow" w:eastAsia="Times New Roman" w:hAnsi="Arial Narrow" w:cs="Arial"/>
          <w:i/>
          <w:color w:val="242D39"/>
        </w:rPr>
        <w:t>TS, d</w:t>
      </w:r>
      <w:r w:rsidR="00EA3417">
        <w:rPr>
          <w:rFonts w:ascii="Arial Narrow" w:eastAsia="Times New Roman" w:hAnsi="Arial Narrow" w:cs="Arial"/>
          <w:i/>
          <w:color w:val="242D39"/>
        </w:rPr>
        <w:t>u CNRS, d</w:t>
      </w:r>
      <w:r w:rsidR="00AB23D8" w:rsidRPr="001C22F5">
        <w:rPr>
          <w:rFonts w:ascii="Arial Narrow" w:eastAsia="Times New Roman" w:hAnsi="Arial Narrow" w:cs="Arial"/>
          <w:i/>
          <w:color w:val="242D39"/>
        </w:rPr>
        <w:t>e</w:t>
      </w:r>
      <w:r w:rsidR="00F1621F" w:rsidRPr="001C22F5">
        <w:rPr>
          <w:rFonts w:ascii="Arial Narrow" w:eastAsia="Times New Roman" w:hAnsi="Arial Narrow" w:cs="Arial"/>
          <w:i/>
          <w:color w:val="242D39"/>
        </w:rPr>
        <w:t xml:space="preserve"> l’Université</w:t>
      </w:r>
      <w:r w:rsidR="00AB23D8" w:rsidRPr="001C22F5">
        <w:rPr>
          <w:rFonts w:ascii="Arial Narrow" w:eastAsia="Times New Roman" w:hAnsi="Arial Narrow" w:cs="Arial"/>
          <w:i/>
          <w:color w:val="242D39"/>
        </w:rPr>
        <w:t xml:space="preserve"> </w:t>
      </w:r>
      <w:r w:rsidR="00344DFB" w:rsidRPr="001C22F5">
        <w:rPr>
          <w:rFonts w:ascii="Arial Narrow" w:eastAsia="Times New Roman" w:hAnsi="Arial Narrow" w:cs="Arial"/>
          <w:i/>
          <w:color w:val="242D39"/>
        </w:rPr>
        <w:t>Paris-Saclay,</w:t>
      </w:r>
      <w:r w:rsidR="00AB23D8" w:rsidRPr="001C22F5">
        <w:rPr>
          <w:rFonts w:ascii="Arial Narrow" w:eastAsia="Times New Roman" w:hAnsi="Arial Narrow" w:cs="Arial"/>
          <w:i/>
          <w:color w:val="242D39"/>
        </w:rPr>
        <w:t xml:space="preserve"> de</w:t>
      </w:r>
      <w:r w:rsidR="00344DFB" w:rsidRPr="001C22F5">
        <w:rPr>
          <w:rFonts w:ascii="Arial Narrow" w:eastAsia="Times New Roman" w:hAnsi="Arial Narrow" w:cs="Arial"/>
          <w:i/>
          <w:color w:val="242D39"/>
        </w:rPr>
        <w:t xml:space="preserve"> </w:t>
      </w:r>
      <w:proofErr w:type="spellStart"/>
      <w:r w:rsidR="00344DFB" w:rsidRPr="001C22F5">
        <w:rPr>
          <w:rFonts w:ascii="Arial Narrow" w:eastAsia="Times New Roman" w:hAnsi="Arial Narrow" w:cs="Arial"/>
          <w:i/>
          <w:color w:val="242D39"/>
        </w:rPr>
        <w:t>CentraleSupélec</w:t>
      </w:r>
      <w:proofErr w:type="spellEnd"/>
      <w:r w:rsidR="00344DFB" w:rsidRPr="001C22F5">
        <w:rPr>
          <w:rFonts w:ascii="Arial Narrow" w:eastAsia="Times New Roman" w:hAnsi="Arial Narrow" w:cs="Arial"/>
          <w:i/>
          <w:color w:val="242D39"/>
        </w:rPr>
        <w:t xml:space="preserve"> </w:t>
      </w:r>
      <w:r w:rsidR="00AB23D8" w:rsidRPr="001C22F5">
        <w:rPr>
          <w:rFonts w:ascii="Arial Narrow" w:eastAsia="Times New Roman" w:hAnsi="Arial Narrow" w:cs="Arial"/>
          <w:i/>
          <w:color w:val="242D39"/>
        </w:rPr>
        <w:t>et de</w:t>
      </w:r>
      <w:r w:rsidR="00344DFB" w:rsidRPr="001C22F5">
        <w:rPr>
          <w:rFonts w:ascii="Arial Narrow" w:eastAsia="Times New Roman" w:hAnsi="Arial Narrow" w:cs="Arial"/>
          <w:i/>
          <w:color w:val="242D39"/>
        </w:rPr>
        <w:t xml:space="preserve"> Mila</w:t>
      </w:r>
      <w:r w:rsidR="00F1621F" w:rsidRPr="001C22F5">
        <w:rPr>
          <w:rFonts w:ascii="Arial Narrow" w:eastAsia="Times New Roman" w:hAnsi="Arial Narrow" w:cs="Arial"/>
          <w:i/>
          <w:color w:val="242D39"/>
        </w:rPr>
        <w:t>.</w:t>
      </w:r>
    </w:p>
    <w:p w14:paraId="5A3E86F2" w14:textId="499D52BA" w:rsidR="00C237CE" w:rsidRPr="006E30AE" w:rsidRDefault="00EA3417" w:rsidP="00993EC8">
      <w:pPr>
        <w:spacing w:line="276" w:lineRule="auto"/>
        <w:jc w:val="both"/>
        <w:rPr>
          <w:rFonts w:ascii="Arial" w:eastAsia="Times New Roman" w:hAnsi="Arial" w:cs="Arial"/>
          <w:color w:val="242D39"/>
        </w:rPr>
      </w:pPr>
      <w:r w:rsidRPr="006E30AE">
        <w:rPr>
          <w:rFonts w:ascii="Arial" w:eastAsia="Times New Roman" w:hAnsi="Arial" w:cs="Arial"/>
          <w:color w:val="242D39"/>
        </w:rPr>
        <w:t>Le</w:t>
      </w:r>
      <w:r w:rsidR="00EC2038" w:rsidRPr="006E30AE">
        <w:rPr>
          <w:rFonts w:ascii="Arial" w:eastAsia="Times New Roman" w:hAnsi="Arial" w:cs="Arial"/>
          <w:color w:val="242D39"/>
        </w:rPr>
        <w:t xml:space="preserve"> Centre national de la recherche scientifique (CNRS</w:t>
      </w:r>
      <w:r w:rsidR="00621F2D" w:rsidRPr="006E30AE">
        <w:rPr>
          <w:rFonts w:ascii="Arial" w:eastAsia="Times New Roman" w:hAnsi="Arial" w:cs="Arial"/>
          <w:color w:val="242D39"/>
        </w:rPr>
        <w:t>)</w:t>
      </w:r>
      <w:r w:rsidR="00022D2E" w:rsidRPr="006E30AE">
        <w:rPr>
          <w:rFonts w:ascii="Arial" w:eastAsia="Times New Roman" w:hAnsi="Arial" w:cs="Arial"/>
          <w:color w:val="242D39"/>
        </w:rPr>
        <w:t>,</w:t>
      </w:r>
      <w:r w:rsidR="00EC2038" w:rsidRPr="006E30AE">
        <w:rPr>
          <w:rFonts w:ascii="Arial" w:eastAsia="Times New Roman" w:hAnsi="Arial" w:cs="Arial"/>
          <w:color w:val="242D39"/>
        </w:rPr>
        <w:t xml:space="preserve"> l’Université McGill, l’École de technologie supérieure (ÉTS) de Montréal, l’Université Paris-Saclay, l’école </w:t>
      </w:r>
      <w:proofErr w:type="spellStart"/>
      <w:r w:rsidR="00EC2038" w:rsidRPr="006E30AE">
        <w:rPr>
          <w:rFonts w:ascii="Arial" w:eastAsia="Times New Roman" w:hAnsi="Arial" w:cs="Arial"/>
          <w:color w:val="242D39"/>
        </w:rPr>
        <w:t>CentraleSupélec</w:t>
      </w:r>
      <w:proofErr w:type="spellEnd"/>
      <w:r w:rsidR="00EC2038" w:rsidRPr="006E30AE">
        <w:rPr>
          <w:rFonts w:ascii="Arial" w:eastAsia="Times New Roman" w:hAnsi="Arial" w:cs="Arial"/>
          <w:color w:val="242D39"/>
        </w:rPr>
        <w:t xml:space="preserve"> et </w:t>
      </w:r>
      <w:r w:rsidR="00A876CF" w:rsidRPr="006E30AE">
        <w:rPr>
          <w:rFonts w:ascii="Arial" w:eastAsia="Times New Roman" w:hAnsi="Arial" w:cs="Arial"/>
          <w:color w:val="242D39"/>
        </w:rPr>
        <w:t xml:space="preserve">l’Institut québécois d'intelligence artificielle (Mila) </w:t>
      </w:r>
      <w:r w:rsidR="00EC2038" w:rsidRPr="006E30AE">
        <w:rPr>
          <w:rFonts w:ascii="Arial" w:eastAsia="Times New Roman" w:hAnsi="Arial" w:cs="Arial"/>
          <w:color w:val="242D39"/>
        </w:rPr>
        <w:t>s’</w:t>
      </w:r>
      <w:r w:rsidR="00B82060" w:rsidRPr="006E30AE">
        <w:rPr>
          <w:rFonts w:ascii="Arial" w:eastAsia="Times New Roman" w:hAnsi="Arial" w:cs="Arial"/>
          <w:color w:val="242D39"/>
        </w:rPr>
        <w:t>unissent</w:t>
      </w:r>
      <w:r w:rsidR="00EC2038" w:rsidRPr="006E30AE">
        <w:rPr>
          <w:rFonts w:ascii="Arial" w:eastAsia="Times New Roman" w:hAnsi="Arial" w:cs="Arial"/>
          <w:color w:val="242D39"/>
        </w:rPr>
        <w:t xml:space="preserve"> </w:t>
      </w:r>
      <w:r w:rsidR="00B82060" w:rsidRPr="006E30AE">
        <w:rPr>
          <w:rFonts w:ascii="Arial" w:eastAsia="Times New Roman" w:hAnsi="Arial" w:cs="Arial"/>
          <w:color w:val="242D39"/>
        </w:rPr>
        <w:t xml:space="preserve">pour fonder </w:t>
      </w:r>
      <w:r w:rsidR="00453DB5" w:rsidRPr="006E30AE">
        <w:rPr>
          <w:rFonts w:ascii="Arial" w:eastAsia="Times New Roman" w:hAnsi="Arial" w:cs="Arial"/>
          <w:color w:val="242D39"/>
        </w:rPr>
        <w:t>un</w:t>
      </w:r>
      <w:r w:rsidR="00EC2038" w:rsidRPr="006E30AE">
        <w:rPr>
          <w:rFonts w:ascii="Arial" w:eastAsia="Times New Roman" w:hAnsi="Arial" w:cs="Arial"/>
          <w:color w:val="242D39"/>
        </w:rPr>
        <w:t xml:space="preserve"> </w:t>
      </w:r>
      <w:r w:rsidR="00453DB5" w:rsidRPr="006E30AE">
        <w:rPr>
          <w:rFonts w:ascii="Arial" w:eastAsia="Times New Roman" w:hAnsi="Arial" w:cs="Arial"/>
          <w:color w:val="242D39"/>
        </w:rPr>
        <w:t>laboratoire</w:t>
      </w:r>
      <w:r w:rsidR="0048750E" w:rsidRPr="006E30AE">
        <w:rPr>
          <w:rFonts w:ascii="Arial" w:eastAsia="Times New Roman" w:hAnsi="Arial" w:cs="Arial"/>
          <w:color w:val="242D39"/>
        </w:rPr>
        <w:t xml:space="preserve"> de recherche international</w:t>
      </w:r>
      <w:r w:rsidR="00EC2038" w:rsidRPr="006E30AE">
        <w:rPr>
          <w:rFonts w:ascii="Arial" w:eastAsia="Times New Roman" w:hAnsi="Arial" w:cs="Arial"/>
          <w:color w:val="242D39"/>
        </w:rPr>
        <w:t xml:space="preserve"> en </w:t>
      </w:r>
      <w:r w:rsidR="006464D7">
        <w:rPr>
          <w:rFonts w:ascii="Arial" w:eastAsia="Times New Roman" w:hAnsi="Arial" w:cs="Arial"/>
          <w:color w:val="242D39"/>
        </w:rPr>
        <w:t>intelligence artificielle</w:t>
      </w:r>
      <w:r w:rsidR="00BF51FE">
        <w:rPr>
          <w:rFonts w:ascii="Arial" w:eastAsia="Times New Roman" w:hAnsi="Arial" w:cs="Arial"/>
          <w:color w:val="242D39"/>
        </w:rPr>
        <w:t xml:space="preserve"> (</w:t>
      </w:r>
      <w:r w:rsidR="00EC2038" w:rsidRPr="006E30AE">
        <w:rPr>
          <w:rFonts w:ascii="Arial" w:eastAsia="Times New Roman" w:hAnsi="Arial" w:cs="Arial"/>
          <w:color w:val="242D39"/>
        </w:rPr>
        <w:t>IA</w:t>
      </w:r>
      <w:r w:rsidR="00BF51FE">
        <w:rPr>
          <w:rFonts w:ascii="Arial" w:eastAsia="Times New Roman" w:hAnsi="Arial" w:cs="Arial"/>
          <w:color w:val="242D39"/>
        </w:rPr>
        <w:t>)</w:t>
      </w:r>
      <w:r w:rsidR="00EC2038" w:rsidRPr="006E30AE">
        <w:rPr>
          <w:rFonts w:ascii="Arial" w:eastAsia="Times New Roman" w:hAnsi="Arial" w:cs="Arial"/>
          <w:color w:val="242D39"/>
        </w:rPr>
        <w:t>, l’ILLS (</w:t>
      </w:r>
      <w:r w:rsidR="00EC2038" w:rsidRPr="006E30AE">
        <w:rPr>
          <w:rFonts w:ascii="Arial" w:eastAsia="Times New Roman" w:hAnsi="Arial" w:cs="Arial"/>
          <w:i/>
          <w:iCs/>
          <w:color w:val="242D39"/>
        </w:rPr>
        <w:t xml:space="preserve">International </w:t>
      </w:r>
      <w:proofErr w:type="spellStart"/>
      <w:r w:rsidR="00EC2038" w:rsidRPr="006E30AE">
        <w:rPr>
          <w:rFonts w:ascii="Arial" w:eastAsia="Times New Roman" w:hAnsi="Arial" w:cs="Arial"/>
          <w:i/>
          <w:iCs/>
          <w:color w:val="242D39"/>
        </w:rPr>
        <w:t>Laboratory</w:t>
      </w:r>
      <w:proofErr w:type="spellEnd"/>
      <w:r w:rsidR="00EC2038" w:rsidRPr="006E30AE">
        <w:rPr>
          <w:rFonts w:ascii="Arial" w:eastAsia="Times New Roman" w:hAnsi="Arial" w:cs="Arial"/>
          <w:i/>
          <w:iCs/>
          <w:color w:val="242D39"/>
        </w:rPr>
        <w:t xml:space="preserve"> on Learning </w:t>
      </w:r>
      <w:proofErr w:type="spellStart"/>
      <w:r w:rsidR="00EC2038" w:rsidRPr="006E30AE">
        <w:rPr>
          <w:rFonts w:ascii="Arial" w:eastAsia="Times New Roman" w:hAnsi="Arial" w:cs="Arial"/>
          <w:i/>
          <w:iCs/>
          <w:color w:val="242D39"/>
        </w:rPr>
        <w:t>Systems</w:t>
      </w:r>
      <w:proofErr w:type="spellEnd"/>
      <w:r w:rsidR="00EC2038" w:rsidRPr="006E30AE">
        <w:rPr>
          <w:rFonts w:ascii="Arial" w:eastAsia="Times New Roman" w:hAnsi="Arial" w:cs="Arial"/>
          <w:color w:val="242D39"/>
        </w:rPr>
        <w:t>)</w:t>
      </w:r>
      <w:r w:rsidR="00022D2E" w:rsidRPr="006E30AE">
        <w:rPr>
          <w:rFonts w:ascii="Arial" w:eastAsia="Times New Roman" w:hAnsi="Arial" w:cs="Arial"/>
          <w:color w:val="242D39"/>
        </w:rPr>
        <w:t xml:space="preserve">, confirmant le statut de Montréal comme leader </w:t>
      </w:r>
      <w:r w:rsidR="00BF51FE">
        <w:rPr>
          <w:rFonts w:ascii="Arial" w:eastAsia="Times New Roman" w:hAnsi="Arial" w:cs="Arial"/>
          <w:color w:val="242D39"/>
        </w:rPr>
        <w:t>dans ce domaine</w:t>
      </w:r>
      <w:r w:rsidR="00EC2038" w:rsidRPr="006E30AE">
        <w:rPr>
          <w:rFonts w:ascii="Arial" w:eastAsia="Times New Roman" w:hAnsi="Arial" w:cs="Arial"/>
          <w:color w:val="242D39"/>
        </w:rPr>
        <w:t xml:space="preserve">. </w:t>
      </w:r>
    </w:p>
    <w:p w14:paraId="2BCBC8C2" w14:textId="458DEA1C" w:rsidR="00C237CE" w:rsidRPr="006E30AE" w:rsidRDefault="00646526" w:rsidP="00993EC8">
      <w:pPr>
        <w:spacing w:line="276" w:lineRule="auto"/>
        <w:jc w:val="both"/>
        <w:rPr>
          <w:rFonts w:ascii="Arial" w:eastAsia="Times New Roman" w:hAnsi="Arial" w:cs="Arial"/>
          <w:color w:val="242D39"/>
        </w:rPr>
      </w:pPr>
      <w:r w:rsidRPr="006E30AE">
        <w:rPr>
          <w:rFonts w:ascii="Arial" w:eastAsia="Times New Roman" w:hAnsi="Arial" w:cs="Arial"/>
          <w:color w:val="242D39"/>
        </w:rPr>
        <w:t xml:space="preserve">Malgré les grandes avancées en </w:t>
      </w:r>
      <w:r w:rsidR="0002782E" w:rsidRPr="006E30AE">
        <w:rPr>
          <w:rFonts w:ascii="Arial" w:eastAsia="Times New Roman" w:hAnsi="Arial" w:cs="Arial"/>
          <w:color w:val="242D39"/>
        </w:rPr>
        <w:t xml:space="preserve">IA </w:t>
      </w:r>
      <w:r w:rsidR="00EC2038" w:rsidRPr="006E30AE">
        <w:rPr>
          <w:rFonts w:ascii="Arial" w:eastAsia="Times New Roman" w:hAnsi="Arial" w:cs="Arial"/>
          <w:color w:val="242D39"/>
        </w:rPr>
        <w:t xml:space="preserve">des </w:t>
      </w:r>
      <w:r w:rsidR="0002782E" w:rsidRPr="006E30AE">
        <w:rPr>
          <w:rFonts w:ascii="Arial" w:eastAsia="Times New Roman" w:hAnsi="Arial" w:cs="Arial"/>
          <w:color w:val="242D39"/>
        </w:rPr>
        <w:t xml:space="preserve">dernières années, </w:t>
      </w:r>
      <w:r w:rsidR="00022D2E" w:rsidRPr="006E30AE">
        <w:rPr>
          <w:rFonts w:ascii="Arial" w:eastAsia="Times New Roman" w:hAnsi="Arial" w:cs="Arial"/>
          <w:color w:val="242D39"/>
        </w:rPr>
        <w:t xml:space="preserve">ce laboratoire permet </w:t>
      </w:r>
      <w:r w:rsidR="00621F2D" w:rsidRPr="006E30AE">
        <w:rPr>
          <w:rFonts w:ascii="Arial" w:eastAsia="Times New Roman" w:hAnsi="Arial" w:cs="Arial"/>
          <w:color w:val="242D39"/>
        </w:rPr>
        <w:t>la</w:t>
      </w:r>
      <w:r w:rsidR="00022D2E" w:rsidRPr="006E30AE">
        <w:rPr>
          <w:rFonts w:ascii="Arial" w:eastAsia="Times New Roman" w:hAnsi="Arial" w:cs="Arial"/>
          <w:color w:val="242D39"/>
        </w:rPr>
        <w:t xml:space="preserve"> mise en commun et l’acquisition de nouvelles connaissances </w:t>
      </w:r>
      <w:r w:rsidR="0002782E" w:rsidRPr="006E30AE">
        <w:rPr>
          <w:rFonts w:ascii="Arial" w:eastAsia="Times New Roman" w:hAnsi="Arial" w:cs="Arial"/>
          <w:color w:val="242D39"/>
        </w:rPr>
        <w:t xml:space="preserve">théoriques en la matière, </w:t>
      </w:r>
      <w:r w:rsidR="00621F2D" w:rsidRPr="006E30AE">
        <w:rPr>
          <w:rFonts w:ascii="Arial" w:eastAsia="Times New Roman" w:hAnsi="Arial" w:cs="Arial"/>
          <w:color w:val="242D39"/>
        </w:rPr>
        <w:t xml:space="preserve">afin de mieux </w:t>
      </w:r>
      <w:r w:rsidR="0002782E" w:rsidRPr="006E30AE">
        <w:rPr>
          <w:rFonts w:ascii="Arial" w:eastAsia="Times New Roman" w:hAnsi="Arial" w:cs="Arial"/>
          <w:color w:val="242D39"/>
        </w:rPr>
        <w:t>comprendre</w:t>
      </w:r>
      <w:r w:rsidR="00BF51FE">
        <w:rPr>
          <w:rFonts w:ascii="Arial" w:eastAsia="Times New Roman" w:hAnsi="Arial" w:cs="Arial"/>
          <w:color w:val="242D39"/>
        </w:rPr>
        <w:t xml:space="preserve"> </w:t>
      </w:r>
      <w:r w:rsidR="0002782E" w:rsidRPr="006E30AE">
        <w:rPr>
          <w:rFonts w:ascii="Arial" w:eastAsia="Times New Roman" w:hAnsi="Arial" w:cs="Arial"/>
          <w:color w:val="242D39"/>
        </w:rPr>
        <w:t xml:space="preserve">le </w:t>
      </w:r>
      <w:r w:rsidR="00577D78" w:rsidRPr="006E30AE">
        <w:rPr>
          <w:rFonts w:ascii="Arial" w:eastAsia="Times New Roman" w:hAnsi="Arial" w:cs="Arial"/>
          <w:color w:val="242D39"/>
        </w:rPr>
        <w:t>potentiel de</w:t>
      </w:r>
      <w:r w:rsidR="0002782E" w:rsidRPr="006E30AE">
        <w:rPr>
          <w:rFonts w:ascii="Arial" w:eastAsia="Times New Roman" w:hAnsi="Arial" w:cs="Arial"/>
          <w:color w:val="242D39"/>
        </w:rPr>
        <w:t xml:space="preserve"> cette nouvelle technologie, mais aussi</w:t>
      </w:r>
      <w:r w:rsidR="00022D2E" w:rsidRPr="006E30AE">
        <w:rPr>
          <w:rFonts w:ascii="Arial" w:eastAsia="Times New Roman" w:hAnsi="Arial" w:cs="Arial"/>
          <w:color w:val="242D39"/>
        </w:rPr>
        <w:t xml:space="preserve"> </w:t>
      </w:r>
      <w:r w:rsidR="006E30AE" w:rsidRPr="006E30AE">
        <w:rPr>
          <w:rFonts w:ascii="Arial" w:eastAsia="Times New Roman" w:hAnsi="Arial" w:cs="Arial"/>
          <w:color w:val="242D39"/>
        </w:rPr>
        <w:t xml:space="preserve">pour </w:t>
      </w:r>
      <w:r w:rsidR="00A876CF" w:rsidRPr="006E30AE">
        <w:rPr>
          <w:rFonts w:ascii="Arial" w:eastAsia="Times New Roman" w:hAnsi="Arial" w:cs="Arial"/>
          <w:color w:val="242D39"/>
        </w:rPr>
        <w:t>sécuriser l’utilisation des algorithmes d’apprentissage machine</w:t>
      </w:r>
      <w:r w:rsidR="0002782E" w:rsidRPr="006E30AE">
        <w:rPr>
          <w:rFonts w:ascii="Arial" w:eastAsia="Times New Roman" w:hAnsi="Arial" w:cs="Arial"/>
          <w:color w:val="242D39"/>
        </w:rPr>
        <w:t xml:space="preserve">. </w:t>
      </w:r>
      <w:r w:rsidR="00D93E0D" w:rsidRPr="006E30AE">
        <w:rPr>
          <w:rFonts w:ascii="Arial" w:eastAsia="Times New Roman" w:hAnsi="Arial" w:cs="Arial"/>
          <w:color w:val="242D39"/>
        </w:rPr>
        <w:t>L</w:t>
      </w:r>
      <w:r w:rsidR="00D80581" w:rsidRPr="006E30AE">
        <w:rPr>
          <w:rFonts w:ascii="Arial" w:eastAsia="Times New Roman" w:hAnsi="Arial" w:cs="Arial"/>
          <w:color w:val="242D39"/>
        </w:rPr>
        <w:t xml:space="preserve">e centre </w:t>
      </w:r>
      <w:r w:rsidR="00161416" w:rsidRPr="006E30AE">
        <w:rPr>
          <w:rFonts w:ascii="Arial" w:eastAsia="Times New Roman" w:hAnsi="Arial" w:cs="Arial"/>
          <w:color w:val="242D39"/>
        </w:rPr>
        <w:t xml:space="preserve">se penchera </w:t>
      </w:r>
      <w:r w:rsidR="00EC2038" w:rsidRPr="006E30AE">
        <w:rPr>
          <w:rFonts w:ascii="Arial" w:eastAsia="Times New Roman" w:hAnsi="Arial" w:cs="Arial"/>
          <w:color w:val="242D39"/>
        </w:rPr>
        <w:t xml:space="preserve">donc </w:t>
      </w:r>
      <w:r w:rsidR="00161416" w:rsidRPr="006E30AE">
        <w:rPr>
          <w:rFonts w:ascii="Arial" w:eastAsia="Times New Roman" w:hAnsi="Arial" w:cs="Arial"/>
          <w:color w:val="242D39"/>
        </w:rPr>
        <w:t xml:space="preserve">sur cinq </w:t>
      </w:r>
      <w:r w:rsidR="00D80581" w:rsidRPr="006E30AE">
        <w:rPr>
          <w:rFonts w:ascii="Arial" w:eastAsia="Times New Roman" w:hAnsi="Arial" w:cs="Arial"/>
          <w:color w:val="242D39"/>
        </w:rPr>
        <w:t xml:space="preserve">grands </w:t>
      </w:r>
      <w:r w:rsidR="00133777" w:rsidRPr="006E30AE">
        <w:rPr>
          <w:rFonts w:ascii="Arial" w:eastAsia="Times New Roman" w:hAnsi="Arial" w:cs="Arial"/>
          <w:color w:val="242D39"/>
        </w:rPr>
        <w:t>sujets de recherche : les aspects fondamentaux de l’</w:t>
      </w:r>
      <w:r w:rsidR="00123DDF" w:rsidRPr="006E30AE">
        <w:rPr>
          <w:rFonts w:ascii="Arial" w:eastAsia="Times New Roman" w:hAnsi="Arial" w:cs="Arial"/>
          <w:color w:val="242D39"/>
        </w:rPr>
        <w:t>IA</w:t>
      </w:r>
      <w:r w:rsidR="00344DFB" w:rsidRPr="006E30AE">
        <w:rPr>
          <w:rFonts w:ascii="Arial" w:eastAsia="Times New Roman" w:hAnsi="Arial" w:cs="Arial"/>
          <w:color w:val="242D39"/>
        </w:rPr>
        <w:t>,</w:t>
      </w:r>
      <w:r w:rsidR="00133777" w:rsidRPr="006E30AE">
        <w:rPr>
          <w:rFonts w:ascii="Arial" w:eastAsia="Times New Roman" w:hAnsi="Arial" w:cs="Arial"/>
          <w:color w:val="242D39"/>
        </w:rPr>
        <w:t xml:space="preserve"> </w:t>
      </w:r>
      <w:r w:rsidR="00522B26" w:rsidRPr="006E30AE">
        <w:rPr>
          <w:rFonts w:ascii="Arial" w:eastAsia="Times New Roman" w:hAnsi="Arial" w:cs="Arial"/>
          <w:color w:val="242D39"/>
        </w:rPr>
        <w:t>l’</w:t>
      </w:r>
      <w:r w:rsidR="00344DFB" w:rsidRPr="006E30AE">
        <w:rPr>
          <w:rFonts w:ascii="Arial" w:eastAsia="Times New Roman" w:hAnsi="Arial" w:cs="Arial"/>
          <w:color w:val="242D39"/>
        </w:rPr>
        <w:t>apprentissage machine</w:t>
      </w:r>
      <w:r w:rsidR="00133777" w:rsidRPr="006E30AE">
        <w:rPr>
          <w:rFonts w:ascii="Arial" w:eastAsia="Times New Roman" w:hAnsi="Arial" w:cs="Arial"/>
          <w:color w:val="242D39"/>
        </w:rPr>
        <w:t xml:space="preserve"> séquentiel (en temps réel)</w:t>
      </w:r>
      <w:r w:rsidR="00344DFB" w:rsidRPr="006E30AE">
        <w:rPr>
          <w:rFonts w:ascii="Arial" w:eastAsia="Times New Roman" w:hAnsi="Arial" w:cs="Arial"/>
          <w:color w:val="242D39"/>
        </w:rPr>
        <w:t>,</w:t>
      </w:r>
      <w:r w:rsidR="00FF2211" w:rsidRPr="006E30AE">
        <w:rPr>
          <w:rFonts w:ascii="Arial" w:eastAsia="Times New Roman" w:hAnsi="Arial" w:cs="Arial"/>
          <w:color w:val="242D39"/>
        </w:rPr>
        <w:t xml:space="preserve"> les systèmes autonomes</w:t>
      </w:r>
      <w:r w:rsidR="007E1838" w:rsidRPr="006E30AE">
        <w:rPr>
          <w:rFonts w:ascii="Arial" w:eastAsia="Times New Roman" w:hAnsi="Arial" w:cs="Arial"/>
          <w:color w:val="242D39"/>
        </w:rPr>
        <w:t xml:space="preserve"> </w:t>
      </w:r>
      <w:r w:rsidR="00FF2211" w:rsidRPr="006E30AE">
        <w:rPr>
          <w:rFonts w:ascii="Arial" w:eastAsia="Times New Roman" w:hAnsi="Arial" w:cs="Arial"/>
          <w:color w:val="242D39"/>
        </w:rPr>
        <w:t>robustes</w:t>
      </w:r>
      <w:r w:rsidR="00344DFB" w:rsidRPr="006E30AE">
        <w:rPr>
          <w:rFonts w:ascii="Arial" w:eastAsia="Times New Roman" w:hAnsi="Arial" w:cs="Arial"/>
          <w:color w:val="242D39"/>
        </w:rPr>
        <w:t>,</w:t>
      </w:r>
      <w:r w:rsidR="007E1838" w:rsidRPr="006E30AE">
        <w:rPr>
          <w:rFonts w:ascii="Arial" w:eastAsia="Times New Roman" w:hAnsi="Arial" w:cs="Arial"/>
          <w:color w:val="242D39"/>
        </w:rPr>
        <w:t xml:space="preserve"> le langage naturel</w:t>
      </w:r>
      <w:r w:rsidR="00AF4CD4" w:rsidRPr="006E30AE">
        <w:rPr>
          <w:rFonts w:ascii="Arial" w:eastAsia="Times New Roman" w:hAnsi="Arial" w:cs="Arial"/>
          <w:color w:val="242D39"/>
        </w:rPr>
        <w:t xml:space="preserve"> et </w:t>
      </w:r>
      <w:r w:rsidR="00F11A92" w:rsidRPr="006E30AE">
        <w:rPr>
          <w:rFonts w:ascii="Arial" w:eastAsia="Times New Roman" w:hAnsi="Arial" w:cs="Arial"/>
          <w:color w:val="242D39"/>
        </w:rPr>
        <w:t xml:space="preserve">le </w:t>
      </w:r>
      <w:r w:rsidR="00AF4CD4" w:rsidRPr="006E30AE">
        <w:rPr>
          <w:rFonts w:ascii="Arial" w:eastAsia="Times New Roman" w:hAnsi="Arial" w:cs="Arial"/>
          <w:color w:val="242D39"/>
        </w:rPr>
        <w:t>traitement de la parole</w:t>
      </w:r>
      <w:r w:rsidR="00BF51FE">
        <w:rPr>
          <w:rFonts w:ascii="Arial" w:eastAsia="Times New Roman" w:hAnsi="Arial" w:cs="Arial"/>
          <w:color w:val="242D39"/>
        </w:rPr>
        <w:t xml:space="preserve"> ainsi que</w:t>
      </w:r>
      <w:r w:rsidR="00993EC8">
        <w:rPr>
          <w:rFonts w:ascii="Arial" w:eastAsia="Times New Roman" w:hAnsi="Arial" w:cs="Arial"/>
          <w:color w:val="242D39"/>
        </w:rPr>
        <w:t xml:space="preserve"> </w:t>
      </w:r>
      <w:r w:rsidR="00F11A92" w:rsidRPr="006E30AE">
        <w:rPr>
          <w:rFonts w:ascii="Arial" w:eastAsia="Times New Roman" w:hAnsi="Arial" w:cs="Arial"/>
          <w:color w:val="242D39"/>
        </w:rPr>
        <w:t>les applications possibles pour les systèmes de vision</w:t>
      </w:r>
      <w:r w:rsidR="00344DFB" w:rsidRPr="006E30AE">
        <w:rPr>
          <w:rFonts w:ascii="Arial" w:eastAsia="Times New Roman" w:hAnsi="Arial" w:cs="Arial"/>
          <w:color w:val="242D39"/>
        </w:rPr>
        <w:t xml:space="preserve">, </w:t>
      </w:r>
      <w:r w:rsidR="003A6698" w:rsidRPr="006E30AE">
        <w:rPr>
          <w:rFonts w:ascii="Arial" w:eastAsia="Times New Roman" w:hAnsi="Arial" w:cs="Arial"/>
          <w:color w:val="242D39"/>
        </w:rPr>
        <w:t>les sig</w:t>
      </w:r>
      <w:r w:rsidR="00222268" w:rsidRPr="006E30AE">
        <w:rPr>
          <w:rFonts w:ascii="Arial" w:eastAsia="Times New Roman" w:hAnsi="Arial" w:cs="Arial"/>
          <w:color w:val="242D39"/>
        </w:rPr>
        <w:t>na</w:t>
      </w:r>
      <w:r w:rsidR="003A6698" w:rsidRPr="006E30AE">
        <w:rPr>
          <w:rFonts w:ascii="Arial" w:eastAsia="Times New Roman" w:hAnsi="Arial" w:cs="Arial"/>
          <w:color w:val="242D39"/>
        </w:rPr>
        <w:t>ux et le traitement d</w:t>
      </w:r>
      <w:r w:rsidR="00D80581" w:rsidRPr="006E30AE">
        <w:rPr>
          <w:rFonts w:ascii="Arial" w:eastAsia="Times New Roman" w:hAnsi="Arial" w:cs="Arial"/>
          <w:color w:val="242D39"/>
        </w:rPr>
        <w:t>e l</w:t>
      </w:r>
      <w:r w:rsidR="003A6698" w:rsidRPr="006E30AE">
        <w:rPr>
          <w:rFonts w:ascii="Arial" w:eastAsia="Times New Roman" w:hAnsi="Arial" w:cs="Arial"/>
          <w:color w:val="242D39"/>
        </w:rPr>
        <w:t>’information.</w:t>
      </w:r>
    </w:p>
    <w:p w14:paraId="43E181F5" w14:textId="22936FFD" w:rsidR="00C237CE" w:rsidRPr="006E30AE" w:rsidRDefault="00082DAA" w:rsidP="00993EC8">
      <w:pPr>
        <w:spacing w:line="276" w:lineRule="auto"/>
        <w:jc w:val="both"/>
        <w:rPr>
          <w:rFonts w:ascii="Arial" w:eastAsia="Times New Roman" w:hAnsi="Arial" w:cs="Arial"/>
          <w:color w:val="242D39"/>
        </w:rPr>
      </w:pPr>
      <w:r w:rsidRPr="006E30AE">
        <w:rPr>
          <w:rFonts w:ascii="Arial" w:eastAsia="Times New Roman" w:hAnsi="Arial" w:cs="Arial"/>
          <w:color w:val="242D39"/>
        </w:rPr>
        <w:t xml:space="preserve">De plus, </w:t>
      </w:r>
      <w:r w:rsidR="002F6530" w:rsidRPr="006E30AE">
        <w:rPr>
          <w:rFonts w:ascii="Arial" w:eastAsia="Times New Roman" w:hAnsi="Arial" w:cs="Arial"/>
          <w:color w:val="242D39"/>
        </w:rPr>
        <w:t xml:space="preserve">l’ILLS </w:t>
      </w:r>
      <w:r w:rsidR="00123DDF" w:rsidRPr="006E30AE">
        <w:rPr>
          <w:rFonts w:ascii="Arial" w:eastAsia="Times New Roman" w:hAnsi="Arial" w:cs="Arial"/>
          <w:color w:val="242D39"/>
        </w:rPr>
        <w:t>mettra l’accent sur les</w:t>
      </w:r>
      <w:r w:rsidR="00F145AB" w:rsidRPr="006E30AE">
        <w:rPr>
          <w:rFonts w:ascii="Arial" w:eastAsia="Times New Roman" w:hAnsi="Arial" w:cs="Arial"/>
          <w:color w:val="242D39"/>
        </w:rPr>
        <w:t xml:space="preserve"> </w:t>
      </w:r>
      <w:r w:rsidRPr="006E30AE">
        <w:rPr>
          <w:rFonts w:ascii="Arial" w:eastAsia="Times New Roman" w:hAnsi="Arial" w:cs="Arial"/>
          <w:color w:val="242D39"/>
        </w:rPr>
        <w:t>collaboration</w:t>
      </w:r>
      <w:r w:rsidR="00BC3BA0" w:rsidRPr="006E30AE">
        <w:rPr>
          <w:rFonts w:ascii="Arial" w:eastAsia="Times New Roman" w:hAnsi="Arial" w:cs="Arial"/>
          <w:color w:val="242D39"/>
        </w:rPr>
        <w:t>s</w:t>
      </w:r>
      <w:r w:rsidRPr="006E30AE">
        <w:rPr>
          <w:rFonts w:ascii="Arial" w:eastAsia="Times New Roman" w:hAnsi="Arial" w:cs="Arial"/>
          <w:color w:val="242D39"/>
        </w:rPr>
        <w:t xml:space="preserve"> interdisciplinaire</w:t>
      </w:r>
      <w:r w:rsidR="00BC3BA0" w:rsidRPr="006E30AE">
        <w:rPr>
          <w:rFonts w:ascii="Arial" w:eastAsia="Times New Roman" w:hAnsi="Arial" w:cs="Arial"/>
          <w:color w:val="242D39"/>
        </w:rPr>
        <w:t>s</w:t>
      </w:r>
      <w:r w:rsidRPr="006E30AE">
        <w:rPr>
          <w:rFonts w:ascii="Arial" w:eastAsia="Times New Roman" w:hAnsi="Arial" w:cs="Arial"/>
          <w:color w:val="242D39"/>
        </w:rPr>
        <w:t xml:space="preserve"> </w:t>
      </w:r>
      <w:r w:rsidR="00123DDF" w:rsidRPr="006E30AE">
        <w:rPr>
          <w:rFonts w:ascii="Arial" w:eastAsia="Times New Roman" w:hAnsi="Arial" w:cs="Arial"/>
          <w:color w:val="242D39"/>
        </w:rPr>
        <w:t xml:space="preserve">pour </w:t>
      </w:r>
      <w:r w:rsidRPr="006E30AE">
        <w:rPr>
          <w:rFonts w:ascii="Arial" w:eastAsia="Times New Roman" w:hAnsi="Arial" w:cs="Arial"/>
          <w:color w:val="242D39"/>
        </w:rPr>
        <w:t xml:space="preserve">élaborer de nouvelles méthodes et intégrer </w:t>
      </w:r>
      <w:r w:rsidR="00E13923" w:rsidRPr="006E30AE">
        <w:rPr>
          <w:rFonts w:ascii="Arial" w:eastAsia="Times New Roman" w:hAnsi="Arial" w:cs="Arial"/>
          <w:color w:val="242D39"/>
        </w:rPr>
        <w:t>ces techniques</w:t>
      </w:r>
      <w:r w:rsidRPr="006E30AE">
        <w:rPr>
          <w:rFonts w:ascii="Arial" w:eastAsia="Times New Roman" w:hAnsi="Arial" w:cs="Arial"/>
          <w:color w:val="242D39"/>
        </w:rPr>
        <w:t xml:space="preserve"> </w:t>
      </w:r>
      <w:r w:rsidR="00D62DBB" w:rsidRPr="006E30AE">
        <w:rPr>
          <w:rFonts w:ascii="Arial" w:eastAsia="Times New Roman" w:hAnsi="Arial" w:cs="Arial"/>
          <w:color w:val="242D39"/>
        </w:rPr>
        <w:t>aux</w:t>
      </w:r>
      <w:r w:rsidRPr="006E30AE">
        <w:rPr>
          <w:rFonts w:ascii="Arial" w:eastAsia="Times New Roman" w:hAnsi="Arial" w:cs="Arial"/>
          <w:color w:val="242D39"/>
        </w:rPr>
        <w:t xml:space="preserve"> systèmes d’apprentissage</w:t>
      </w:r>
      <w:r w:rsidR="00A876CF" w:rsidRPr="006E30AE">
        <w:rPr>
          <w:rFonts w:ascii="Arial" w:eastAsia="Times New Roman" w:hAnsi="Arial" w:cs="Arial"/>
          <w:color w:val="242D39"/>
        </w:rPr>
        <w:t xml:space="preserve"> machine</w:t>
      </w:r>
      <w:r w:rsidRPr="006E30AE">
        <w:rPr>
          <w:rFonts w:ascii="Arial" w:eastAsia="Times New Roman" w:hAnsi="Arial" w:cs="Arial"/>
          <w:color w:val="242D39"/>
        </w:rPr>
        <w:t>.</w:t>
      </w:r>
    </w:p>
    <w:p w14:paraId="3D4378C8" w14:textId="2110F03C" w:rsidR="00C237CE" w:rsidRPr="006E30AE" w:rsidRDefault="0007451D" w:rsidP="00993EC8">
      <w:pPr>
        <w:spacing w:line="276" w:lineRule="auto"/>
        <w:jc w:val="both"/>
        <w:rPr>
          <w:rFonts w:ascii="Arial" w:eastAsia="Times New Roman" w:hAnsi="Arial" w:cs="Arial"/>
          <w:color w:val="262626" w:themeColor="text1" w:themeTint="D9"/>
        </w:rPr>
      </w:pPr>
      <w:r w:rsidRPr="006E30AE">
        <w:rPr>
          <w:rFonts w:ascii="Arial" w:eastAsia="Times New Roman" w:hAnsi="Arial" w:cs="Arial"/>
          <w:color w:val="242D39"/>
        </w:rPr>
        <w:t>« Ce</w:t>
      </w:r>
      <w:r w:rsidR="00621F2D" w:rsidRPr="006E30AE">
        <w:rPr>
          <w:rFonts w:ascii="Arial" w:eastAsia="Times New Roman" w:hAnsi="Arial" w:cs="Arial"/>
          <w:color w:val="242D39"/>
        </w:rPr>
        <w:t xml:space="preserve"> nouveau</w:t>
      </w:r>
      <w:r w:rsidRPr="006E30AE">
        <w:rPr>
          <w:rFonts w:ascii="Arial" w:eastAsia="Times New Roman" w:hAnsi="Arial" w:cs="Arial"/>
          <w:color w:val="242D39"/>
        </w:rPr>
        <w:t xml:space="preserve"> </w:t>
      </w:r>
      <w:r w:rsidR="00850271" w:rsidRPr="006E30AE">
        <w:rPr>
          <w:rFonts w:ascii="Arial" w:eastAsia="Times New Roman" w:hAnsi="Arial" w:cs="Arial"/>
          <w:color w:val="242D39"/>
        </w:rPr>
        <w:t>laboratoire</w:t>
      </w:r>
      <w:r w:rsidR="006D6939" w:rsidRPr="006E30AE">
        <w:rPr>
          <w:rFonts w:ascii="Arial" w:eastAsia="Times New Roman" w:hAnsi="Arial" w:cs="Arial"/>
          <w:color w:val="242D39"/>
        </w:rPr>
        <w:t xml:space="preserve"> </w:t>
      </w:r>
      <w:r w:rsidRPr="006E30AE">
        <w:rPr>
          <w:rFonts w:ascii="Arial" w:eastAsia="Times New Roman" w:hAnsi="Arial" w:cs="Arial"/>
          <w:color w:val="242D39"/>
        </w:rPr>
        <w:t>co</w:t>
      </w:r>
      <w:r w:rsidR="00D62DBB" w:rsidRPr="006E30AE">
        <w:rPr>
          <w:rFonts w:ascii="Arial" w:eastAsia="Times New Roman" w:hAnsi="Arial" w:cs="Arial"/>
          <w:color w:val="242D39"/>
        </w:rPr>
        <w:t>n</w:t>
      </w:r>
      <w:r w:rsidRPr="006E30AE">
        <w:rPr>
          <w:rFonts w:ascii="Arial" w:eastAsia="Times New Roman" w:hAnsi="Arial" w:cs="Arial"/>
          <w:color w:val="242D39"/>
        </w:rPr>
        <w:t>firme l</w:t>
      </w:r>
      <w:r w:rsidR="006D6939" w:rsidRPr="006E30AE">
        <w:rPr>
          <w:rFonts w:ascii="Arial" w:eastAsia="Times New Roman" w:hAnsi="Arial" w:cs="Arial"/>
          <w:color w:val="242D39"/>
        </w:rPr>
        <w:t>e</w:t>
      </w:r>
      <w:r w:rsidRPr="006E30AE">
        <w:rPr>
          <w:rFonts w:ascii="Arial" w:eastAsia="Times New Roman" w:hAnsi="Arial" w:cs="Arial"/>
          <w:color w:val="242D39"/>
        </w:rPr>
        <w:t xml:space="preserve"> </w:t>
      </w:r>
      <w:r w:rsidR="006D6939" w:rsidRPr="006E30AE">
        <w:rPr>
          <w:rFonts w:ascii="Arial" w:eastAsia="Times New Roman" w:hAnsi="Arial" w:cs="Arial"/>
          <w:color w:val="242D39"/>
        </w:rPr>
        <w:t xml:space="preserve">statut </w:t>
      </w:r>
      <w:r w:rsidRPr="006E30AE">
        <w:rPr>
          <w:rFonts w:ascii="Arial" w:eastAsia="Times New Roman" w:hAnsi="Arial" w:cs="Arial"/>
          <w:color w:val="242D39"/>
        </w:rPr>
        <w:t xml:space="preserve">de meneur mondial en </w:t>
      </w:r>
      <w:r w:rsidR="00A01105" w:rsidRPr="006E30AE">
        <w:rPr>
          <w:rFonts w:ascii="Arial" w:eastAsia="Times New Roman" w:hAnsi="Arial" w:cs="Arial"/>
          <w:color w:val="242D39"/>
        </w:rPr>
        <w:t>IA</w:t>
      </w:r>
      <w:r w:rsidR="006D6939" w:rsidRPr="006E30AE">
        <w:rPr>
          <w:rFonts w:ascii="Arial" w:eastAsia="Times New Roman" w:hAnsi="Arial" w:cs="Arial"/>
          <w:color w:val="242D39"/>
        </w:rPr>
        <w:t xml:space="preserve"> de Montréal</w:t>
      </w:r>
      <w:r w:rsidR="00A01105" w:rsidRPr="006E30AE">
        <w:rPr>
          <w:rFonts w:ascii="Arial" w:eastAsia="Times New Roman" w:hAnsi="Arial" w:cs="Arial"/>
          <w:color w:val="242D39"/>
        </w:rPr>
        <w:t xml:space="preserve">, </w:t>
      </w:r>
      <w:r w:rsidR="00663301" w:rsidRPr="006E30AE">
        <w:rPr>
          <w:rFonts w:ascii="Arial" w:eastAsia="Times New Roman" w:hAnsi="Arial" w:cs="Arial"/>
          <w:color w:val="242D39"/>
        </w:rPr>
        <w:t>affirme</w:t>
      </w:r>
      <w:r w:rsidR="00017FE7" w:rsidRPr="006E30AE">
        <w:rPr>
          <w:rFonts w:ascii="Arial" w:eastAsia="Times New Roman" w:hAnsi="Arial" w:cs="Arial"/>
          <w:color w:val="242D39"/>
        </w:rPr>
        <w:t xml:space="preserve"> </w:t>
      </w:r>
      <w:r w:rsidR="00A01105" w:rsidRPr="006E30AE">
        <w:rPr>
          <w:rFonts w:ascii="Arial" w:eastAsia="Times New Roman" w:hAnsi="Arial" w:cs="Arial"/>
          <w:color w:val="242D39"/>
        </w:rPr>
        <w:t>Beno</w:t>
      </w:r>
      <w:r w:rsidR="00906279" w:rsidRPr="006E30AE">
        <w:rPr>
          <w:rFonts w:ascii="Arial" w:eastAsia="Times New Roman" w:hAnsi="Arial" w:cs="Arial"/>
          <w:color w:val="242D39"/>
        </w:rPr>
        <w:t>i</w:t>
      </w:r>
      <w:r w:rsidR="00A01105" w:rsidRPr="006E30AE">
        <w:rPr>
          <w:rFonts w:ascii="Arial" w:eastAsia="Times New Roman" w:hAnsi="Arial" w:cs="Arial"/>
          <w:color w:val="242D39"/>
        </w:rPr>
        <w:t>t Boulet</w:t>
      </w:r>
      <w:r w:rsidR="00344DFB" w:rsidRPr="006E30AE">
        <w:rPr>
          <w:rFonts w:ascii="Arial" w:eastAsia="Times New Roman" w:hAnsi="Arial" w:cs="Arial"/>
          <w:color w:val="242D39"/>
        </w:rPr>
        <w:t>,</w:t>
      </w:r>
      <w:r w:rsidR="00120547" w:rsidRPr="006E30AE">
        <w:rPr>
          <w:rFonts w:ascii="Arial" w:eastAsia="Times New Roman" w:hAnsi="Arial" w:cs="Arial"/>
          <w:color w:val="242D39"/>
        </w:rPr>
        <w:t xml:space="preserve"> </w:t>
      </w:r>
      <w:r w:rsidR="007E1B64" w:rsidRPr="006E30AE">
        <w:rPr>
          <w:rFonts w:ascii="Arial" w:eastAsia="Times New Roman" w:hAnsi="Arial" w:cs="Arial"/>
          <w:color w:val="242D39"/>
        </w:rPr>
        <w:t>vice-principal associé</w:t>
      </w:r>
      <w:r w:rsidR="00F608CC" w:rsidRPr="006E30AE">
        <w:rPr>
          <w:rFonts w:ascii="Arial" w:eastAsia="Times New Roman" w:hAnsi="Arial" w:cs="Arial"/>
          <w:color w:val="242D39"/>
        </w:rPr>
        <w:t xml:space="preserve"> </w:t>
      </w:r>
      <w:r w:rsidR="007038CB" w:rsidRPr="006E30AE">
        <w:rPr>
          <w:rFonts w:ascii="Arial" w:eastAsia="Times New Roman" w:hAnsi="Arial" w:cs="Arial"/>
          <w:color w:val="242D39"/>
        </w:rPr>
        <w:t xml:space="preserve">à la </w:t>
      </w:r>
      <w:r w:rsidR="00F608CC" w:rsidRPr="006E30AE">
        <w:rPr>
          <w:rFonts w:ascii="Arial" w:eastAsia="Times New Roman" w:hAnsi="Arial" w:cs="Arial"/>
          <w:color w:val="242D39"/>
        </w:rPr>
        <w:t>r</w:t>
      </w:r>
      <w:r w:rsidR="00E20EB8" w:rsidRPr="006E30AE">
        <w:rPr>
          <w:rFonts w:ascii="Arial" w:eastAsia="Times New Roman" w:hAnsi="Arial" w:cs="Arial"/>
          <w:color w:val="242D39"/>
        </w:rPr>
        <w:t>e</w:t>
      </w:r>
      <w:r w:rsidR="00120547" w:rsidRPr="006E30AE">
        <w:rPr>
          <w:rFonts w:ascii="Arial" w:eastAsia="Times New Roman" w:hAnsi="Arial" w:cs="Arial"/>
          <w:color w:val="242D39"/>
        </w:rPr>
        <w:t xml:space="preserve">cherche et </w:t>
      </w:r>
      <w:r w:rsidR="007038CB" w:rsidRPr="006E30AE">
        <w:rPr>
          <w:rFonts w:ascii="Arial" w:eastAsia="Times New Roman" w:hAnsi="Arial" w:cs="Arial"/>
          <w:color w:val="242D39"/>
        </w:rPr>
        <w:t>à l’</w:t>
      </w:r>
      <w:r w:rsidR="00120547" w:rsidRPr="006E30AE">
        <w:rPr>
          <w:rFonts w:ascii="Arial" w:eastAsia="Times New Roman" w:hAnsi="Arial" w:cs="Arial"/>
          <w:color w:val="242D39"/>
        </w:rPr>
        <w:t>innovation à l’Université McGill</w:t>
      </w:r>
      <w:r w:rsidR="00344DFB" w:rsidRPr="006E30AE">
        <w:rPr>
          <w:rFonts w:ascii="Arial" w:eastAsia="Times New Roman" w:hAnsi="Arial" w:cs="Arial"/>
          <w:color w:val="242D39"/>
        </w:rPr>
        <w:t>.</w:t>
      </w:r>
      <w:r w:rsidR="00712777" w:rsidRPr="006E30AE">
        <w:rPr>
          <w:rFonts w:ascii="Arial" w:eastAsia="Times New Roman" w:hAnsi="Arial" w:cs="Arial"/>
          <w:color w:val="242D39"/>
        </w:rPr>
        <w:t xml:space="preserve"> </w:t>
      </w:r>
      <w:r w:rsidR="00D70F2F" w:rsidRPr="006E30AE">
        <w:rPr>
          <w:rFonts w:ascii="Arial" w:eastAsia="Times New Roman" w:hAnsi="Arial" w:cs="Arial"/>
          <w:color w:val="242D39"/>
        </w:rPr>
        <w:t>Cette</w:t>
      </w:r>
      <w:r w:rsidR="00E37B55" w:rsidRPr="006E30AE">
        <w:rPr>
          <w:rFonts w:ascii="Arial" w:eastAsia="Times New Roman" w:hAnsi="Arial" w:cs="Arial"/>
          <w:color w:val="242D39"/>
        </w:rPr>
        <w:t xml:space="preserve"> </w:t>
      </w:r>
      <w:r w:rsidR="00663301" w:rsidRPr="006E30AE">
        <w:rPr>
          <w:rFonts w:ascii="Arial" w:eastAsia="Times New Roman" w:hAnsi="Arial" w:cs="Arial"/>
          <w:color w:val="242D39"/>
        </w:rPr>
        <w:t>plaque tournante</w:t>
      </w:r>
      <w:r w:rsidR="00E37B55" w:rsidRPr="006E30AE">
        <w:rPr>
          <w:rFonts w:ascii="Arial" w:eastAsia="Times New Roman" w:hAnsi="Arial" w:cs="Arial"/>
          <w:color w:val="242D39"/>
        </w:rPr>
        <w:t xml:space="preserve"> </w:t>
      </w:r>
      <w:r w:rsidR="00D70F2F" w:rsidRPr="006E30AE">
        <w:rPr>
          <w:rFonts w:ascii="Arial" w:eastAsia="Times New Roman" w:hAnsi="Arial" w:cs="Arial"/>
          <w:color w:val="242D39"/>
        </w:rPr>
        <w:t>at</w:t>
      </w:r>
      <w:r w:rsidR="00E37B55" w:rsidRPr="006E30AE">
        <w:rPr>
          <w:rFonts w:ascii="Arial" w:eastAsia="Times New Roman" w:hAnsi="Arial" w:cs="Arial"/>
          <w:color w:val="242D39"/>
        </w:rPr>
        <w:t>t</w:t>
      </w:r>
      <w:r w:rsidR="00D70F2F" w:rsidRPr="006E30AE">
        <w:rPr>
          <w:rFonts w:ascii="Arial" w:eastAsia="Times New Roman" w:hAnsi="Arial" w:cs="Arial"/>
          <w:color w:val="242D39"/>
        </w:rPr>
        <w:t>ire</w:t>
      </w:r>
      <w:r w:rsidR="00E37B55" w:rsidRPr="006E30AE">
        <w:rPr>
          <w:rFonts w:ascii="Arial" w:eastAsia="Times New Roman" w:hAnsi="Arial" w:cs="Arial"/>
          <w:color w:val="242D39"/>
        </w:rPr>
        <w:t xml:space="preserve"> </w:t>
      </w:r>
      <w:r w:rsidR="00D70F2F" w:rsidRPr="006E30AE">
        <w:rPr>
          <w:rFonts w:ascii="Arial" w:eastAsia="Times New Roman" w:hAnsi="Arial" w:cs="Arial"/>
          <w:color w:val="242D39"/>
        </w:rPr>
        <w:t>de plus en plus de talents</w:t>
      </w:r>
      <w:r w:rsidR="00CE170B" w:rsidRPr="006E30AE">
        <w:rPr>
          <w:rFonts w:ascii="Arial" w:eastAsia="Times New Roman" w:hAnsi="Arial" w:cs="Arial"/>
          <w:color w:val="242D39"/>
        </w:rPr>
        <w:t xml:space="preserve">, et l’équipe de recherche et la </w:t>
      </w:r>
      <w:r w:rsidR="00D70F2F" w:rsidRPr="006E30AE">
        <w:rPr>
          <w:rFonts w:ascii="Arial" w:eastAsia="Times New Roman" w:hAnsi="Arial" w:cs="Arial"/>
          <w:color w:val="242D39"/>
        </w:rPr>
        <w:t xml:space="preserve">communauté </w:t>
      </w:r>
      <w:r w:rsidR="00CE170B" w:rsidRPr="006E30AE">
        <w:rPr>
          <w:rFonts w:ascii="Arial" w:eastAsia="Times New Roman" w:hAnsi="Arial" w:cs="Arial"/>
          <w:color w:val="242D39"/>
        </w:rPr>
        <w:t xml:space="preserve">étudiante </w:t>
      </w:r>
      <w:r w:rsidR="00151D9B" w:rsidRPr="006E30AE">
        <w:rPr>
          <w:rFonts w:ascii="Arial" w:eastAsia="Times New Roman" w:hAnsi="Arial" w:cs="Arial"/>
          <w:color w:val="242D39"/>
        </w:rPr>
        <w:t>de McGill participent</w:t>
      </w:r>
      <w:r w:rsidR="00CE170B" w:rsidRPr="006E30AE">
        <w:rPr>
          <w:rFonts w:ascii="Arial" w:eastAsia="Times New Roman" w:hAnsi="Arial" w:cs="Arial"/>
          <w:color w:val="242D39"/>
        </w:rPr>
        <w:t xml:space="preserve"> à chaque étape du processus.</w:t>
      </w:r>
      <w:r w:rsidR="00E27175" w:rsidRPr="006E30AE">
        <w:rPr>
          <w:rFonts w:ascii="Arial" w:eastAsia="Times New Roman" w:hAnsi="Arial" w:cs="Arial"/>
          <w:color w:val="242D39"/>
        </w:rPr>
        <w:t xml:space="preserve"> Cette initiative </w:t>
      </w:r>
      <w:r w:rsidR="00D70F2F" w:rsidRPr="006E30AE">
        <w:rPr>
          <w:rFonts w:ascii="Arial" w:eastAsia="Times New Roman" w:hAnsi="Arial" w:cs="Arial"/>
          <w:color w:val="242D39"/>
        </w:rPr>
        <w:t xml:space="preserve">sera </w:t>
      </w:r>
      <w:r w:rsidR="005A0775" w:rsidRPr="006E30AE">
        <w:rPr>
          <w:rFonts w:ascii="Arial" w:eastAsia="Times New Roman" w:hAnsi="Arial" w:cs="Arial"/>
          <w:color w:val="242D39"/>
        </w:rPr>
        <w:t>l’</w:t>
      </w:r>
      <w:r w:rsidR="00E27175" w:rsidRPr="006E30AE">
        <w:rPr>
          <w:rFonts w:ascii="Arial" w:eastAsia="Times New Roman" w:hAnsi="Arial" w:cs="Arial"/>
          <w:color w:val="242D39"/>
        </w:rPr>
        <w:t>occasion</w:t>
      </w:r>
      <w:r w:rsidR="005A0775" w:rsidRPr="006E30AE">
        <w:rPr>
          <w:rFonts w:ascii="Arial" w:eastAsia="Times New Roman" w:hAnsi="Arial" w:cs="Arial"/>
          <w:color w:val="242D39"/>
        </w:rPr>
        <w:t xml:space="preserve"> </w:t>
      </w:r>
      <w:r w:rsidR="00D70F2F" w:rsidRPr="006E30AE">
        <w:rPr>
          <w:rFonts w:ascii="Arial" w:eastAsia="Times New Roman" w:hAnsi="Arial" w:cs="Arial"/>
          <w:color w:val="262626" w:themeColor="text1" w:themeTint="D9"/>
        </w:rPr>
        <w:t xml:space="preserve">pour </w:t>
      </w:r>
      <w:r w:rsidR="00E27175" w:rsidRPr="006E30AE">
        <w:rPr>
          <w:rFonts w:ascii="Arial" w:eastAsia="Times New Roman" w:hAnsi="Arial" w:cs="Arial"/>
          <w:color w:val="262626" w:themeColor="text1" w:themeTint="D9"/>
        </w:rPr>
        <w:t>notre équipe de recherche</w:t>
      </w:r>
      <w:r w:rsidR="00344DFB" w:rsidRPr="006E30AE">
        <w:rPr>
          <w:rFonts w:ascii="Arial" w:eastAsia="Times New Roman" w:hAnsi="Arial" w:cs="Arial"/>
          <w:color w:val="262626" w:themeColor="text1" w:themeTint="D9"/>
        </w:rPr>
        <w:t xml:space="preserve"> </w:t>
      </w:r>
      <w:r w:rsidR="005A0775" w:rsidRPr="006E30AE">
        <w:rPr>
          <w:rFonts w:ascii="Arial" w:eastAsia="Times New Roman" w:hAnsi="Arial" w:cs="Arial"/>
          <w:color w:val="262626" w:themeColor="text1" w:themeTint="D9"/>
        </w:rPr>
        <w:t xml:space="preserve">de </w:t>
      </w:r>
      <w:r w:rsidR="0072735C" w:rsidRPr="006E30AE">
        <w:rPr>
          <w:rFonts w:ascii="Arial" w:eastAsia="Times New Roman" w:hAnsi="Arial" w:cs="Arial"/>
          <w:color w:val="262626" w:themeColor="text1" w:themeTint="D9"/>
        </w:rPr>
        <w:t xml:space="preserve">réaliser </w:t>
      </w:r>
      <w:r w:rsidR="00CE4DDC" w:rsidRPr="006E30AE">
        <w:rPr>
          <w:rFonts w:ascii="Arial" w:eastAsia="Times New Roman" w:hAnsi="Arial" w:cs="Arial"/>
          <w:color w:val="262626" w:themeColor="text1" w:themeTint="D9"/>
        </w:rPr>
        <w:t xml:space="preserve">encore plus de percées </w:t>
      </w:r>
      <w:r w:rsidR="001E198C" w:rsidRPr="006E30AE">
        <w:rPr>
          <w:rFonts w:ascii="Arial" w:eastAsia="Times New Roman" w:hAnsi="Arial" w:cs="Arial"/>
          <w:color w:val="262626" w:themeColor="text1" w:themeTint="D9"/>
        </w:rPr>
        <w:t>révolutionnaires</w:t>
      </w:r>
      <w:r w:rsidR="00344DFB" w:rsidRPr="006E30AE">
        <w:rPr>
          <w:rFonts w:ascii="Arial" w:eastAsia="Times New Roman" w:hAnsi="Arial" w:cs="Arial"/>
          <w:color w:val="262626" w:themeColor="text1" w:themeTint="D9"/>
        </w:rPr>
        <w:t>.</w:t>
      </w:r>
      <w:r w:rsidR="00CE4DDC" w:rsidRPr="006E30AE">
        <w:rPr>
          <w:rFonts w:ascii="Arial" w:eastAsia="Times New Roman" w:hAnsi="Arial" w:cs="Arial"/>
          <w:color w:val="262626" w:themeColor="text1" w:themeTint="D9"/>
        </w:rPr>
        <w:t> »</w:t>
      </w:r>
    </w:p>
    <w:p w14:paraId="09ADD0D6" w14:textId="48B5ACA1" w:rsidR="002F6530" w:rsidRPr="006E30AE" w:rsidRDefault="002C6250" w:rsidP="00BF51FE">
      <w:pPr>
        <w:jc w:val="both"/>
        <w:rPr>
          <w:rFonts w:ascii="Arial" w:eastAsia="Times New Roman" w:hAnsi="Arial" w:cs="Arial"/>
          <w:color w:val="242D39"/>
        </w:rPr>
      </w:pPr>
      <w:r w:rsidRPr="006E30AE">
        <w:rPr>
          <w:rFonts w:ascii="Arial" w:eastAsia="Times New Roman" w:hAnsi="Arial" w:cs="Arial"/>
          <w:color w:val="262626" w:themeColor="text1" w:themeTint="D9"/>
        </w:rPr>
        <w:t xml:space="preserve">« </w:t>
      </w:r>
      <w:r w:rsidR="00022D2E" w:rsidRPr="006E30AE">
        <w:rPr>
          <w:rFonts w:ascii="Arial" w:eastAsia="Times New Roman" w:hAnsi="Arial" w:cs="Arial"/>
          <w:color w:val="262626" w:themeColor="text1" w:themeTint="D9"/>
        </w:rPr>
        <w:t xml:space="preserve">L’expertise de l’ÉTS en IA </w:t>
      </w:r>
      <w:r w:rsidR="0061478F" w:rsidRPr="006E30AE">
        <w:rPr>
          <w:rFonts w:ascii="Arial" w:eastAsia="Times New Roman" w:hAnsi="Arial" w:cs="Arial"/>
          <w:color w:val="262626" w:themeColor="text1" w:themeTint="D9"/>
        </w:rPr>
        <w:t xml:space="preserve">compte plusieurs laboratoires et chaires de recherche en </w:t>
      </w:r>
      <w:r w:rsidR="00022D2E" w:rsidRPr="006E30AE">
        <w:rPr>
          <w:rFonts w:ascii="Arial" w:eastAsia="Times New Roman" w:hAnsi="Arial" w:cs="Arial"/>
          <w:color w:val="262626" w:themeColor="text1" w:themeTint="D9"/>
        </w:rPr>
        <w:t xml:space="preserve">intelligence artificielle. </w:t>
      </w:r>
      <w:r w:rsidR="00621F2D" w:rsidRPr="006E30AE">
        <w:rPr>
          <w:rFonts w:ascii="Arial" w:eastAsia="Times New Roman" w:hAnsi="Arial" w:cs="Arial"/>
          <w:color w:val="262626" w:themeColor="text1" w:themeTint="D9"/>
        </w:rPr>
        <w:t xml:space="preserve">Cette collaboration entre la France et le Québec permet d’innover et d’approfondir </w:t>
      </w:r>
      <w:r w:rsidR="0061478F" w:rsidRPr="006E30AE">
        <w:rPr>
          <w:rFonts w:ascii="Arial" w:eastAsia="Times New Roman" w:hAnsi="Arial" w:cs="Arial"/>
          <w:color w:val="262626" w:themeColor="text1" w:themeTint="D9"/>
        </w:rPr>
        <w:t>l</w:t>
      </w:r>
      <w:r w:rsidR="00621F2D" w:rsidRPr="006E30AE">
        <w:rPr>
          <w:rFonts w:ascii="Arial" w:eastAsia="Times New Roman" w:hAnsi="Arial" w:cs="Arial"/>
          <w:color w:val="262626" w:themeColor="text1" w:themeTint="D9"/>
        </w:rPr>
        <w:t xml:space="preserve">es recherches en IA, une discipline transversale dont nous pouvons tirer profit dans de nombreux domaines, notamment en santé, en environnement bâti, en robotique et pour l’Internet des objets. </w:t>
      </w:r>
      <w:r w:rsidR="00621F2D" w:rsidRPr="006E30AE">
        <w:rPr>
          <w:rFonts w:ascii="Arial" w:hAnsi="Arial" w:cs="Arial"/>
          <w:color w:val="262626" w:themeColor="text1" w:themeTint="D9"/>
        </w:rPr>
        <w:t xml:space="preserve">C’est </w:t>
      </w:r>
      <w:r w:rsidR="00DA6611" w:rsidRPr="006E30AE">
        <w:rPr>
          <w:rFonts w:ascii="Arial" w:hAnsi="Arial" w:cs="Arial"/>
          <w:color w:val="262626" w:themeColor="text1" w:themeTint="D9"/>
        </w:rPr>
        <w:t xml:space="preserve">donc </w:t>
      </w:r>
      <w:r w:rsidR="00621F2D" w:rsidRPr="006E30AE">
        <w:rPr>
          <w:rFonts w:ascii="Arial" w:hAnsi="Arial" w:cs="Arial"/>
          <w:color w:val="262626" w:themeColor="text1" w:themeTint="D9"/>
        </w:rPr>
        <w:t>avec fierté que l’ÉTS accueille l’ILLS au sein de son établissement</w:t>
      </w:r>
      <w:r w:rsidR="00BF51FE">
        <w:rPr>
          <w:rFonts w:ascii="Arial" w:hAnsi="Arial" w:cs="Arial"/>
          <w:color w:val="262626" w:themeColor="text1" w:themeTint="D9"/>
        </w:rPr>
        <w:t>.</w:t>
      </w:r>
      <w:r w:rsidR="00DA6611" w:rsidRPr="006E30AE">
        <w:rPr>
          <w:rFonts w:ascii="Arial" w:hAnsi="Arial" w:cs="Arial"/>
          <w:color w:val="262626" w:themeColor="text1" w:themeTint="D9"/>
        </w:rPr>
        <w:t xml:space="preserve"> </w:t>
      </w:r>
      <w:r w:rsidR="00621F2D" w:rsidRPr="006E30AE">
        <w:rPr>
          <w:rFonts w:ascii="Arial" w:eastAsia="Times New Roman" w:hAnsi="Arial" w:cs="Arial"/>
          <w:color w:val="262626" w:themeColor="text1" w:themeTint="D9"/>
        </w:rPr>
        <w:t xml:space="preserve">», </w:t>
      </w:r>
      <w:r w:rsidRPr="006E30AE">
        <w:rPr>
          <w:rFonts w:ascii="Arial" w:eastAsia="Times New Roman" w:hAnsi="Arial" w:cs="Arial"/>
          <w:color w:val="262626" w:themeColor="text1" w:themeTint="D9"/>
        </w:rPr>
        <w:t xml:space="preserve">a précisé </w:t>
      </w:r>
      <w:r w:rsidRPr="006E30AE">
        <w:rPr>
          <w:rFonts w:ascii="Arial" w:eastAsia="Times New Roman" w:hAnsi="Arial" w:cs="Arial"/>
          <w:color w:val="242D39"/>
        </w:rPr>
        <w:t>Christian Casanova,</w:t>
      </w:r>
      <w:r w:rsidR="009F5E8F" w:rsidRPr="006E30AE">
        <w:rPr>
          <w:rFonts w:ascii="Arial" w:eastAsia="Times New Roman" w:hAnsi="Arial" w:cs="Arial"/>
          <w:color w:val="242D39"/>
        </w:rPr>
        <w:t xml:space="preserve"> directeur de la recherche et des partenariats de l’ÉTS.</w:t>
      </w:r>
    </w:p>
    <w:p w14:paraId="3AE2E131" w14:textId="097F2A53" w:rsidR="004D2DDA" w:rsidRPr="006E30AE" w:rsidRDefault="004D2DDA" w:rsidP="00993EC8">
      <w:pPr>
        <w:spacing w:line="276" w:lineRule="auto"/>
        <w:jc w:val="both"/>
        <w:rPr>
          <w:rFonts w:ascii="Arial" w:eastAsia="Times New Roman" w:hAnsi="Arial" w:cs="Arial"/>
          <w:color w:val="242D39"/>
        </w:rPr>
      </w:pPr>
      <w:r w:rsidRPr="006E30AE">
        <w:rPr>
          <w:rFonts w:ascii="Arial" w:eastAsia="Times New Roman" w:hAnsi="Arial" w:cs="Arial"/>
          <w:color w:val="242D39"/>
        </w:rPr>
        <w:t>« </w:t>
      </w:r>
      <w:r w:rsidR="00EA3417" w:rsidRPr="006E30AE">
        <w:rPr>
          <w:rFonts w:ascii="Arial" w:eastAsia="Times New Roman" w:hAnsi="Arial" w:cs="Arial"/>
          <w:color w:val="242D39"/>
        </w:rPr>
        <w:t xml:space="preserve">Grâce à ses </w:t>
      </w:r>
      <w:r w:rsidR="00C84E8D" w:rsidRPr="006E30AE">
        <w:rPr>
          <w:rFonts w:ascii="Arial" w:eastAsia="Times New Roman" w:hAnsi="Arial" w:cs="Arial"/>
          <w:color w:val="242D39"/>
        </w:rPr>
        <w:t>dispositifs</w:t>
      </w:r>
      <w:r w:rsidR="00EA3417" w:rsidRPr="006E30AE">
        <w:rPr>
          <w:rFonts w:ascii="Arial" w:eastAsia="Times New Roman" w:hAnsi="Arial" w:cs="Arial"/>
          <w:color w:val="242D39"/>
        </w:rPr>
        <w:t xml:space="preserve"> </w:t>
      </w:r>
      <w:r w:rsidR="00E6682F" w:rsidRPr="006E30AE">
        <w:rPr>
          <w:rFonts w:ascii="Arial" w:eastAsia="Times New Roman" w:hAnsi="Arial" w:cs="Arial"/>
          <w:color w:val="242D39"/>
        </w:rPr>
        <w:t>promouvant la</w:t>
      </w:r>
      <w:r w:rsidRPr="006E30AE">
        <w:rPr>
          <w:rFonts w:ascii="Arial" w:eastAsia="Times New Roman" w:hAnsi="Arial" w:cs="Arial"/>
          <w:color w:val="242D39"/>
        </w:rPr>
        <w:t xml:space="preserve"> coopération internationale, le CNRS soutient les projets de recherche avant-gard</w:t>
      </w:r>
      <w:r w:rsidR="00E6682F" w:rsidRPr="006E30AE">
        <w:rPr>
          <w:rFonts w:ascii="Arial" w:eastAsia="Times New Roman" w:hAnsi="Arial" w:cs="Arial"/>
          <w:color w:val="242D39"/>
        </w:rPr>
        <w:t>ist</w:t>
      </w:r>
      <w:r w:rsidRPr="006E30AE">
        <w:rPr>
          <w:rFonts w:ascii="Arial" w:eastAsia="Times New Roman" w:hAnsi="Arial" w:cs="Arial"/>
          <w:color w:val="242D39"/>
        </w:rPr>
        <w:t>e</w:t>
      </w:r>
      <w:r w:rsidR="00E6682F" w:rsidRPr="006E30AE">
        <w:rPr>
          <w:rFonts w:ascii="Arial" w:eastAsia="Times New Roman" w:hAnsi="Arial" w:cs="Arial"/>
          <w:color w:val="242D39"/>
        </w:rPr>
        <w:t>s</w:t>
      </w:r>
      <w:r w:rsidRPr="006E30AE">
        <w:rPr>
          <w:rFonts w:ascii="Arial" w:eastAsia="Times New Roman" w:hAnsi="Arial" w:cs="Arial"/>
          <w:color w:val="242D39"/>
        </w:rPr>
        <w:t xml:space="preserve"> les plus prometteurs. </w:t>
      </w:r>
      <w:r w:rsidR="00E6682F" w:rsidRPr="006E30AE">
        <w:rPr>
          <w:rFonts w:ascii="Arial" w:eastAsia="Times New Roman" w:hAnsi="Arial" w:cs="Arial"/>
          <w:color w:val="242D39"/>
        </w:rPr>
        <w:t>C</w:t>
      </w:r>
      <w:r w:rsidRPr="006E30AE">
        <w:rPr>
          <w:rFonts w:ascii="Arial" w:eastAsia="Times New Roman" w:hAnsi="Arial" w:cs="Arial"/>
          <w:color w:val="242D39"/>
        </w:rPr>
        <w:t xml:space="preserve">e nouveau laboratoire de recherche international rassemble un puissant réseau de chercheurs et de chercheuses </w:t>
      </w:r>
      <w:r w:rsidR="00EA3417" w:rsidRPr="006E30AE">
        <w:rPr>
          <w:rFonts w:ascii="Arial" w:eastAsia="Times New Roman" w:hAnsi="Arial" w:cs="Arial"/>
          <w:color w:val="242D39"/>
        </w:rPr>
        <w:t>français et québécois</w:t>
      </w:r>
      <w:r w:rsidRPr="006E30AE">
        <w:rPr>
          <w:rFonts w:ascii="Arial" w:eastAsia="Times New Roman" w:hAnsi="Arial" w:cs="Arial"/>
          <w:color w:val="242D39"/>
        </w:rPr>
        <w:t xml:space="preserve"> pour faire progresser l</w:t>
      </w:r>
      <w:r w:rsidR="00E6682F" w:rsidRPr="006E30AE">
        <w:rPr>
          <w:rFonts w:ascii="Arial" w:eastAsia="Times New Roman" w:hAnsi="Arial" w:cs="Arial"/>
          <w:color w:val="242D39"/>
        </w:rPr>
        <w:t>es</w:t>
      </w:r>
      <w:r w:rsidRPr="006E30AE">
        <w:rPr>
          <w:rFonts w:ascii="Arial" w:eastAsia="Times New Roman" w:hAnsi="Arial" w:cs="Arial"/>
          <w:color w:val="242D39"/>
        </w:rPr>
        <w:t xml:space="preserve"> connaissance</w:t>
      </w:r>
      <w:r w:rsidR="00E6682F" w:rsidRPr="006E30AE">
        <w:rPr>
          <w:rFonts w:ascii="Arial" w:eastAsia="Times New Roman" w:hAnsi="Arial" w:cs="Arial"/>
          <w:color w:val="242D39"/>
        </w:rPr>
        <w:t>s</w:t>
      </w:r>
      <w:r w:rsidRPr="006E30AE">
        <w:rPr>
          <w:rFonts w:ascii="Arial" w:eastAsia="Times New Roman" w:hAnsi="Arial" w:cs="Arial"/>
          <w:color w:val="242D39"/>
        </w:rPr>
        <w:t xml:space="preserve"> et les applications d</w:t>
      </w:r>
      <w:r w:rsidR="00490DBE" w:rsidRPr="006E30AE">
        <w:rPr>
          <w:rFonts w:ascii="Arial" w:eastAsia="Times New Roman" w:hAnsi="Arial" w:cs="Arial"/>
          <w:color w:val="242D39"/>
        </w:rPr>
        <w:t>ans le domain</w:t>
      </w:r>
      <w:r w:rsidRPr="006E30AE">
        <w:rPr>
          <w:rFonts w:ascii="Arial" w:eastAsia="Times New Roman" w:hAnsi="Arial" w:cs="Arial"/>
          <w:color w:val="242D39"/>
        </w:rPr>
        <w:t xml:space="preserve">e l’IA. </w:t>
      </w:r>
      <w:r w:rsidR="004A126A" w:rsidRPr="006E30AE">
        <w:rPr>
          <w:rFonts w:ascii="Arial" w:eastAsia="Times New Roman" w:hAnsi="Arial" w:cs="Arial"/>
          <w:color w:val="242D39"/>
        </w:rPr>
        <w:t>Il</w:t>
      </w:r>
      <w:r w:rsidR="00E6682F" w:rsidRPr="006E30AE">
        <w:rPr>
          <w:rFonts w:ascii="Arial" w:eastAsia="Times New Roman" w:hAnsi="Arial" w:cs="Arial"/>
          <w:color w:val="242D39"/>
        </w:rPr>
        <w:t xml:space="preserve"> </w:t>
      </w:r>
      <w:r w:rsidR="00490DBE" w:rsidRPr="006E30AE">
        <w:rPr>
          <w:rFonts w:ascii="Arial" w:eastAsia="Times New Roman" w:hAnsi="Arial" w:cs="Arial"/>
          <w:color w:val="242D39"/>
        </w:rPr>
        <w:lastRenderedPageBreak/>
        <w:t>permet également</w:t>
      </w:r>
      <w:r w:rsidRPr="006E30AE">
        <w:rPr>
          <w:rFonts w:ascii="Arial" w:eastAsia="Times New Roman" w:hAnsi="Arial" w:cs="Arial"/>
          <w:color w:val="242D39"/>
        </w:rPr>
        <w:t xml:space="preserve"> </w:t>
      </w:r>
      <w:r w:rsidR="004A126A" w:rsidRPr="006E30AE">
        <w:rPr>
          <w:rFonts w:ascii="Arial" w:eastAsia="Times New Roman" w:hAnsi="Arial" w:cs="Arial"/>
          <w:color w:val="242D39"/>
        </w:rPr>
        <w:t xml:space="preserve">au CNRS </w:t>
      </w:r>
      <w:r w:rsidRPr="006E30AE">
        <w:rPr>
          <w:rFonts w:ascii="Arial" w:eastAsia="Times New Roman" w:hAnsi="Arial" w:cs="Arial"/>
          <w:color w:val="242D39"/>
        </w:rPr>
        <w:t xml:space="preserve">de </w:t>
      </w:r>
      <w:r w:rsidR="00E6682F" w:rsidRPr="006E30AE">
        <w:rPr>
          <w:rFonts w:ascii="Arial" w:eastAsia="Times New Roman" w:hAnsi="Arial" w:cs="Arial"/>
          <w:color w:val="242D39"/>
        </w:rPr>
        <w:t xml:space="preserve">renforcer </w:t>
      </w:r>
      <w:r w:rsidRPr="006E30AE">
        <w:rPr>
          <w:rFonts w:ascii="Arial" w:eastAsia="Times New Roman" w:hAnsi="Arial" w:cs="Arial"/>
          <w:color w:val="242D39"/>
        </w:rPr>
        <w:t>ses liens avec l’ensemble de la communauté canadienne de l’IA</w:t>
      </w:r>
      <w:r w:rsidR="00B133DE">
        <w:rPr>
          <w:rFonts w:ascii="Arial" w:eastAsia="Times New Roman" w:hAnsi="Arial" w:cs="Arial"/>
          <w:color w:val="242D39"/>
        </w:rPr>
        <w:t>.</w:t>
      </w:r>
      <w:r w:rsidRPr="006E30AE">
        <w:rPr>
          <w:rFonts w:ascii="Arial" w:eastAsia="Times New Roman" w:hAnsi="Arial" w:cs="Arial"/>
          <w:color w:val="242D39"/>
        </w:rPr>
        <w:t> », souligne Antoine Petit, PDG du CNRS.</w:t>
      </w:r>
    </w:p>
    <w:p w14:paraId="53DFCB26" w14:textId="27C47A01" w:rsidR="007A47A4" w:rsidRPr="006E30AE" w:rsidRDefault="007A47A4" w:rsidP="00993EC8">
      <w:pPr>
        <w:spacing w:line="276" w:lineRule="auto"/>
        <w:jc w:val="both"/>
        <w:rPr>
          <w:rFonts w:ascii="Arial" w:eastAsia="Times New Roman" w:hAnsi="Arial" w:cs="Arial"/>
          <w:color w:val="242D39"/>
        </w:rPr>
      </w:pPr>
      <w:r w:rsidRPr="006E30AE">
        <w:rPr>
          <w:rFonts w:ascii="Arial" w:eastAsia="Times New Roman" w:hAnsi="Arial" w:cs="Arial"/>
          <w:color w:val="242D39"/>
        </w:rPr>
        <w:t xml:space="preserve">« L’IA à Paris-Saclay, ce sont près de 1000 </w:t>
      </w:r>
      <w:r w:rsidR="00216F60" w:rsidRPr="006E30AE">
        <w:rPr>
          <w:rFonts w:ascii="Arial" w:eastAsia="Times New Roman" w:hAnsi="Arial" w:cs="Arial"/>
          <w:color w:val="242D39"/>
        </w:rPr>
        <w:t>chercheurs, enseignants-chercheurs, ingénieurs et techniciens</w:t>
      </w:r>
      <w:r w:rsidRPr="006E30AE">
        <w:rPr>
          <w:rFonts w:ascii="Arial" w:eastAsia="Times New Roman" w:hAnsi="Arial" w:cs="Arial"/>
          <w:color w:val="242D39"/>
        </w:rPr>
        <w:t xml:space="preserve"> et une quarantaine de laboratoires, regroupés au sein de notre Institut </w:t>
      </w:r>
      <w:proofErr w:type="spellStart"/>
      <w:r w:rsidRPr="006E30AE">
        <w:rPr>
          <w:rFonts w:ascii="Arial" w:eastAsia="Times New Roman" w:hAnsi="Arial" w:cs="Arial"/>
          <w:color w:val="242D39"/>
        </w:rPr>
        <w:t>DataIA</w:t>
      </w:r>
      <w:proofErr w:type="spellEnd"/>
      <w:r w:rsidRPr="006E30AE">
        <w:rPr>
          <w:rFonts w:ascii="Arial" w:eastAsia="Times New Roman" w:hAnsi="Arial" w:cs="Arial"/>
          <w:color w:val="242D39"/>
        </w:rPr>
        <w:t xml:space="preserve">.  Nous apporterons notre contribution à l’ILLS sous forme de mobilité de chercheurs et chercheuses, incluant l’accueil de collègues canadiens à Paris-Saclay, l’accueil de stagiaires de Masters, de financements de thèse en particulier/entre autres. L’Université Paris-Saclay est honorée et fière de s’associer à cette cérémonie de signature pour la création de l’IRL ILLS et d’en assurer la </w:t>
      </w:r>
      <w:proofErr w:type="spellStart"/>
      <w:r w:rsidRPr="006E30AE">
        <w:rPr>
          <w:rFonts w:ascii="Arial" w:eastAsia="Times New Roman" w:hAnsi="Arial" w:cs="Arial"/>
          <w:color w:val="242D39"/>
        </w:rPr>
        <w:t>co-tutelle</w:t>
      </w:r>
      <w:proofErr w:type="spellEnd"/>
      <w:r w:rsidR="00B133DE">
        <w:rPr>
          <w:rFonts w:ascii="Arial" w:eastAsia="Times New Roman" w:hAnsi="Arial" w:cs="Arial"/>
          <w:color w:val="242D39"/>
        </w:rPr>
        <w:t>.</w:t>
      </w:r>
      <w:r w:rsidRPr="006E30AE">
        <w:rPr>
          <w:rFonts w:ascii="Arial" w:eastAsia="Times New Roman" w:hAnsi="Arial" w:cs="Arial"/>
          <w:color w:val="242D39"/>
        </w:rPr>
        <w:t xml:space="preserve"> » complète Michel </w:t>
      </w:r>
      <w:proofErr w:type="spellStart"/>
      <w:r w:rsidRPr="006E30AE">
        <w:rPr>
          <w:rFonts w:ascii="Arial" w:eastAsia="Times New Roman" w:hAnsi="Arial" w:cs="Arial"/>
          <w:color w:val="242D39"/>
        </w:rPr>
        <w:t>Guidal</w:t>
      </w:r>
      <w:proofErr w:type="spellEnd"/>
      <w:r w:rsidRPr="006E30AE">
        <w:rPr>
          <w:rFonts w:ascii="Arial" w:eastAsia="Times New Roman" w:hAnsi="Arial" w:cs="Arial"/>
          <w:color w:val="242D39"/>
        </w:rPr>
        <w:t>, Vice-président Recherche adjoint Sciences et ingénierie de l’université.</w:t>
      </w:r>
    </w:p>
    <w:p w14:paraId="70C7FDBC" w14:textId="58F69643" w:rsidR="00D275FD" w:rsidRDefault="00D275FD" w:rsidP="00993EC8">
      <w:pPr>
        <w:spacing w:line="276" w:lineRule="auto"/>
        <w:jc w:val="both"/>
        <w:rPr>
          <w:rFonts w:ascii="Arial" w:eastAsia="Times New Roman" w:hAnsi="Arial" w:cs="Arial"/>
          <w:color w:val="242D39"/>
        </w:rPr>
      </w:pPr>
      <w:r>
        <w:rPr>
          <w:rFonts w:ascii="Arial" w:eastAsia="Times New Roman" w:hAnsi="Arial" w:cs="Arial"/>
          <w:color w:val="242D39"/>
        </w:rPr>
        <w:t>« </w:t>
      </w:r>
      <w:r w:rsidRPr="00D275FD">
        <w:rPr>
          <w:rFonts w:ascii="Arial" w:eastAsia="Times New Roman" w:hAnsi="Arial" w:cs="Arial"/>
          <w:color w:val="242D39"/>
        </w:rPr>
        <w:t xml:space="preserve">L’ILLS, issu d’une union inédite et internationale, offre un potentiel unique d’avancées dans le domaine de l’IA. C’est un honneur pour </w:t>
      </w:r>
      <w:proofErr w:type="spellStart"/>
      <w:r w:rsidRPr="00D275FD">
        <w:rPr>
          <w:rFonts w:ascii="Arial" w:eastAsia="Times New Roman" w:hAnsi="Arial" w:cs="Arial"/>
          <w:color w:val="242D39"/>
        </w:rPr>
        <w:t>CentraleSupélec</w:t>
      </w:r>
      <w:proofErr w:type="spellEnd"/>
      <w:r w:rsidRPr="00D275FD">
        <w:rPr>
          <w:rFonts w:ascii="Arial" w:eastAsia="Times New Roman" w:hAnsi="Arial" w:cs="Arial"/>
          <w:color w:val="242D39"/>
        </w:rPr>
        <w:t xml:space="preserve"> de participer avec nos partenaires prestigieux à ce laboratoire. Adossé à ces recherches, notre enseignement sera ainsi à la pointe mondiale en matière d’IA.</w:t>
      </w:r>
      <w:r>
        <w:rPr>
          <w:rFonts w:ascii="Arial" w:eastAsia="Times New Roman" w:hAnsi="Arial" w:cs="Arial"/>
          <w:color w:val="242D39"/>
        </w:rPr>
        <w:t xml:space="preserve"> » ajouté </w:t>
      </w:r>
      <w:r w:rsidRPr="00D275FD">
        <w:rPr>
          <w:rFonts w:ascii="Arial" w:eastAsia="Times New Roman" w:hAnsi="Arial" w:cs="Arial"/>
          <w:color w:val="242D39"/>
        </w:rPr>
        <w:t xml:space="preserve">Romain </w:t>
      </w:r>
      <w:proofErr w:type="spellStart"/>
      <w:r w:rsidRPr="00D275FD">
        <w:rPr>
          <w:rFonts w:ascii="Arial" w:eastAsia="Times New Roman" w:hAnsi="Arial" w:cs="Arial"/>
          <w:color w:val="242D39"/>
        </w:rPr>
        <w:t>Soubeyran</w:t>
      </w:r>
      <w:proofErr w:type="spellEnd"/>
      <w:r w:rsidRPr="00D275FD">
        <w:rPr>
          <w:rFonts w:ascii="Arial" w:eastAsia="Times New Roman" w:hAnsi="Arial" w:cs="Arial"/>
          <w:color w:val="242D39"/>
        </w:rPr>
        <w:t xml:space="preserve">, le Directeur de </w:t>
      </w:r>
      <w:proofErr w:type="spellStart"/>
      <w:r w:rsidRPr="00D275FD">
        <w:rPr>
          <w:rFonts w:ascii="Arial" w:eastAsia="Times New Roman" w:hAnsi="Arial" w:cs="Arial"/>
          <w:color w:val="242D39"/>
        </w:rPr>
        <w:t>CentraleSupélec</w:t>
      </w:r>
      <w:proofErr w:type="spellEnd"/>
      <w:r>
        <w:rPr>
          <w:rFonts w:ascii="Arial" w:eastAsia="Times New Roman" w:hAnsi="Arial" w:cs="Arial"/>
          <w:color w:val="242D39"/>
        </w:rPr>
        <w:t>.</w:t>
      </w:r>
    </w:p>
    <w:p w14:paraId="482EA781" w14:textId="14A09D87" w:rsidR="00C237CE" w:rsidRPr="006E30AE" w:rsidRDefault="004831AD" w:rsidP="00993EC8">
      <w:pPr>
        <w:spacing w:line="276" w:lineRule="auto"/>
        <w:jc w:val="both"/>
        <w:rPr>
          <w:rFonts w:ascii="Arial" w:eastAsia="Times New Roman" w:hAnsi="Arial" w:cs="Arial"/>
          <w:color w:val="242D39"/>
        </w:rPr>
      </w:pPr>
      <w:r w:rsidRPr="006E30AE">
        <w:rPr>
          <w:rFonts w:ascii="Arial" w:eastAsia="Times New Roman" w:hAnsi="Arial" w:cs="Arial"/>
          <w:color w:val="242D39"/>
        </w:rPr>
        <w:t xml:space="preserve">L’ILLS </w:t>
      </w:r>
      <w:r w:rsidR="001E198C" w:rsidRPr="006E30AE">
        <w:rPr>
          <w:rFonts w:ascii="Arial" w:eastAsia="Times New Roman" w:hAnsi="Arial" w:cs="Arial"/>
          <w:color w:val="242D39"/>
        </w:rPr>
        <w:t>s’intégrera au</w:t>
      </w:r>
      <w:r w:rsidR="003A250A" w:rsidRPr="006E30AE">
        <w:rPr>
          <w:rFonts w:ascii="Arial" w:eastAsia="Times New Roman" w:hAnsi="Arial" w:cs="Arial"/>
          <w:color w:val="242D39"/>
        </w:rPr>
        <w:t xml:space="preserve"> </w:t>
      </w:r>
      <w:r w:rsidRPr="006E30AE">
        <w:rPr>
          <w:rFonts w:ascii="Arial" w:eastAsia="Times New Roman" w:hAnsi="Arial" w:cs="Arial"/>
          <w:color w:val="242D39"/>
        </w:rPr>
        <w:t>secteur</w:t>
      </w:r>
      <w:r w:rsidR="003A250A" w:rsidRPr="006E30AE">
        <w:rPr>
          <w:rFonts w:ascii="Arial" w:eastAsia="Times New Roman" w:hAnsi="Arial" w:cs="Arial"/>
          <w:color w:val="242D39"/>
        </w:rPr>
        <w:t xml:space="preserve"> </w:t>
      </w:r>
      <w:r w:rsidR="00D62DBB" w:rsidRPr="006E30AE">
        <w:rPr>
          <w:rFonts w:ascii="Arial" w:eastAsia="Times New Roman" w:hAnsi="Arial" w:cs="Arial"/>
          <w:color w:val="242D39"/>
        </w:rPr>
        <w:t xml:space="preserve">florissant </w:t>
      </w:r>
      <w:r w:rsidRPr="006E30AE">
        <w:rPr>
          <w:rFonts w:ascii="Arial" w:eastAsia="Times New Roman" w:hAnsi="Arial" w:cs="Arial"/>
          <w:color w:val="242D39"/>
        </w:rPr>
        <w:t>d</w:t>
      </w:r>
      <w:r w:rsidR="003A250A" w:rsidRPr="006E30AE">
        <w:rPr>
          <w:rFonts w:ascii="Arial" w:eastAsia="Times New Roman" w:hAnsi="Arial" w:cs="Arial"/>
          <w:color w:val="242D39"/>
        </w:rPr>
        <w:t>e l’</w:t>
      </w:r>
      <w:r w:rsidRPr="006E30AE">
        <w:rPr>
          <w:rFonts w:ascii="Arial" w:eastAsia="Times New Roman" w:hAnsi="Arial" w:cs="Arial"/>
          <w:color w:val="242D39"/>
        </w:rPr>
        <w:t>intelligence artificielle (IA)</w:t>
      </w:r>
      <w:r w:rsidR="003A250A" w:rsidRPr="006E30AE">
        <w:rPr>
          <w:rFonts w:ascii="Arial" w:eastAsia="Times New Roman" w:hAnsi="Arial" w:cs="Arial"/>
          <w:color w:val="242D39"/>
        </w:rPr>
        <w:t xml:space="preserve"> à Montréal, qui attire de nombreux investissements </w:t>
      </w:r>
      <w:r w:rsidR="001E198C" w:rsidRPr="006E30AE">
        <w:rPr>
          <w:rFonts w:ascii="Arial" w:eastAsia="Times New Roman" w:hAnsi="Arial" w:cs="Arial"/>
          <w:color w:val="242D39"/>
        </w:rPr>
        <w:t>publics</w:t>
      </w:r>
      <w:r w:rsidR="003A250A" w:rsidRPr="006E30AE">
        <w:rPr>
          <w:rFonts w:ascii="Arial" w:eastAsia="Times New Roman" w:hAnsi="Arial" w:cs="Arial"/>
          <w:color w:val="242D39"/>
        </w:rPr>
        <w:t xml:space="preserve"> et privé</w:t>
      </w:r>
      <w:r w:rsidR="001E198C" w:rsidRPr="006E30AE">
        <w:rPr>
          <w:rFonts w:ascii="Arial" w:eastAsia="Times New Roman" w:hAnsi="Arial" w:cs="Arial"/>
          <w:color w:val="242D39"/>
        </w:rPr>
        <w:t>s</w:t>
      </w:r>
      <w:r w:rsidR="003A250A" w:rsidRPr="006E30AE">
        <w:rPr>
          <w:rFonts w:ascii="Arial" w:eastAsia="Times New Roman" w:hAnsi="Arial" w:cs="Arial"/>
          <w:color w:val="242D39"/>
        </w:rPr>
        <w:t xml:space="preserve"> </w:t>
      </w:r>
      <w:r w:rsidRPr="006E30AE">
        <w:rPr>
          <w:rFonts w:ascii="Arial" w:eastAsia="Times New Roman" w:hAnsi="Arial" w:cs="Arial"/>
          <w:color w:val="242D39"/>
        </w:rPr>
        <w:t>d</w:t>
      </w:r>
      <w:r w:rsidR="003A250A" w:rsidRPr="006E30AE">
        <w:rPr>
          <w:rFonts w:ascii="Arial" w:eastAsia="Times New Roman" w:hAnsi="Arial" w:cs="Arial"/>
          <w:color w:val="242D39"/>
        </w:rPr>
        <w:t>epuis plusieurs années déjà</w:t>
      </w:r>
      <w:r w:rsidR="001E198C" w:rsidRPr="006E30AE">
        <w:rPr>
          <w:rFonts w:ascii="Arial" w:eastAsia="Times New Roman" w:hAnsi="Arial" w:cs="Arial"/>
          <w:color w:val="242D39"/>
        </w:rPr>
        <w:t>.</w:t>
      </w:r>
      <w:r w:rsidR="006908BC" w:rsidRPr="006E30AE">
        <w:rPr>
          <w:rFonts w:ascii="Arial" w:eastAsia="Times New Roman" w:hAnsi="Arial" w:cs="Arial"/>
          <w:color w:val="242D39"/>
        </w:rPr>
        <w:t xml:space="preserve"> </w:t>
      </w:r>
      <w:r w:rsidR="00602AE6" w:rsidRPr="006E30AE">
        <w:rPr>
          <w:rFonts w:ascii="Arial" w:eastAsia="Times New Roman" w:hAnsi="Arial" w:cs="Arial"/>
          <w:color w:val="242D39"/>
        </w:rPr>
        <w:t>La</w:t>
      </w:r>
      <w:r w:rsidR="006908BC" w:rsidRPr="006E30AE">
        <w:rPr>
          <w:rFonts w:ascii="Arial" w:eastAsia="Times New Roman" w:hAnsi="Arial" w:cs="Arial"/>
          <w:color w:val="242D39"/>
        </w:rPr>
        <w:t xml:space="preserve"> ville </w:t>
      </w:r>
      <w:r w:rsidR="00602AE6" w:rsidRPr="006E30AE">
        <w:rPr>
          <w:rFonts w:ascii="Arial" w:eastAsia="Times New Roman" w:hAnsi="Arial" w:cs="Arial"/>
          <w:color w:val="242D39"/>
        </w:rPr>
        <w:t xml:space="preserve">s’est d’ailleurs positionnée comme </w:t>
      </w:r>
      <w:r w:rsidR="006908BC" w:rsidRPr="006E30AE">
        <w:rPr>
          <w:rFonts w:ascii="Arial" w:eastAsia="Times New Roman" w:hAnsi="Arial" w:cs="Arial"/>
          <w:color w:val="242D39"/>
        </w:rPr>
        <w:t>l’un d</w:t>
      </w:r>
      <w:bookmarkStart w:id="1" w:name="_GoBack"/>
      <w:bookmarkEnd w:id="1"/>
      <w:r w:rsidR="006908BC" w:rsidRPr="006E30AE">
        <w:rPr>
          <w:rFonts w:ascii="Arial" w:eastAsia="Times New Roman" w:hAnsi="Arial" w:cs="Arial"/>
          <w:color w:val="242D39"/>
        </w:rPr>
        <w:t xml:space="preserve">es </w:t>
      </w:r>
      <w:r w:rsidR="00663301" w:rsidRPr="006E30AE">
        <w:rPr>
          <w:rFonts w:ascii="Arial" w:eastAsia="Times New Roman" w:hAnsi="Arial" w:cs="Arial"/>
          <w:color w:val="242D39"/>
        </w:rPr>
        <w:t xml:space="preserve">fers de lance </w:t>
      </w:r>
      <w:r w:rsidR="00077194" w:rsidRPr="006E30AE">
        <w:rPr>
          <w:rFonts w:ascii="Arial" w:eastAsia="Times New Roman" w:hAnsi="Arial" w:cs="Arial"/>
          <w:color w:val="242D39"/>
        </w:rPr>
        <w:t>mondia</w:t>
      </w:r>
      <w:r w:rsidR="00663301" w:rsidRPr="006E30AE">
        <w:rPr>
          <w:rFonts w:ascii="Arial" w:eastAsia="Times New Roman" w:hAnsi="Arial" w:cs="Arial"/>
          <w:color w:val="242D39"/>
        </w:rPr>
        <w:t>ux</w:t>
      </w:r>
      <w:r w:rsidR="00C3185A" w:rsidRPr="006E30AE">
        <w:rPr>
          <w:rFonts w:ascii="Arial" w:eastAsia="Times New Roman" w:hAnsi="Arial" w:cs="Arial"/>
          <w:color w:val="242D39"/>
        </w:rPr>
        <w:t xml:space="preserve"> </w:t>
      </w:r>
      <w:r w:rsidR="00A50201" w:rsidRPr="006E30AE">
        <w:rPr>
          <w:rFonts w:ascii="Arial" w:eastAsia="Times New Roman" w:hAnsi="Arial" w:cs="Arial"/>
          <w:color w:val="242D39"/>
        </w:rPr>
        <w:t>de l’IA</w:t>
      </w:r>
      <w:r w:rsidR="00C3185A" w:rsidRPr="006E30AE">
        <w:rPr>
          <w:rFonts w:ascii="Arial" w:eastAsia="Times New Roman" w:hAnsi="Arial" w:cs="Arial"/>
          <w:color w:val="242D39"/>
        </w:rPr>
        <w:t xml:space="preserve">, </w:t>
      </w:r>
      <w:r w:rsidR="00602AE6" w:rsidRPr="006E30AE">
        <w:rPr>
          <w:rFonts w:ascii="Arial" w:eastAsia="Times New Roman" w:hAnsi="Arial" w:cs="Arial"/>
          <w:color w:val="242D39"/>
        </w:rPr>
        <w:t>comptant</w:t>
      </w:r>
      <w:r w:rsidR="00A50201" w:rsidRPr="006E30AE">
        <w:rPr>
          <w:rFonts w:ascii="Arial" w:eastAsia="Times New Roman" w:hAnsi="Arial" w:cs="Arial"/>
          <w:color w:val="242D39"/>
        </w:rPr>
        <w:t xml:space="preserve"> </w:t>
      </w:r>
      <w:r w:rsidR="00BF5E55" w:rsidRPr="006E30AE">
        <w:rPr>
          <w:rFonts w:ascii="Arial" w:eastAsia="Times New Roman" w:hAnsi="Arial" w:cs="Arial"/>
          <w:color w:val="242D39"/>
        </w:rPr>
        <w:t xml:space="preserve">environ </w:t>
      </w:r>
      <w:r w:rsidR="00C3185A" w:rsidRPr="006E30AE">
        <w:rPr>
          <w:rFonts w:ascii="Arial" w:eastAsia="Times New Roman" w:hAnsi="Arial" w:cs="Arial"/>
          <w:color w:val="242D39"/>
        </w:rPr>
        <w:t>27 000</w:t>
      </w:r>
      <w:r w:rsidR="00BF5E55" w:rsidRPr="006E30AE">
        <w:rPr>
          <w:rFonts w:ascii="Arial" w:eastAsia="Times New Roman" w:hAnsi="Arial" w:cs="Arial"/>
          <w:color w:val="242D39"/>
        </w:rPr>
        <w:t> </w:t>
      </w:r>
      <w:r w:rsidR="00C3185A" w:rsidRPr="006E30AE">
        <w:rPr>
          <w:rFonts w:ascii="Arial" w:eastAsia="Times New Roman" w:hAnsi="Arial" w:cs="Arial"/>
          <w:color w:val="242D39"/>
        </w:rPr>
        <w:t>emplois et plus de 14 000</w:t>
      </w:r>
      <w:r w:rsidR="00BF5E55" w:rsidRPr="006E30AE">
        <w:rPr>
          <w:rFonts w:ascii="Arial" w:eastAsia="Times New Roman" w:hAnsi="Arial" w:cs="Arial"/>
          <w:color w:val="242D39"/>
        </w:rPr>
        <w:t> </w:t>
      </w:r>
      <w:r w:rsidR="00A50201" w:rsidRPr="006E30AE">
        <w:rPr>
          <w:rFonts w:ascii="Arial" w:eastAsia="Times New Roman" w:hAnsi="Arial" w:cs="Arial"/>
          <w:color w:val="242D39"/>
        </w:rPr>
        <w:t>inscriptions à</w:t>
      </w:r>
      <w:r w:rsidR="00C3185A" w:rsidRPr="006E30AE">
        <w:rPr>
          <w:rFonts w:ascii="Arial" w:eastAsia="Times New Roman" w:hAnsi="Arial" w:cs="Arial"/>
          <w:color w:val="242D39"/>
        </w:rPr>
        <w:t xml:space="preserve"> des programmes d’études</w:t>
      </w:r>
      <w:r w:rsidR="00BF5E55" w:rsidRPr="006E30AE">
        <w:rPr>
          <w:rFonts w:ascii="Arial" w:eastAsia="Times New Roman" w:hAnsi="Arial" w:cs="Arial"/>
          <w:color w:val="242D39"/>
        </w:rPr>
        <w:t xml:space="preserve"> postsecondaires</w:t>
      </w:r>
      <w:r w:rsidR="00602AE6" w:rsidRPr="006E30AE">
        <w:rPr>
          <w:rFonts w:ascii="Arial" w:eastAsia="Times New Roman" w:hAnsi="Arial" w:cs="Arial"/>
          <w:color w:val="242D39"/>
        </w:rPr>
        <w:t xml:space="preserve"> dans le domaine</w:t>
      </w:r>
      <w:r w:rsidR="00C3185A" w:rsidRPr="006E30AE">
        <w:rPr>
          <w:rFonts w:ascii="Arial" w:eastAsia="Times New Roman" w:hAnsi="Arial" w:cs="Arial"/>
          <w:color w:val="242D39"/>
        </w:rPr>
        <w:t>.</w:t>
      </w:r>
    </w:p>
    <w:p w14:paraId="744DB7E9" w14:textId="5A31D081" w:rsidR="00C237CE" w:rsidRPr="006E30AE" w:rsidRDefault="00942450" w:rsidP="00993EC8">
      <w:pPr>
        <w:spacing w:line="276" w:lineRule="auto"/>
        <w:jc w:val="both"/>
        <w:rPr>
          <w:rFonts w:ascii="Arial" w:eastAsia="Times New Roman" w:hAnsi="Arial" w:cs="Arial"/>
          <w:color w:val="242D39"/>
        </w:rPr>
      </w:pPr>
      <w:r w:rsidRPr="006E30AE">
        <w:rPr>
          <w:rFonts w:ascii="Arial" w:eastAsia="Times New Roman" w:hAnsi="Arial" w:cs="Arial"/>
          <w:color w:val="242D39"/>
        </w:rPr>
        <w:t>L’</w:t>
      </w:r>
      <w:r w:rsidR="00344DFB" w:rsidRPr="006E30AE">
        <w:rPr>
          <w:rFonts w:ascii="Arial" w:eastAsia="Times New Roman" w:hAnsi="Arial" w:cs="Arial"/>
          <w:color w:val="242D39"/>
        </w:rPr>
        <w:t>ILLS</w:t>
      </w:r>
      <w:r w:rsidR="00157D47" w:rsidRPr="006E30AE">
        <w:rPr>
          <w:rFonts w:ascii="Arial" w:eastAsia="Times New Roman" w:hAnsi="Arial" w:cs="Arial"/>
          <w:color w:val="242D39"/>
        </w:rPr>
        <w:t xml:space="preserve"> </w:t>
      </w:r>
      <w:r w:rsidRPr="006E30AE">
        <w:rPr>
          <w:rFonts w:ascii="Arial" w:eastAsia="Times New Roman" w:hAnsi="Arial" w:cs="Arial"/>
          <w:color w:val="242D39"/>
        </w:rPr>
        <w:t xml:space="preserve">est le dernier laboratoire de la sorte </w:t>
      </w:r>
      <w:r w:rsidR="004874B3" w:rsidRPr="006E30AE">
        <w:rPr>
          <w:rFonts w:ascii="Arial" w:eastAsia="Times New Roman" w:hAnsi="Arial" w:cs="Arial"/>
          <w:color w:val="242D39"/>
        </w:rPr>
        <w:t xml:space="preserve">à voir le jour au </w:t>
      </w:r>
      <w:r w:rsidRPr="006E30AE">
        <w:rPr>
          <w:rFonts w:ascii="Arial" w:eastAsia="Times New Roman" w:hAnsi="Arial" w:cs="Arial"/>
          <w:color w:val="242D39"/>
        </w:rPr>
        <w:t>Canada</w:t>
      </w:r>
      <w:r w:rsidR="00344DFB" w:rsidRPr="006E30AE">
        <w:rPr>
          <w:rFonts w:ascii="Arial" w:eastAsia="Times New Roman" w:hAnsi="Arial" w:cs="Arial"/>
          <w:color w:val="242D39"/>
        </w:rPr>
        <w:t>,</w:t>
      </w:r>
      <w:r w:rsidR="00EA780E" w:rsidRPr="006E30AE">
        <w:rPr>
          <w:rFonts w:ascii="Arial" w:eastAsia="Times New Roman" w:hAnsi="Arial" w:cs="Arial"/>
          <w:color w:val="242D39"/>
        </w:rPr>
        <w:t xml:space="preserve"> plus </w:t>
      </w:r>
      <w:r w:rsidR="00E13923" w:rsidRPr="006E30AE">
        <w:rPr>
          <w:rFonts w:ascii="Arial" w:eastAsia="Times New Roman" w:hAnsi="Arial" w:cs="Arial"/>
          <w:color w:val="242D39"/>
        </w:rPr>
        <w:t xml:space="preserve">particulièrement </w:t>
      </w:r>
      <w:r w:rsidR="00EA780E" w:rsidRPr="006E30AE">
        <w:rPr>
          <w:rFonts w:ascii="Arial" w:eastAsia="Times New Roman" w:hAnsi="Arial" w:cs="Arial"/>
          <w:color w:val="242D39"/>
        </w:rPr>
        <w:t>au Québec.</w:t>
      </w:r>
      <w:r w:rsidR="007D3F6E" w:rsidRPr="006E30AE">
        <w:rPr>
          <w:rFonts w:ascii="Arial" w:eastAsia="Times New Roman" w:hAnsi="Arial" w:cs="Arial"/>
          <w:color w:val="242D39"/>
        </w:rPr>
        <w:t xml:space="preserve"> En </w:t>
      </w:r>
      <w:r w:rsidR="00344DFB" w:rsidRPr="006E30AE">
        <w:rPr>
          <w:rFonts w:ascii="Arial" w:eastAsia="Times New Roman" w:hAnsi="Arial" w:cs="Arial"/>
          <w:color w:val="242D39"/>
        </w:rPr>
        <w:t>2014,</w:t>
      </w:r>
      <w:r w:rsidR="007D3F6E" w:rsidRPr="006E30AE">
        <w:rPr>
          <w:rFonts w:ascii="Arial" w:eastAsia="Times New Roman" w:hAnsi="Arial" w:cs="Arial"/>
          <w:color w:val="242D39"/>
        </w:rPr>
        <w:t xml:space="preserve"> le CNRS et le </w:t>
      </w:r>
      <w:r w:rsidR="00344DFB" w:rsidRPr="006E30AE">
        <w:rPr>
          <w:rFonts w:ascii="Arial" w:eastAsia="Times New Roman" w:hAnsi="Arial" w:cs="Arial"/>
          <w:color w:val="242D39"/>
        </w:rPr>
        <w:t>Fonds de recherche du Québec</w:t>
      </w:r>
      <w:r w:rsidR="007D3F6E" w:rsidRPr="006E30AE">
        <w:rPr>
          <w:rFonts w:ascii="Arial" w:eastAsia="Times New Roman" w:hAnsi="Arial" w:cs="Arial"/>
          <w:color w:val="242D39"/>
        </w:rPr>
        <w:t> – </w:t>
      </w:r>
      <w:r w:rsidR="00344DFB" w:rsidRPr="006E30AE">
        <w:rPr>
          <w:rFonts w:ascii="Arial" w:eastAsia="Times New Roman" w:hAnsi="Arial" w:cs="Arial"/>
          <w:color w:val="242D39"/>
        </w:rPr>
        <w:t xml:space="preserve">Nature et technologie (FRQNT) </w:t>
      </w:r>
      <w:r w:rsidR="00BB54CF" w:rsidRPr="006E30AE">
        <w:rPr>
          <w:rFonts w:ascii="Arial" w:eastAsia="Times New Roman" w:hAnsi="Arial" w:cs="Arial"/>
          <w:color w:val="242D39"/>
        </w:rPr>
        <w:t xml:space="preserve">ont signé une lettre d’intention pour </w:t>
      </w:r>
      <w:r w:rsidR="004A70AD" w:rsidRPr="006E30AE">
        <w:rPr>
          <w:rFonts w:ascii="Arial" w:eastAsia="Times New Roman" w:hAnsi="Arial" w:cs="Arial"/>
          <w:color w:val="242D39"/>
        </w:rPr>
        <w:t xml:space="preserve">soutenir </w:t>
      </w:r>
      <w:r w:rsidR="00BB54CF" w:rsidRPr="006E30AE">
        <w:rPr>
          <w:rFonts w:ascii="Arial" w:eastAsia="Times New Roman" w:hAnsi="Arial" w:cs="Arial"/>
          <w:color w:val="242D39"/>
        </w:rPr>
        <w:t>et promouvoir</w:t>
      </w:r>
      <w:r w:rsidR="004A70AD" w:rsidRPr="006E30AE">
        <w:rPr>
          <w:rFonts w:ascii="Arial" w:eastAsia="Times New Roman" w:hAnsi="Arial" w:cs="Arial"/>
          <w:color w:val="242D39"/>
        </w:rPr>
        <w:t xml:space="preserve"> la tradition de coopération scientifique entre la France et le Québec</w:t>
      </w:r>
      <w:r w:rsidR="006C0035" w:rsidRPr="006E30AE">
        <w:rPr>
          <w:rFonts w:ascii="Arial" w:eastAsia="Times New Roman" w:hAnsi="Arial" w:cs="Arial"/>
          <w:color w:val="242D39"/>
        </w:rPr>
        <w:t xml:space="preserve">. Résultat : </w:t>
      </w:r>
      <w:r w:rsidR="004A70AD" w:rsidRPr="006E30AE">
        <w:rPr>
          <w:rFonts w:ascii="Arial" w:eastAsia="Times New Roman" w:hAnsi="Arial" w:cs="Arial"/>
          <w:color w:val="242D39"/>
        </w:rPr>
        <w:t xml:space="preserve">deux </w:t>
      </w:r>
      <w:r w:rsidR="00025302" w:rsidRPr="006E30AE">
        <w:rPr>
          <w:rFonts w:ascii="Arial" w:eastAsia="Times New Roman" w:hAnsi="Arial" w:cs="Arial"/>
          <w:color w:val="242D39"/>
        </w:rPr>
        <w:t xml:space="preserve">nouveaux </w:t>
      </w:r>
      <w:r w:rsidR="004A70AD" w:rsidRPr="006E30AE">
        <w:rPr>
          <w:rFonts w:ascii="Arial" w:eastAsia="Times New Roman" w:hAnsi="Arial" w:cs="Arial"/>
          <w:color w:val="242D39"/>
        </w:rPr>
        <w:t>laboratoires de recherche internationaux au Québec</w:t>
      </w:r>
      <w:r w:rsidR="004A6E7B" w:rsidRPr="006E30AE">
        <w:rPr>
          <w:rFonts w:ascii="Arial" w:eastAsia="Times New Roman" w:hAnsi="Arial" w:cs="Arial"/>
          <w:color w:val="242D39"/>
        </w:rPr>
        <w:t xml:space="preserve"> </w:t>
      </w:r>
      <w:r w:rsidR="00025302" w:rsidRPr="006E30AE">
        <w:rPr>
          <w:rFonts w:ascii="Arial" w:eastAsia="Times New Roman" w:hAnsi="Arial" w:cs="Arial"/>
          <w:color w:val="242D39"/>
        </w:rPr>
        <w:t xml:space="preserve">en 2022 (qui viennent s’ajouter aux 3 laboratoires internationaux déjà existant au Québec) </w:t>
      </w:r>
      <w:r w:rsidR="003013BE" w:rsidRPr="006E30AE">
        <w:rPr>
          <w:rFonts w:ascii="Arial" w:eastAsia="Times New Roman" w:hAnsi="Arial" w:cs="Arial"/>
          <w:color w:val="242D39"/>
        </w:rPr>
        <w:t xml:space="preserve">et </w:t>
      </w:r>
      <w:r w:rsidR="006C0035" w:rsidRPr="006E30AE">
        <w:rPr>
          <w:rFonts w:ascii="Arial" w:eastAsia="Times New Roman" w:hAnsi="Arial" w:cs="Arial"/>
          <w:color w:val="242D39"/>
        </w:rPr>
        <w:t xml:space="preserve">plusieurs </w:t>
      </w:r>
      <w:r w:rsidR="004A6E7B" w:rsidRPr="006E30AE">
        <w:rPr>
          <w:rFonts w:ascii="Arial" w:eastAsia="Times New Roman" w:hAnsi="Arial" w:cs="Arial"/>
          <w:color w:val="242D39"/>
        </w:rPr>
        <w:t xml:space="preserve">autres </w:t>
      </w:r>
      <w:r w:rsidR="00CC53F9" w:rsidRPr="006E30AE">
        <w:rPr>
          <w:rFonts w:ascii="Arial" w:eastAsia="Times New Roman" w:hAnsi="Arial" w:cs="Arial"/>
          <w:color w:val="242D39"/>
        </w:rPr>
        <w:t xml:space="preserve">projets </w:t>
      </w:r>
      <w:r w:rsidR="004A6E7B" w:rsidRPr="006E30AE">
        <w:rPr>
          <w:rFonts w:ascii="Arial" w:eastAsia="Times New Roman" w:hAnsi="Arial" w:cs="Arial"/>
          <w:color w:val="242D39"/>
        </w:rPr>
        <w:t xml:space="preserve">de recherche </w:t>
      </w:r>
      <w:r w:rsidR="00CC53F9" w:rsidRPr="006E30AE">
        <w:rPr>
          <w:rFonts w:ascii="Arial" w:eastAsia="Times New Roman" w:hAnsi="Arial" w:cs="Arial"/>
          <w:color w:val="242D39"/>
        </w:rPr>
        <w:t>collaboratifs aux quatre</w:t>
      </w:r>
      <w:r w:rsidR="00AA78A8" w:rsidRPr="006E30AE">
        <w:rPr>
          <w:rFonts w:ascii="Arial" w:eastAsia="Times New Roman" w:hAnsi="Arial" w:cs="Arial"/>
          <w:color w:val="242D39"/>
        </w:rPr>
        <w:t xml:space="preserve"> coins de la </w:t>
      </w:r>
      <w:r w:rsidR="004A6E7B" w:rsidRPr="006E30AE">
        <w:rPr>
          <w:rFonts w:ascii="Arial" w:eastAsia="Times New Roman" w:hAnsi="Arial" w:cs="Arial"/>
          <w:color w:val="242D39"/>
        </w:rPr>
        <w:t>province.</w:t>
      </w:r>
    </w:p>
    <w:p w14:paraId="018057EB" w14:textId="6CADAED3" w:rsidR="00BF51FE" w:rsidRDefault="006F6CA1" w:rsidP="00BF51FE">
      <w:pPr>
        <w:spacing w:line="276" w:lineRule="auto"/>
        <w:jc w:val="both"/>
        <w:rPr>
          <w:rFonts w:ascii="Arial" w:eastAsia="Times New Roman" w:hAnsi="Arial" w:cs="Arial"/>
          <w:color w:val="242D39"/>
        </w:rPr>
      </w:pPr>
      <w:r w:rsidRPr="00993EC8">
        <w:rPr>
          <w:rFonts w:ascii="Arial" w:eastAsia="Times New Roman" w:hAnsi="Arial" w:cs="Arial"/>
          <w:color w:val="242D39"/>
        </w:rPr>
        <w:t>Étaient présents à la cérémonie de signature</w:t>
      </w:r>
      <w:r w:rsidR="00FF6916" w:rsidRPr="00993EC8">
        <w:rPr>
          <w:rFonts w:ascii="Arial" w:eastAsia="Times New Roman" w:hAnsi="Arial" w:cs="Arial"/>
          <w:color w:val="242D39"/>
        </w:rPr>
        <w:t xml:space="preserve"> : </w:t>
      </w:r>
      <w:r w:rsidR="00065E5D" w:rsidRPr="00993EC8">
        <w:rPr>
          <w:rFonts w:ascii="Arial" w:eastAsia="Times New Roman" w:hAnsi="Arial" w:cs="Arial"/>
          <w:color w:val="242D39"/>
        </w:rPr>
        <w:t xml:space="preserve">Frédéric Sanchez, du consulat général de </w:t>
      </w:r>
      <w:r w:rsidR="00FC65DE" w:rsidRPr="00993EC8">
        <w:rPr>
          <w:rFonts w:ascii="Arial" w:eastAsia="Times New Roman" w:hAnsi="Arial" w:cs="Arial"/>
          <w:color w:val="242D39"/>
        </w:rPr>
        <w:t>France,</w:t>
      </w:r>
      <w:r w:rsidR="007B3C85" w:rsidRPr="00993EC8">
        <w:rPr>
          <w:rFonts w:ascii="Arial" w:eastAsia="Times New Roman" w:hAnsi="Arial" w:cs="Arial"/>
          <w:color w:val="242D39"/>
        </w:rPr>
        <w:t> R</w:t>
      </w:r>
      <w:r w:rsidR="00222268" w:rsidRPr="00993EC8">
        <w:rPr>
          <w:rFonts w:ascii="Arial" w:eastAsia="Times New Roman" w:hAnsi="Arial" w:cs="Arial"/>
          <w:color w:val="242D39"/>
        </w:rPr>
        <w:t>é</w:t>
      </w:r>
      <w:r w:rsidR="007B3C85" w:rsidRPr="00993EC8">
        <w:rPr>
          <w:rFonts w:ascii="Arial" w:eastAsia="Times New Roman" w:hAnsi="Arial" w:cs="Arial"/>
          <w:color w:val="242D39"/>
        </w:rPr>
        <w:t xml:space="preserve">mi </w:t>
      </w:r>
      <w:proofErr w:type="spellStart"/>
      <w:r w:rsidR="007B3C85" w:rsidRPr="00993EC8">
        <w:rPr>
          <w:rFonts w:ascii="Arial" w:eastAsia="Times New Roman" w:hAnsi="Arial" w:cs="Arial"/>
          <w:color w:val="242D39"/>
        </w:rPr>
        <w:t>Quirion</w:t>
      </w:r>
      <w:proofErr w:type="spellEnd"/>
      <w:r w:rsidR="007B3C85" w:rsidRPr="00993EC8">
        <w:rPr>
          <w:rFonts w:ascii="Arial" w:eastAsia="Times New Roman" w:hAnsi="Arial" w:cs="Arial"/>
          <w:color w:val="242D39"/>
        </w:rPr>
        <w:t>,</w:t>
      </w:r>
      <w:r w:rsidR="00210CCC" w:rsidRPr="00993EC8">
        <w:rPr>
          <w:rFonts w:ascii="Arial" w:eastAsia="Times New Roman" w:hAnsi="Arial" w:cs="Arial"/>
          <w:color w:val="242D39"/>
        </w:rPr>
        <w:t xml:space="preserve"> scientifique en chef au Québec</w:t>
      </w:r>
      <w:r w:rsidR="00FC65DE" w:rsidRPr="00993EC8">
        <w:rPr>
          <w:rFonts w:ascii="Arial" w:eastAsia="Times New Roman" w:hAnsi="Arial" w:cs="Arial"/>
          <w:color w:val="242D39"/>
        </w:rPr>
        <w:t xml:space="preserve">, Antoine Petit (CNRS), </w:t>
      </w:r>
      <w:r w:rsidR="00344DFB" w:rsidRPr="00993EC8">
        <w:rPr>
          <w:rFonts w:ascii="Arial" w:eastAsia="Times New Roman" w:hAnsi="Arial" w:cs="Arial"/>
          <w:color w:val="242D39"/>
        </w:rPr>
        <w:t>Suzanne Fortier</w:t>
      </w:r>
      <w:r w:rsidR="00FC65DE" w:rsidRPr="00993EC8">
        <w:rPr>
          <w:rFonts w:ascii="Arial" w:eastAsia="Times New Roman" w:hAnsi="Arial" w:cs="Arial"/>
          <w:color w:val="242D39"/>
        </w:rPr>
        <w:t xml:space="preserve"> (Université McGill)</w:t>
      </w:r>
      <w:r w:rsidR="00CC53F9" w:rsidRPr="00993EC8">
        <w:rPr>
          <w:rFonts w:ascii="Arial" w:eastAsia="Times New Roman" w:hAnsi="Arial" w:cs="Arial"/>
          <w:color w:val="242D39"/>
        </w:rPr>
        <w:t xml:space="preserve">, </w:t>
      </w:r>
      <w:r w:rsidR="00E25E7C" w:rsidRPr="00993EC8">
        <w:rPr>
          <w:rFonts w:ascii="Arial" w:eastAsia="Times New Roman" w:hAnsi="Arial" w:cs="Arial"/>
          <w:color w:val="242D39"/>
        </w:rPr>
        <w:t>François Gagnon</w:t>
      </w:r>
      <w:r w:rsidR="00FC65DE" w:rsidRPr="00993EC8">
        <w:rPr>
          <w:rFonts w:ascii="Arial" w:eastAsia="Times New Roman" w:hAnsi="Arial" w:cs="Arial"/>
          <w:color w:val="242D39"/>
        </w:rPr>
        <w:t xml:space="preserve"> (ÉTS)</w:t>
      </w:r>
      <w:r w:rsidR="00E25E7C" w:rsidRPr="00993EC8">
        <w:rPr>
          <w:rFonts w:ascii="Arial" w:eastAsia="Times New Roman" w:hAnsi="Arial" w:cs="Arial"/>
          <w:color w:val="242D39"/>
        </w:rPr>
        <w:t xml:space="preserve">, </w:t>
      </w:r>
      <w:r w:rsidR="00FC65DE" w:rsidRPr="00993EC8">
        <w:rPr>
          <w:rFonts w:ascii="Arial" w:eastAsia="Times New Roman" w:hAnsi="Arial" w:cs="Arial"/>
          <w:color w:val="242D39"/>
        </w:rPr>
        <w:t xml:space="preserve">Michel </w:t>
      </w:r>
      <w:proofErr w:type="spellStart"/>
      <w:r w:rsidR="00FC65DE" w:rsidRPr="00993EC8">
        <w:rPr>
          <w:rFonts w:ascii="Arial" w:eastAsia="Times New Roman" w:hAnsi="Arial" w:cs="Arial"/>
          <w:color w:val="242D39"/>
        </w:rPr>
        <w:t>Guidal</w:t>
      </w:r>
      <w:proofErr w:type="spellEnd"/>
      <w:r w:rsidR="00FC65DE" w:rsidRPr="00993EC8">
        <w:rPr>
          <w:rFonts w:ascii="Arial" w:eastAsia="Times New Roman" w:hAnsi="Arial" w:cs="Arial"/>
          <w:color w:val="242D39"/>
        </w:rPr>
        <w:t xml:space="preserve"> (</w:t>
      </w:r>
      <w:r w:rsidR="00C73BB3" w:rsidRPr="00993EC8">
        <w:rPr>
          <w:rFonts w:ascii="Arial" w:eastAsia="Times New Roman" w:hAnsi="Arial" w:cs="Arial"/>
          <w:color w:val="242D39"/>
        </w:rPr>
        <w:t>Université Paris-Saclay</w:t>
      </w:r>
      <w:r w:rsidR="00FC65DE" w:rsidRPr="00993EC8">
        <w:rPr>
          <w:rFonts w:ascii="Arial" w:eastAsia="Times New Roman" w:hAnsi="Arial" w:cs="Arial"/>
          <w:color w:val="242D39"/>
        </w:rPr>
        <w:t>)</w:t>
      </w:r>
      <w:r w:rsidR="00C73BB3" w:rsidRPr="00993EC8">
        <w:rPr>
          <w:rFonts w:ascii="Arial" w:eastAsia="Times New Roman" w:hAnsi="Arial" w:cs="Arial"/>
          <w:color w:val="242D39"/>
        </w:rPr>
        <w:t>,</w:t>
      </w:r>
      <w:r w:rsidR="00A65856" w:rsidRPr="00993EC8">
        <w:rPr>
          <w:rFonts w:ascii="Arial" w:eastAsia="Times New Roman" w:hAnsi="Arial" w:cs="Arial"/>
          <w:color w:val="242D39"/>
        </w:rPr>
        <w:t xml:space="preserve"> </w:t>
      </w:r>
      <w:r w:rsidR="00FC65DE" w:rsidRPr="00993EC8">
        <w:rPr>
          <w:rFonts w:ascii="Arial" w:eastAsia="Times New Roman" w:hAnsi="Arial" w:cs="Arial"/>
          <w:color w:val="242D39"/>
        </w:rPr>
        <w:t xml:space="preserve">Franck </w:t>
      </w:r>
      <w:proofErr w:type="spellStart"/>
      <w:r w:rsidR="00FC65DE" w:rsidRPr="00993EC8">
        <w:rPr>
          <w:rFonts w:ascii="Arial" w:eastAsia="Times New Roman" w:hAnsi="Arial" w:cs="Arial"/>
          <w:color w:val="242D39"/>
        </w:rPr>
        <w:t>Richecoeur</w:t>
      </w:r>
      <w:proofErr w:type="spellEnd"/>
      <w:r w:rsidR="00FC65DE" w:rsidRPr="00993EC8">
        <w:rPr>
          <w:rFonts w:ascii="Arial" w:eastAsia="Times New Roman" w:hAnsi="Arial" w:cs="Arial"/>
          <w:color w:val="242D39"/>
        </w:rPr>
        <w:t xml:space="preserve"> (École</w:t>
      </w:r>
      <w:r w:rsidR="00C73BB3" w:rsidRPr="00993EC8">
        <w:rPr>
          <w:rFonts w:ascii="Arial" w:eastAsia="Times New Roman" w:hAnsi="Arial" w:cs="Arial"/>
          <w:color w:val="242D39"/>
        </w:rPr>
        <w:t xml:space="preserve"> </w:t>
      </w:r>
      <w:proofErr w:type="spellStart"/>
      <w:r w:rsidR="00C73BB3" w:rsidRPr="00993EC8">
        <w:rPr>
          <w:rFonts w:ascii="Arial" w:eastAsia="Times New Roman" w:hAnsi="Arial" w:cs="Arial"/>
          <w:color w:val="242D39"/>
        </w:rPr>
        <w:t>CentraleSupélec</w:t>
      </w:r>
      <w:proofErr w:type="spellEnd"/>
      <w:r w:rsidR="00FC65DE" w:rsidRPr="00993EC8">
        <w:rPr>
          <w:rFonts w:ascii="Arial" w:eastAsia="Times New Roman" w:hAnsi="Arial" w:cs="Arial"/>
          <w:color w:val="242D39"/>
        </w:rPr>
        <w:t>) et Laurence Beaulieu (Mila)</w:t>
      </w:r>
      <w:r w:rsidR="00993EC8">
        <w:rPr>
          <w:rFonts w:ascii="Arial" w:eastAsia="Times New Roman" w:hAnsi="Arial" w:cs="Arial"/>
          <w:color w:val="242D39"/>
        </w:rPr>
        <w:t>.</w:t>
      </w:r>
    </w:p>
    <w:p w14:paraId="172C6E4F" w14:textId="486448F5" w:rsidR="00D602FE" w:rsidRDefault="00D602FE" w:rsidP="00993EC8">
      <w:pPr>
        <w:spacing w:line="276" w:lineRule="auto"/>
        <w:jc w:val="both"/>
        <w:rPr>
          <w:rFonts w:ascii="Arial" w:eastAsia="Times New Roman" w:hAnsi="Arial" w:cs="Arial"/>
          <w:color w:val="242D39"/>
        </w:rPr>
      </w:pPr>
      <w:bookmarkStart w:id="2" w:name="_heading=h.gjdgxs" w:colFirst="0" w:colLast="0"/>
      <w:bookmarkEnd w:id="2"/>
    </w:p>
    <w:p w14:paraId="4A4FCB93" w14:textId="77777777" w:rsidR="00993EC8" w:rsidRDefault="00993EC8" w:rsidP="00BF51FE">
      <w:pPr>
        <w:spacing w:line="276" w:lineRule="auto"/>
        <w:jc w:val="both"/>
        <w:rPr>
          <w:rFonts w:ascii="Arial" w:eastAsia="Times New Roman" w:hAnsi="Arial" w:cs="Arial"/>
          <w:color w:val="242D39"/>
        </w:rPr>
      </w:pPr>
    </w:p>
    <w:p w14:paraId="684153B4" w14:textId="77777777" w:rsidR="00FE452C" w:rsidRDefault="00FE452C">
      <w:pPr>
        <w:rPr>
          <w:rFonts w:ascii="Arial" w:eastAsia="Times New Roman" w:hAnsi="Arial" w:cs="Arial"/>
          <w:b/>
          <w:color w:val="242D39"/>
        </w:rPr>
      </w:pPr>
      <w:r>
        <w:rPr>
          <w:rFonts w:ascii="Arial" w:eastAsia="Times New Roman" w:hAnsi="Arial" w:cs="Arial"/>
          <w:b/>
          <w:color w:val="242D39"/>
        </w:rPr>
        <w:br w:type="page"/>
      </w:r>
    </w:p>
    <w:p w14:paraId="024E76E7" w14:textId="23A767AE" w:rsidR="001F4C67" w:rsidRPr="006E30AE" w:rsidRDefault="00344DFB" w:rsidP="00FE452C">
      <w:pPr>
        <w:spacing w:after="0" w:line="276" w:lineRule="auto"/>
        <w:jc w:val="both"/>
        <w:rPr>
          <w:rFonts w:ascii="Arial" w:eastAsia="Times New Roman" w:hAnsi="Arial" w:cs="Arial"/>
          <w:color w:val="242D39"/>
        </w:rPr>
      </w:pPr>
      <w:r w:rsidRPr="006E30AE">
        <w:rPr>
          <w:rFonts w:ascii="Arial" w:eastAsia="Times New Roman" w:hAnsi="Arial" w:cs="Arial"/>
          <w:b/>
          <w:color w:val="242D39"/>
        </w:rPr>
        <w:lastRenderedPageBreak/>
        <w:t>À propos de l’Université McGill</w:t>
      </w:r>
    </w:p>
    <w:p w14:paraId="173427C1" w14:textId="71C0C8AC" w:rsidR="006E7CBB" w:rsidRPr="006E30AE" w:rsidRDefault="00BB4124" w:rsidP="00FE452C">
      <w:pPr>
        <w:spacing w:line="276" w:lineRule="auto"/>
        <w:jc w:val="both"/>
        <w:rPr>
          <w:rFonts w:ascii="Arial" w:eastAsia="Times New Roman" w:hAnsi="Arial" w:cs="Arial"/>
          <w:b/>
          <w:color w:val="000000" w:themeColor="text1"/>
        </w:rPr>
      </w:pPr>
      <w:r w:rsidRPr="006E30AE">
        <w:rPr>
          <w:rFonts w:ascii="Arial" w:eastAsia="Times New Roman" w:hAnsi="Arial" w:cs="Arial"/>
          <w:bCs/>
          <w:color w:val="262626" w:themeColor="text1" w:themeTint="D9"/>
        </w:rPr>
        <w:t>Fondée à Montréal</w:t>
      </w:r>
      <w:r w:rsidR="006C0035" w:rsidRPr="006E30AE">
        <w:rPr>
          <w:rFonts w:ascii="Arial" w:eastAsia="Times New Roman" w:hAnsi="Arial" w:cs="Arial"/>
          <w:bCs/>
          <w:color w:val="262626" w:themeColor="text1" w:themeTint="D9"/>
        </w:rPr>
        <w:t xml:space="preserve"> (</w:t>
      </w:r>
      <w:r w:rsidRPr="006E30AE">
        <w:rPr>
          <w:rFonts w:ascii="Arial" w:eastAsia="Times New Roman" w:hAnsi="Arial" w:cs="Arial"/>
          <w:bCs/>
          <w:color w:val="262626" w:themeColor="text1" w:themeTint="D9"/>
        </w:rPr>
        <w:t>Québec</w:t>
      </w:r>
      <w:r w:rsidR="006C0035" w:rsidRPr="006E30AE">
        <w:rPr>
          <w:rFonts w:ascii="Arial" w:eastAsia="Times New Roman" w:hAnsi="Arial" w:cs="Arial"/>
          <w:bCs/>
          <w:color w:val="262626" w:themeColor="text1" w:themeTint="D9"/>
        </w:rPr>
        <w:t>)</w:t>
      </w:r>
      <w:r w:rsidRPr="006E30AE">
        <w:rPr>
          <w:rFonts w:ascii="Arial" w:eastAsia="Times New Roman" w:hAnsi="Arial" w:cs="Arial"/>
          <w:bCs/>
          <w:color w:val="262626" w:themeColor="text1" w:themeTint="D9"/>
        </w:rPr>
        <w:t xml:space="preserve"> en 1821, </w:t>
      </w:r>
      <w:hyperlink r:id="rId14" w:history="1">
        <w:r w:rsidRPr="00FE452C">
          <w:rPr>
            <w:rStyle w:val="Lienhypertexte"/>
            <w:rFonts w:ascii="Arial" w:eastAsia="Times New Roman" w:hAnsi="Arial" w:cs="Arial"/>
            <w:bCs/>
          </w:rPr>
          <w:t>l’Université McGill</w:t>
        </w:r>
      </w:hyperlink>
      <w:r w:rsidRPr="006E30AE">
        <w:rPr>
          <w:rFonts w:ascii="Arial" w:eastAsia="Times New Roman" w:hAnsi="Arial" w:cs="Arial"/>
          <w:bCs/>
          <w:color w:val="262626" w:themeColor="text1" w:themeTint="D9"/>
        </w:rPr>
        <w:t xml:space="preserve"> </w:t>
      </w:r>
      <w:r w:rsidR="00805B09" w:rsidRPr="006E30AE">
        <w:rPr>
          <w:rFonts w:ascii="Arial" w:eastAsia="Times New Roman" w:hAnsi="Arial" w:cs="Arial"/>
          <w:bCs/>
          <w:color w:val="262626" w:themeColor="text1" w:themeTint="D9"/>
        </w:rPr>
        <w:t xml:space="preserve">se </w:t>
      </w:r>
      <w:r w:rsidRPr="006E30AE">
        <w:rPr>
          <w:rFonts w:ascii="Arial" w:eastAsia="Times New Roman" w:hAnsi="Arial" w:cs="Arial"/>
          <w:bCs/>
          <w:color w:val="262626" w:themeColor="text1" w:themeTint="D9"/>
        </w:rPr>
        <w:t xml:space="preserve">classe </w:t>
      </w:r>
      <w:r w:rsidR="00805B09" w:rsidRPr="006E30AE">
        <w:rPr>
          <w:rFonts w:ascii="Arial" w:eastAsia="Times New Roman" w:hAnsi="Arial" w:cs="Arial"/>
          <w:bCs/>
          <w:color w:val="262626" w:themeColor="text1" w:themeTint="D9"/>
        </w:rPr>
        <w:t xml:space="preserve">au </w:t>
      </w:r>
      <w:r w:rsidRPr="006E30AE">
        <w:rPr>
          <w:rFonts w:ascii="Arial" w:eastAsia="Times New Roman" w:hAnsi="Arial" w:cs="Arial"/>
          <w:bCs/>
          <w:color w:val="262626" w:themeColor="text1" w:themeTint="D9"/>
        </w:rPr>
        <w:t>premie</w:t>
      </w:r>
      <w:r w:rsidR="00805B09" w:rsidRPr="006E30AE">
        <w:rPr>
          <w:rFonts w:ascii="Arial" w:eastAsia="Times New Roman" w:hAnsi="Arial" w:cs="Arial"/>
          <w:bCs/>
          <w:color w:val="262626" w:themeColor="text1" w:themeTint="D9"/>
        </w:rPr>
        <w:t>r</w:t>
      </w:r>
      <w:r w:rsidRPr="006E30AE">
        <w:rPr>
          <w:rFonts w:ascii="Arial" w:eastAsia="Times New Roman" w:hAnsi="Arial" w:cs="Arial"/>
          <w:bCs/>
          <w:color w:val="262626" w:themeColor="text1" w:themeTint="D9"/>
        </w:rPr>
        <w:t xml:space="preserve"> </w:t>
      </w:r>
      <w:r w:rsidR="00805B09" w:rsidRPr="006E30AE">
        <w:rPr>
          <w:rFonts w:ascii="Arial" w:eastAsia="Times New Roman" w:hAnsi="Arial" w:cs="Arial"/>
          <w:bCs/>
          <w:color w:val="262626" w:themeColor="text1" w:themeTint="D9"/>
        </w:rPr>
        <w:t xml:space="preserve">rang des </w:t>
      </w:r>
      <w:r w:rsidR="007D6092" w:rsidRPr="006E30AE">
        <w:rPr>
          <w:rFonts w:ascii="Arial" w:eastAsia="Times New Roman" w:hAnsi="Arial" w:cs="Arial"/>
          <w:bCs/>
          <w:color w:val="262626" w:themeColor="text1" w:themeTint="D9"/>
        </w:rPr>
        <w:t>universités canadiennes</w:t>
      </w:r>
      <w:r w:rsidR="00F95E2C" w:rsidRPr="006E30AE">
        <w:rPr>
          <w:rFonts w:ascii="Arial" w:eastAsia="Times New Roman" w:hAnsi="Arial" w:cs="Arial"/>
          <w:bCs/>
          <w:color w:val="262626" w:themeColor="text1" w:themeTint="D9"/>
        </w:rPr>
        <w:t xml:space="preserve"> </w:t>
      </w:r>
      <w:r w:rsidR="00805B09" w:rsidRPr="006E30AE">
        <w:rPr>
          <w:rFonts w:ascii="Arial" w:eastAsia="Times New Roman" w:hAnsi="Arial" w:cs="Arial"/>
          <w:bCs/>
          <w:color w:val="262626" w:themeColor="text1" w:themeTint="D9"/>
        </w:rPr>
        <w:t>en médecine</w:t>
      </w:r>
      <w:r w:rsidR="007D6092" w:rsidRPr="006E30AE">
        <w:rPr>
          <w:rFonts w:ascii="Arial" w:eastAsia="Times New Roman" w:hAnsi="Arial" w:cs="Arial"/>
          <w:bCs/>
          <w:color w:val="262626" w:themeColor="text1" w:themeTint="D9"/>
        </w:rPr>
        <w:t>.</w:t>
      </w:r>
      <w:r w:rsidR="00E326E2" w:rsidRPr="006E30AE">
        <w:rPr>
          <w:rFonts w:ascii="Arial" w:eastAsia="Times New Roman" w:hAnsi="Arial" w:cs="Arial"/>
          <w:bCs/>
          <w:color w:val="262626" w:themeColor="text1" w:themeTint="D9"/>
        </w:rPr>
        <w:t xml:space="preserve"> </w:t>
      </w:r>
      <w:r w:rsidR="00403854" w:rsidRPr="006E30AE">
        <w:rPr>
          <w:rFonts w:ascii="Arial" w:eastAsia="Times New Roman" w:hAnsi="Arial" w:cs="Arial"/>
          <w:bCs/>
          <w:color w:val="262626" w:themeColor="text1" w:themeTint="D9"/>
        </w:rPr>
        <w:t xml:space="preserve">Elle figure </w:t>
      </w:r>
      <w:r w:rsidR="00E13923" w:rsidRPr="006E30AE">
        <w:rPr>
          <w:rFonts w:ascii="Arial" w:eastAsia="Times New Roman" w:hAnsi="Arial" w:cs="Arial"/>
          <w:bCs/>
          <w:color w:val="262626" w:themeColor="text1" w:themeTint="D9"/>
        </w:rPr>
        <w:t xml:space="preserve">à répétition </w:t>
      </w:r>
      <w:r w:rsidR="00712777" w:rsidRPr="006E30AE">
        <w:rPr>
          <w:rFonts w:ascii="Arial" w:eastAsia="Times New Roman" w:hAnsi="Arial" w:cs="Arial"/>
          <w:bCs/>
          <w:color w:val="262626" w:themeColor="text1" w:themeTint="D9"/>
        </w:rPr>
        <w:t>dans la liste des</w:t>
      </w:r>
      <w:r w:rsidR="00E326E2" w:rsidRPr="006E30AE">
        <w:rPr>
          <w:rFonts w:ascii="Arial" w:eastAsia="Times New Roman" w:hAnsi="Arial" w:cs="Arial"/>
          <w:bCs/>
          <w:color w:val="262626" w:themeColor="text1" w:themeTint="D9"/>
        </w:rPr>
        <w:t xml:space="preserve"> meilleures universités, autant </w:t>
      </w:r>
      <w:r w:rsidR="00C060E4" w:rsidRPr="006E30AE">
        <w:rPr>
          <w:rFonts w:ascii="Arial" w:eastAsia="Times New Roman" w:hAnsi="Arial" w:cs="Arial"/>
          <w:bCs/>
          <w:color w:val="262626" w:themeColor="text1" w:themeTint="D9"/>
        </w:rPr>
        <w:t>à l’échelle</w:t>
      </w:r>
      <w:r w:rsidR="00E326E2" w:rsidRPr="006E30AE">
        <w:rPr>
          <w:rFonts w:ascii="Arial" w:eastAsia="Times New Roman" w:hAnsi="Arial" w:cs="Arial"/>
          <w:bCs/>
          <w:color w:val="262626" w:themeColor="text1" w:themeTint="D9"/>
        </w:rPr>
        <w:t xml:space="preserve"> national</w:t>
      </w:r>
      <w:r w:rsidR="00C060E4" w:rsidRPr="006E30AE">
        <w:rPr>
          <w:rFonts w:ascii="Arial" w:eastAsia="Times New Roman" w:hAnsi="Arial" w:cs="Arial"/>
          <w:bCs/>
          <w:color w:val="262626" w:themeColor="text1" w:themeTint="D9"/>
        </w:rPr>
        <w:t>e</w:t>
      </w:r>
      <w:r w:rsidR="00E326E2" w:rsidRPr="006E30AE">
        <w:rPr>
          <w:rFonts w:ascii="Arial" w:eastAsia="Times New Roman" w:hAnsi="Arial" w:cs="Arial"/>
          <w:bCs/>
          <w:color w:val="262626" w:themeColor="text1" w:themeTint="D9"/>
        </w:rPr>
        <w:t xml:space="preserve"> qu’</w:t>
      </w:r>
      <w:r w:rsidR="00712777" w:rsidRPr="006E30AE">
        <w:rPr>
          <w:rFonts w:ascii="Arial" w:eastAsia="Times New Roman" w:hAnsi="Arial" w:cs="Arial"/>
          <w:bCs/>
          <w:color w:val="262626" w:themeColor="text1" w:themeTint="D9"/>
        </w:rPr>
        <w:t>à l’</w:t>
      </w:r>
      <w:r w:rsidR="00E326E2" w:rsidRPr="006E30AE">
        <w:rPr>
          <w:rFonts w:ascii="Arial" w:eastAsia="Times New Roman" w:hAnsi="Arial" w:cs="Arial"/>
          <w:bCs/>
          <w:color w:val="262626" w:themeColor="text1" w:themeTint="D9"/>
        </w:rPr>
        <w:t>international.</w:t>
      </w:r>
      <w:r w:rsidR="008456B6" w:rsidRPr="006E30AE">
        <w:rPr>
          <w:rFonts w:ascii="Arial" w:eastAsia="Times New Roman" w:hAnsi="Arial" w:cs="Arial"/>
          <w:bCs/>
          <w:color w:val="262626" w:themeColor="text1" w:themeTint="D9"/>
        </w:rPr>
        <w:t xml:space="preserve"> Comptant 3</w:t>
      </w:r>
      <w:r w:rsidR="00077194" w:rsidRPr="006E30AE">
        <w:rPr>
          <w:rFonts w:ascii="Arial" w:eastAsia="Times New Roman" w:hAnsi="Arial" w:cs="Arial"/>
          <w:bCs/>
          <w:color w:val="262626" w:themeColor="text1" w:themeTint="D9"/>
        </w:rPr>
        <w:t> </w:t>
      </w:r>
      <w:r w:rsidR="008456B6" w:rsidRPr="006E30AE">
        <w:rPr>
          <w:rFonts w:ascii="Arial" w:eastAsia="Times New Roman" w:hAnsi="Arial" w:cs="Arial"/>
          <w:bCs/>
          <w:color w:val="262626" w:themeColor="text1" w:themeTint="D9"/>
        </w:rPr>
        <w:t>campus, 11</w:t>
      </w:r>
      <w:r w:rsidR="00077194" w:rsidRPr="006E30AE">
        <w:rPr>
          <w:rFonts w:ascii="Arial" w:eastAsia="Times New Roman" w:hAnsi="Arial" w:cs="Arial"/>
          <w:bCs/>
          <w:color w:val="262626" w:themeColor="text1" w:themeTint="D9"/>
        </w:rPr>
        <w:t> </w:t>
      </w:r>
      <w:r w:rsidR="008456B6" w:rsidRPr="006E30AE">
        <w:rPr>
          <w:rFonts w:ascii="Arial" w:eastAsia="Times New Roman" w:hAnsi="Arial" w:cs="Arial"/>
          <w:bCs/>
          <w:color w:val="262626" w:themeColor="text1" w:themeTint="D9"/>
        </w:rPr>
        <w:t>facultés, 13</w:t>
      </w:r>
      <w:r w:rsidR="00077194" w:rsidRPr="006E30AE">
        <w:rPr>
          <w:rFonts w:ascii="Arial" w:eastAsia="Times New Roman" w:hAnsi="Arial" w:cs="Arial"/>
          <w:bCs/>
          <w:color w:val="262626" w:themeColor="text1" w:themeTint="D9"/>
        </w:rPr>
        <w:t> </w:t>
      </w:r>
      <w:r w:rsidR="008456B6" w:rsidRPr="006E30AE">
        <w:rPr>
          <w:rFonts w:ascii="Arial" w:eastAsia="Times New Roman" w:hAnsi="Arial" w:cs="Arial"/>
          <w:bCs/>
          <w:color w:val="262626" w:themeColor="text1" w:themeTint="D9"/>
        </w:rPr>
        <w:t>écoles professionnelles, 300</w:t>
      </w:r>
      <w:r w:rsidR="00077194" w:rsidRPr="006E30AE">
        <w:rPr>
          <w:rFonts w:ascii="Arial" w:eastAsia="Times New Roman" w:hAnsi="Arial" w:cs="Arial"/>
          <w:bCs/>
          <w:color w:val="262626" w:themeColor="text1" w:themeTint="D9"/>
        </w:rPr>
        <w:t> </w:t>
      </w:r>
      <w:r w:rsidR="008456B6" w:rsidRPr="006E30AE">
        <w:rPr>
          <w:rFonts w:ascii="Arial" w:eastAsia="Times New Roman" w:hAnsi="Arial" w:cs="Arial"/>
          <w:bCs/>
          <w:color w:val="262626" w:themeColor="text1" w:themeTint="D9"/>
        </w:rPr>
        <w:t>programmes d’études et plus de 39</w:t>
      </w:r>
      <w:r w:rsidR="00077194" w:rsidRPr="006E30AE">
        <w:rPr>
          <w:rFonts w:ascii="Arial" w:eastAsia="Times New Roman" w:hAnsi="Arial" w:cs="Arial"/>
          <w:bCs/>
          <w:color w:val="262626" w:themeColor="text1" w:themeTint="D9"/>
        </w:rPr>
        <w:t> </w:t>
      </w:r>
      <w:r w:rsidR="008456B6" w:rsidRPr="006E30AE">
        <w:rPr>
          <w:rFonts w:ascii="Arial" w:eastAsia="Times New Roman" w:hAnsi="Arial" w:cs="Arial"/>
          <w:bCs/>
          <w:color w:val="262626" w:themeColor="text1" w:themeTint="D9"/>
        </w:rPr>
        <w:t>000</w:t>
      </w:r>
      <w:r w:rsidR="00077194" w:rsidRPr="006E30AE">
        <w:rPr>
          <w:rFonts w:ascii="Arial" w:eastAsia="Times New Roman" w:hAnsi="Arial" w:cs="Arial"/>
          <w:bCs/>
          <w:color w:val="262626" w:themeColor="text1" w:themeTint="D9"/>
        </w:rPr>
        <w:t> </w:t>
      </w:r>
      <w:r w:rsidR="008456B6" w:rsidRPr="006E30AE">
        <w:rPr>
          <w:rFonts w:ascii="Arial" w:eastAsia="Times New Roman" w:hAnsi="Arial" w:cs="Arial"/>
          <w:bCs/>
          <w:color w:val="262626" w:themeColor="text1" w:themeTint="D9"/>
        </w:rPr>
        <w:t>étudiantes et étudiants</w:t>
      </w:r>
      <w:r w:rsidR="00B8465A" w:rsidRPr="006E30AE">
        <w:rPr>
          <w:rFonts w:ascii="Arial" w:eastAsia="Times New Roman" w:hAnsi="Arial" w:cs="Arial"/>
          <w:bCs/>
          <w:color w:val="262626" w:themeColor="text1" w:themeTint="D9"/>
        </w:rPr>
        <w:t xml:space="preserve"> </w:t>
      </w:r>
      <w:r w:rsidR="00C824A4" w:rsidRPr="006E30AE">
        <w:rPr>
          <w:rFonts w:ascii="Arial" w:eastAsia="Times New Roman" w:hAnsi="Arial" w:cs="Arial"/>
          <w:bCs/>
          <w:color w:val="262626" w:themeColor="text1" w:themeTint="D9"/>
        </w:rPr>
        <w:t>(</w:t>
      </w:r>
      <w:r w:rsidR="00B8465A" w:rsidRPr="006E30AE">
        <w:rPr>
          <w:rFonts w:ascii="Arial" w:eastAsia="Times New Roman" w:hAnsi="Arial" w:cs="Arial"/>
          <w:bCs/>
          <w:color w:val="262626" w:themeColor="text1" w:themeTint="D9"/>
        </w:rPr>
        <w:t xml:space="preserve">dont plus </w:t>
      </w:r>
      <w:r w:rsidR="001F467E" w:rsidRPr="006E30AE">
        <w:rPr>
          <w:rFonts w:ascii="Arial" w:eastAsia="Times New Roman" w:hAnsi="Arial" w:cs="Arial"/>
          <w:bCs/>
          <w:color w:val="262626" w:themeColor="text1" w:themeTint="D9"/>
        </w:rPr>
        <w:t>de 10 400</w:t>
      </w:r>
      <w:r w:rsidR="00774C17" w:rsidRPr="006E30AE">
        <w:rPr>
          <w:rFonts w:ascii="Arial" w:eastAsia="Times New Roman" w:hAnsi="Arial" w:cs="Arial"/>
          <w:bCs/>
          <w:color w:val="262626" w:themeColor="text1" w:themeTint="D9"/>
        </w:rPr>
        <w:t xml:space="preserve"> </w:t>
      </w:r>
      <w:r w:rsidR="00713B76" w:rsidRPr="006E30AE">
        <w:rPr>
          <w:rFonts w:ascii="Arial" w:eastAsia="Times New Roman" w:hAnsi="Arial" w:cs="Arial"/>
          <w:bCs/>
          <w:color w:val="262626" w:themeColor="text1" w:themeTint="D9"/>
        </w:rPr>
        <w:t>aux cycles supérieurs</w:t>
      </w:r>
      <w:r w:rsidR="00C824A4" w:rsidRPr="006E30AE">
        <w:rPr>
          <w:rFonts w:ascii="Arial" w:eastAsia="Times New Roman" w:hAnsi="Arial" w:cs="Arial"/>
          <w:bCs/>
          <w:color w:val="262626" w:themeColor="text1" w:themeTint="D9"/>
        </w:rPr>
        <w:t>)</w:t>
      </w:r>
      <w:r w:rsidR="00774C17" w:rsidRPr="006E30AE">
        <w:rPr>
          <w:rFonts w:ascii="Arial" w:eastAsia="Times New Roman" w:hAnsi="Arial" w:cs="Arial"/>
          <w:bCs/>
          <w:color w:val="262626" w:themeColor="text1" w:themeTint="D9"/>
        </w:rPr>
        <w:t>, l’Université</w:t>
      </w:r>
      <w:r w:rsidR="008456B6" w:rsidRPr="006E30AE">
        <w:rPr>
          <w:rFonts w:ascii="Arial" w:eastAsia="Times New Roman" w:hAnsi="Arial" w:cs="Arial"/>
          <w:bCs/>
          <w:color w:val="262626" w:themeColor="text1" w:themeTint="D9"/>
        </w:rPr>
        <w:t xml:space="preserve"> jouit d’une </w:t>
      </w:r>
      <w:r w:rsidR="00D53666" w:rsidRPr="006E30AE">
        <w:rPr>
          <w:rFonts w:ascii="Arial" w:eastAsia="Times New Roman" w:hAnsi="Arial" w:cs="Arial"/>
          <w:bCs/>
          <w:color w:val="262626" w:themeColor="text1" w:themeTint="D9"/>
        </w:rPr>
        <w:t xml:space="preserve">excellente </w:t>
      </w:r>
      <w:r w:rsidR="008456B6" w:rsidRPr="006E30AE">
        <w:rPr>
          <w:rFonts w:ascii="Arial" w:eastAsia="Times New Roman" w:hAnsi="Arial" w:cs="Arial"/>
          <w:bCs/>
          <w:color w:val="262626" w:themeColor="text1" w:themeTint="D9"/>
        </w:rPr>
        <w:t>réputation</w:t>
      </w:r>
      <w:r w:rsidR="00774C17" w:rsidRPr="006E30AE">
        <w:rPr>
          <w:rFonts w:ascii="Arial" w:eastAsia="Times New Roman" w:hAnsi="Arial" w:cs="Arial"/>
          <w:bCs/>
          <w:color w:val="262626" w:themeColor="text1" w:themeTint="D9"/>
        </w:rPr>
        <w:t xml:space="preserve"> </w:t>
      </w:r>
      <w:r w:rsidR="008456B6" w:rsidRPr="006E30AE">
        <w:rPr>
          <w:rFonts w:ascii="Arial" w:eastAsia="Times New Roman" w:hAnsi="Arial" w:cs="Arial"/>
          <w:bCs/>
          <w:color w:val="262626" w:themeColor="text1" w:themeTint="D9"/>
        </w:rPr>
        <w:t>partout dans le monde</w:t>
      </w:r>
      <w:r w:rsidR="00D53666" w:rsidRPr="006E30AE">
        <w:rPr>
          <w:rFonts w:ascii="Arial" w:eastAsia="Times New Roman" w:hAnsi="Arial" w:cs="Arial"/>
          <w:bCs/>
          <w:color w:val="262626" w:themeColor="text1" w:themeTint="D9"/>
        </w:rPr>
        <w:t xml:space="preserve">, autant pour </w:t>
      </w:r>
      <w:r w:rsidR="00403854" w:rsidRPr="006E30AE">
        <w:rPr>
          <w:rFonts w:ascii="Arial" w:eastAsia="Times New Roman" w:hAnsi="Arial" w:cs="Arial"/>
          <w:bCs/>
          <w:color w:val="262626" w:themeColor="text1" w:themeTint="D9"/>
        </w:rPr>
        <w:t>l</w:t>
      </w:r>
      <w:r w:rsidR="00D53666" w:rsidRPr="006E30AE">
        <w:rPr>
          <w:rFonts w:ascii="Arial" w:eastAsia="Times New Roman" w:hAnsi="Arial" w:cs="Arial"/>
          <w:bCs/>
          <w:color w:val="262626" w:themeColor="text1" w:themeTint="D9"/>
        </w:rPr>
        <w:t>es études supérieures que pour la recherche</w:t>
      </w:r>
      <w:r w:rsidR="00344DFB" w:rsidRPr="006E30AE">
        <w:rPr>
          <w:rFonts w:ascii="Arial" w:eastAsia="Times New Roman" w:hAnsi="Arial" w:cs="Arial"/>
          <w:bCs/>
          <w:color w:val="262626" w:themeColor="text1" w:themeTint="D9"/>
        </w:rPr>
        <w:t>.</w:t>
      </w:r>
      <w:r w:rsidR="00082E42" w:rsidRPr="006E30AE">
        <w:rPr>
          <w:rFonts w:ascii="Arial" w:eastAsia="Times New Roman" w:hAnsi="Arial" w:cs="Arial"/>
          <w:bCs/>
          <w:color w:val="262626" w:themeColor="text1" w:themeTint="D9"/>
        </w:rPr>
        <w:t xml:space="preserve"> </w:t>
      </w:r>
      <w:r w:rsidR="00A749A2" w:rsidRPr="006E30AE">
        <w:rPr>
          <w:rFonts w:ascii="Arial" w:eastAsia="Times New Roman" w:hAnsi="Arial" w:cs="Arial"/>
          <w:bCs/>
          <w:color w:val="262626" w:themeColor="text1" w:themeTint="D9"/>
        </w:rPr>
        <w:t>De plus, 30 % de son corps étudiant provient de l’étranger, soit quelque 12</w:t>
      </w:r>
      <w:r w:rsidR="00403854" w:rsidRPr="006E30AE">
        <w:rPr>
          <w:rFonts w:ascii="Arial" w:eastAsia="Times New Roman" w:hAnsi="Arial" w:cs="Arial"/>
          <w:bCs/>
          <w:color w:val="262626" w:themeColor="text1" w:themeTint="D9"/>
        </w:rPr>
        <w:t> </w:t>
      </w:r>
      <w:r w:rsidR="00A749A2" w:rsidRPr="006E30AE">
        <w:rPr>
          <w:rFonts w:ascii="Arial" w:eastAsia="Times New Roman" w:hAnsi="Arial" w:cs="Arial"/>
          <w:bCs/>
          <w:color w:val="262626" w:themeColor="text1" w:themeTint="D9"/>
        </w:rPr>
        <w:t>000</w:t>
      </w:r>
      <w:r w:rsidR="00403854" w:rsidRPr="006E30AE">
        <w:rPr>
          <w:rFonts w:ascii="Arial" w:eastAsia="Times New Roman" w:hAnsi="Arial" w:cs="Arial"/>
          <w:bCs/>
          <w:color w:val="262626" w:themeColor="text1" w:themeTint="D9"/>
        </w:rPr>
        <w:t> </w:t>
      </w:r>
      <w:r w:rsidR="00A749A2" w:rsidRPr="006E30AE">
        <w:rPr>
          <w:rFonts w:ascii="Arial" w:eastAsia="Times New Roman" w:hAnsi="Arial" w:cs="Arial"/>
          <w:bCs/>
          <w:color w:val="262626" w:themeColor="text1" w:themeTint="D9"/>
        </w:rPr>
        <w:t xml:space="preserve">étudiantes et étudiants, originaires de plus </w:t>
      </w:r>
      <w:r w:rsidR="005F4253" w:rsidRPr="006E30AE">
        <w:rPr>
          <w:rFonts w:ascii="Arial" w:eastAsia="Times New Roman" w:hAnsi="Arial" w:cs="Arial"/>
          <w:bCs/>
          <w:color w:val="262626" w:themeColor="text1" w:themeTint="D9"/>
        </w:rPr>
        <w:t>de 150</w:t>
      </w:r>
      <w:r w:rsidR="00403854" w:rsidRPr="006E30AE">
        <w:rPr>
          <w:rFonts w:ascii="Arial" w:eastAsia="Times New Roman" w:hAnsi="Arial" w:cs="Arial"/>
          <w:bCs/>
          <w:color w:val="262626" w:themeColor="text1" w:themeTint="D9"/>
        </w:rPr>
        <w:t> </w:t>
      </w:r>
      <w:r w:rsidR="005F4253" w:rsidRPr="006E30AE">
        <w:rPr>
          <w:rFonts w:ascii="Arial" w:eastAsia="Times New Roman" w:hAnsi="Arial" w:cs="Arial"/>
          <w:bCs/>
          <w:color w:val="262626" w:themeColor="text1" w:themeTint="D9"/>
        </w:rPr>
        <w:t>pays</w:t>
      </w:r>
      <w:r w:rsidR="00A749A2" w:rsidRPr="006E30AE">
        <w:rPr>
          <w:rFonts w:ascii="Arial" w:eastAsia="Times New Roman" w:hAnsi="Arial" w:cs="Arial"/>
          <w:bCs/>
          <w:color w:val="262626" w:themeColor="text1" w:themeTint="D9"/>
        </w:rPr>
        <w:t>.</w:t>
      </w:r>
      <w:r w:rsidR="00344DFB" w:rsidRPr="006E30AE">
        <w:rPr>
          <w:rFonts w:ascii="Arial" w:eastAsia="Times New Roman" w:hAnsi="Arial" w:cs="Arial"/>
          <w:bCs/>
          <w:color w:val="262626" w:themeColor="text1" w:themeTint="D9"/>
        </w:rPr>
        <w:t xml:space="preserve"> Plus de la moitié des étudiants ont une langue maternelle autre que l’anglais, et environ 20</w:t>
      </w:r>
      <w:r w:rsidR="008E7E84" w:rsidRPr="006E30AE">
        <w:rPr>
          <w:rFonts w:ascii="Arial" w:eastAsia="Times New Roman" w:hAnsi="Arial" w:cs="Arial"/>
          <w:bCs/>
          <w:color w:val="262626" w:themeColor="text1" w:themeTint="D9"/>
        </w:rPr>
        <w:t> </w:t>
      </w:r>
      <w:r w:rsidR="00344DFB" w:rsidRPr="006E30AE">
        <w:rPr>
          <w:rFonts w:ascii="Arial" w:eastAsia="Times New Roman" w:hAnsi="Arial" w:cs="Arial"/>
          <w:bCs/>
          <w:color w:val="262626" w:themeColor="text1" w:themeTint="D9"/>
        </w:rPr>
        <w:t>% sont francophones.</w:t>
      </w:r>
    </w:p>
    <w:p w14:paraId="5237350E" w14:textId="77777777" w:rsidR="00DA6611" w:rsidRPr="006E30AE" w:rsidRDefault="000E2201" w:rsidP="00FE452C">
      <w:pPr>
        <w:spacing w:after="0" w:line="276" w:lineRule="auto"/>
        <w:jc w:val="both"/>
        <w:rPr>
          <w:rFonts w:ascii="Arial" w:hAnsi="Arial" w:cs="Arial"/>
          <w:b/>
          <w:bCs/>
          <w:highlight w:val="yellow"/>
          <w:shd w:val="clear" w:color="auto" w:fill="FFFFFF"/>
        </w:rPr>
      </w:pPr>
      <w:r w:rsidRPr="006E30AE">
        <w:rPr>
          <w:rFonts w:ascii="Arial" w:hAnsi="Arial" w:cs="Arial"/>
          <w:b/>
          <w:bCs/>
          <w:shd w:val="clear" w:color="auto" w:fill="FFFFFF"/>
        </w:rPr>
        <w:t>À propos de l'ÉTS</w:t>
      </w:r>
      <w:r w:rsidR="00BA500D" w:rsidRPr="006E30AE">
        <w:rPr>
          <w:rFonts w:ascii="Arial" w:hAnsi="Arial" w:cs="Arial"/>
          <w:b/>
          <w:bCs/>
          <w:shd w:val="clear" w:color="auto" w:fill="FFFFFF"/>
        </w:rPr>
        <w:t xml:space="preserve"> </w:t>
      </w:r>
    </w:p>
    <w:p w14:paraId="3311A7A0" w14:textId="2B91B24E" w:rsidR="000E2201" w:rsidRPr="006E30AE" w:rsidRDefault="00923D15" w:rsidP="00FE452C">
      <w:pPr>
        <w:spacing w:after="0" w:line="276" w:lineRule="auto"/>
        <w:jc w:val="both"/>
        <w:rPr>
          <w:rFonts w:ascii="Arial" w:hAnsi="Arial" w:cs="Arial"/>
        </w:rPr>
      </w:pPr>
      <w:hyperlink r:id="rId15" w:history="1">
        <w:r w:rsidR="000E2201" w:rsidRPr="00FE452C">
          <w:rPr>
            <w:rStyle w:val="Lienhypertexte"/>
            <w:rFonts w:ascii="Arial" w:hAnsi="Arial" w:cs="Arial"/>
          </w:rPr>
          <w:t>L'École de technologie supérieure</w:t>
        </w:r>
      </w:hyperlink>
      <w:r w:rsidR="000E2201" w:rsidRPr="006E30AE">
        <w:rPr>
          <w:rFonts w:ascii="Arial" w:hAnsi="Arial" w:cs="Arial"/>
          <w:color w:val="262626" w:themeColor="text1" w:themeTint="D9"/>
        </w:rPr>
        <w:t xml:space="preserve"> est l'une des dix constituantes de l'Université du Québec. Elle forme des ingénieurs et des chercheurs reconnus pour leur approche pratique et innovatrice, le développement de nouvelles technologies et leur aptitude à transférer leurs connaissances en entreprise. Près d'un ingénieur sur quatre au Québec obtient son diplôme de l'ÉTS, qui compte quelque 11 000 étudiants des trois cycles universitaires et 27 000 diplômés. Spécialisée dans la formation appliquée et la recherche en génie, elle entretient un partenariat unique avec le milieu des affaires et l'industrie.</w:t>
      </w:r>
    </w:p>
    <w:p w14:paraId="70BE0962" w14:textId="55C4443D" w:rsidR="000E2201" w:rsidRPr="006E30AE" w:rsidRDefault="000E2201" w:rsidP="00FE452C">
      <w:pPr>
        <w:spacing w:after="0" w:line="276" w:lineRule="auto"/>
        <w:jc w:val="both"/>
        <w:rPr>
          <w:rFonts w:ascii="Arial" w:hAnsi="Arial" w:cs="Arial"/>
        </w:rPr>
      </w:pPr>
    </w:p>
    <w:p w14:paraId="5A0120AE" w14:textId="5D185EE9" w:rsidR="00216F60" w:rsidRPr="006E30AE" w:rsidRDefault="00D74348" w:rsidP="00FE452C">
      <w:pPr>
        <w:spacing w:after="0" w:line="276" w:lineRule="auto"/>
        <w:jc w:val="both"/>
        <w:rPr>
          <w:rFonts w:ascii="Arial" w:hAnsi="Arial" w:cs="Arial"/>
          <w:b/>
        </w:rPr>
      </w:pPr>
      <w:r w:rsidRPr="006E30AE">
        <w:rPr>
          <w:rFonts w:ascii="Arial" w:hAnsi="Arial" w:cs="Arial"/>
          <w:b/>
        </w:rPr>
        <w:t>À</w:t>
      </w:r>
      <w:r w:rsidR="00216F60" w:rsidRPr="006E30AE">
        <w:rPr>
          <w:rFonts w:ascii="Arial" w:hAnsi="Arial" w:cs="Arial"/>
          <w:b/>
        </w:rPr>
        <w:t xml:space="preserve"> propos de l’Université Paris-Saclay</w:t>
      </w:r>
    </w:p>
    <w:p w14:paraId="65E34A6C" w14:textId="2CDA9F3E" w:rsidR="00FE452C" w:rsidRDefault="00923D15" w:rsidP="00D275FD">
      <w:pPr>
        <w:spacing w:after="0" w:line="276" w:lineRule="auto"/>
        <w:jc w:val="both"/>
        <w:rPr>
          <w:rFonts w:ascii="Arial" w:hAnsi="Arial" w:cs="Arial"/>
        </w:rPr>
      </w:pPr>
      <w:hyperlink r:id="rId16" w:history="1">
        <w:r w:rsidR="00FE452C" w:rsidRPr="00FE452C">
          <w:rPr>
            <w:rStyle w:val="Lienhypertexte"/>
            <w:rFonts w:ascii="Arial" w:hAnsi="Arial" w:cs="Arial"/>
          </w:rPr>
          <w:t>L’Université Paris-Saclay</w:t>
        </w:r>
      </w:hyperlink>
      <w:r w:rsidR="00FE452C">
        <w:rPr>
          <w:rFonts w:ascii="Arial" w:hAnsi="Arial" w:cs="Arial"/>
          <w:color w:val="262626" w:themeColor="text1" w:themeTint="D9"/>
        </w:rPr>
        <w:t xml:space="preserve"> </w:t>
      </w:r>
      <w:r w:rsidR="00216F60" w:rsidRPr="006E30AE">
        <w:rPr>
          <w:rFonts w:ascii="Arial" w:hAnsi="Arial" w:cs="Arial"/>
          <w:color w:val="262626" w:themeColor="text1" w:themeTint="D9"/>
        </w:rPr>
        <w:t xml:space="preserve">regroupe dix composantes universitaires, quatre grandes écoles, l’Institut des Hautes </w:t>
      </w:r>
      <w:proofErr w:type="spellStart"/>
      <w:r w:rsidR="00216F60" w:rsidRPr="006E30AE">
        <w:rPr>
          <w:rFonts w:ascii="Arial" w:hAnsi="Arial" w:cs="Arial"/>
          <w:color w:val="262626" w:themeColor="text1" w:themeTint="D9"/>
        </w:rPr>
        <w:t>Etudes</w:t>
      </w:r>
      <w:proofErr w:type="spellEnd"/>
      <w:r w:rsidR="00216F60" w:rsidRPr="006E30AE">
        <w:rPr>
          <w:rFonts w:ascii="Arial" w:hAnsi="Arial" w:cs="Arial"/>
          <w:color w:val="262626" w:themeColor="text1" w:themeTint="D9"/>
        </w:rPr>
        <w:t xml:space="preserve"> Scientifiques, deux universités membres-associées et bénéficie d’un partenariat fort avec six grands organismes de recherche. Elle figure dans le Top 20 des meilleures universités de recherche du monde.</w:t>
      </w:r>
      <w:r w:rsidR="00BE00A6">
        <w:rPr>
          <w:rFonts w:ascii="Arial" w:hAnsi="Arial" w:cs="Arial"/>
          <w:color w:val="262626" w:themeColor="text1" w:themeTint="D9"/>
        </w:rPr>
        <w:t xml:space="preserve"> </w:t>
      </w:r>
      <w:r w:rsidR="00216F60" w:rsidRPr="006E30AE">
        <w:rPr>
          <w:rFonts w:ascii="Arial" w:hAnsi="Arial" w:cs="Arial"/>
          <w:color w:val="262626" w:themeColor="text1" w:themeTint="D9"/>
        </w:rPr>
        <w:t xml:space="preserve">Composée de 48 000 étudiants et étudiantes, 8100 enseignants-chercheurs, enseignantes-chercheuses, chercheurs et chercheuses, 8500 personnels techniques et administratifs, elle propose une offre de formations complète et variée de la Licence au Doctorat, ainsi que des diplômes </w:t>
      </w:r>
      <w:proofErr w:type="gramStart"/>
      <w:r w:rsidR="00216F60" w:rsidRPr="006E30AE">
        <w:rPr>
          <w:rFonts w:ascii="Arial" w:hAnsi="Arial" w:cs="Arial"/>
          <w:color w:val="262626" w:themeColor="text1" w:themeTint="D9"/>
        </w:rPr>
        <w:t>d’</w:t>
      </w:r>
      <w:proofErr w:type="spellStart"/>
      <w:r w:rsidR="00216F60" w:rsidRPr="006E30AE">
        <w:rPr>
          <w:rFonts w:ascii="Arial" w:hAnsi="Arial" w:cs="Arial"/>
          <w:color w:val="262626" w:themeColor="text1" w:themeTint="D9"/>
        </w:rPr>
        <w:t>ingénieur.e</w:t>
      </w:r>
      <w:proofErr w:type="spellEnd"/>
      <w:proofErr w:type="gramEnd"/>
      <w:r w:rsidR="00216F60" w:rsidRPr="006E30AE">
        <w:rPr>
          <w:rFonts w:ascii="Arial" w:hAnsi="Arial" w:cs="Arial"/>
          <w:color w:val="262626" w:themeColor="text1" w:themeTint="D9"/>
        </w:rPr>
        <w:t>, reconnus de qualité grâce à la réputation et à l'engagement de son corps enseignant. Université de pointe, à dominante scientifique et fortement reconnue en mathématiques, en physique et également dans les domaines des sciences biologiques et médicales, de l’agriculture, de l’ingénierie, en lien avec des sciences humaines et sociales, l'Université Paris-Saclay opère dans un environnement naturel classé, proche de Paris, et au cœur d’un tissu économique dynamique</w:t>
      </w:r>
      <w:r w:rsidR="00216F60" w:rsidRPr="006E30AE">
        <w:rPr>
          <w:rFonts w:ascii="Arial" w:hAnsi="Arial" w:cs="Arial"/>
        </w:rPr>
        <w:t>.</w:t>
      </w:r>
    </w:p>
    <w:p w14:paraId="5A1BC771" w14:textId="77777777" w:rsidR="00D275FD" w:rsidRPr="00D275FD" w:rsidRDefault="00D275FD" w:rsidP="00D275FD">
      <w:pPr>
        <w:spacing w:after="0" w:line="276" w:lineRule="auto"/>
        <w:jc w:val="both"/>
        <w:rPr>
          <w:rFonts w:ascii="Arial" w:hAnsi="Arial" w:cs="Arial"/>
        </w:rPr>
      </w:pPr>
    </w:p>
    <w:p w14:paraId="1A892E7F" w14:textId="2D3503E6" w:rsidR="00D74348" w:rsidRPr="006E30AE" w:rsidRDefault="00D74348" w:rsidP="00FE452C">
      <w:pPr>
        <w:spacing w:after="0" w:line="276" w:lineRule="auto"/>
        <w:jc w:val="both"/>
        <w:rPr>
          <w:rFonts w:ascii="Arial" w:hAnsi="Arial" w:cs="Arial"/>
          <w:b/>
          <w:lang w:val="fr-FR"/>
        </w:rPr>
      </w:pPr>
      <w:r w:rsidRPr="006E30AE">
        <w:rPr>
          <w:rFonts w:ascii="Arial" w:hAnsi="Arial" w:cs="Arial"/>
          <w:b/>
          <w:lang w:val="fr-FR"/>
        </w:rPr>
        <w:t>À</w:t>
      </w:r>
      <w:r w:rsidR="006E30AE">
        <w:rPr>
          <w:rFonts w:ascii="Arial" w:hAnsi="Arial" w:cs="Arial"/>
          <w:b/>
          <w:lang w:val="fr-FR"/>
        </w:rPr>
        <w:t xml:space="preserve"> </w:t>
      </w:r>
      <w:r w:rsidR="00BF51FE">
        <w:rPr>
          <w:rFonts w:ascii="Arial" w:hAnsi="Arial" w:cs="Arial"/>
          <w:b/>
          <w:lang w:val="fr-FR"/>
        </w:rPr>
        <w:t xml:space="preserve">propos de </w:t>
      </w:r>
      <w:proofErr w:type="spellStart"/>
      <w:r w:rsidR="00BF51FE">
        <w:rPr>
          <w:rFonts w:ascii="Arial" w:hAnsi="Arial" w:cs="Arial"/>
          <w:b/>
          <w:lang w:val="fr-FR"/>
        </w:rPr>
        <w:t>CentraleSupélec</w:t>
      </w:r>
      <w:proofErr w:type="spellEnd"/>
    </w:p>
    <w:p w14:paraId="1549E34A" w14:textId="76BF238C" w:rsidR="00D74348" w:rsidRPr="00D275FD" w:rsidRDefault="00923D15" w:rsidP="00D275FD">
      <w:pPr>
        <w:spacing w:line="276" w:lineRule="auto"/>
        <w:jc w:val="both"/>
        <w:rPr>
          <w:rFonts w:ascii="Arial" w:hAnsi="Arial" w:cs="Arial"/>
          <w:color w:val="262626" w:themeColor="text1" w:themeTint="D9"/>
          <w:lang w:val="fr-FR"/>
        </w:rPr>
      </w:pPr>
      <w:hyperlink r:id="rId17" w:history="1">
        <w:proofErr w:type="spellStart"/>
        <w:r w:rsidR="00D74348" w:rsidRPr="00FE452C">
          <w:rPr>
            <w:rStyle w:val="Lienhypertexte"/>
            <w:rFonts w:ascii="Arial" w:hAnsi="Arial" w:cs="Arial"/>
            <w:lang w:val="fr-FR"/>
          </w:rPr>
          <w:t>CentraleSupélec</w:t>
        </w:r>
        <w:proofErr w:type="spellEnd"/>
      </w:hyperlink>
      <w:r w:rsidR="00D74348" w:rsidRPr="006E30AE">
        <w:rPr>
          <w:rFonts w:ascii="Arial" w:hAnsi="Arial" w:cs="Arial"/>
          <w:color w:val="262626" w:themeColor="text1" w:themeTint="D9"/>
          <w:lang w:val="fr-FR"/>
        </w:rPr>
        <w:t xml:space="preserve"> est un établissement Public à caractère scientifique, culturel et professionnel, né en janvier 2015 du rapprochement de l’École Centrale Paris et de Supélec. Aujourd’hui, </w:t>
      </w:r>
      <w:proofErr w:type="spellStart"/>
      <w:r w:rsidR="00D74348" w:rsidRPr="006E30AE">
        <w:rPr>
          <w:rFonts w:ascii="Arial" w:hAnsi="Arial" w:cs="Arial"/>
          <w:color w:val="262626" w:themeColor="text1" w:themeTint="D9"/>
          <w:lang w:val="fr-FR"/>
        </w:rPr>
        <w:t>CentraleSupélec</w:t>
      </w:r>
      <w:proofErr w:type="spellEnd"/>
      <w:r w:rsidR="00D74348" w:rsidRPr="006E30AE">
        <w:rPr>
          <w:rFonts w:ascii="Arial" w:hAnsi="Arial" w:cs="Arial"/>
          <w:color w:val="262626" w:themeColor="text1" w:themeTint="D9"/>
          <w:lang w:val="fr-FR"/>
        </w:rPr>
        <w:t xml:space="preserve"> se compose de 3 campus en France (Paris-Saclay, Metz et Rennes). Elle compte 4 300 étudiants, dont 3 200 élèves ingénieurs, et regroupe 17 laboratoires ou équipes de recherche. Fortement internationalisée (30 % de ses étudiants et près d’un quart de son corps enseignant internationaux), l’école a noué plus de 170 partenariats avec les meilleures institutions mondiales. Ecole leader dans l’enseignement supérieur et la recherche, </w:t>
      </w:r>
      <w:proofErr w:type="spellStart"/>
      <w:r w:rsidR="00D74348" w:rsidRPr="006E30AE">
        <w:rPr>
          <w:rFonts w:ascii="Arial" w:hAnsi="Arial" w:cs="Arial"/>
          <w:color w:val="262626" w:themeColor="text1" w:themeTint="D9"/>
          <w:lang w:val="fr-FR"/>
        </w:rPr>
        <w:t>CentraleSupélec</w:t>
      </w:r>
      <w:proofErr w:type="spellEnd"/>
      <w:r w:rsidR="00D74348" w:rsidRPr="006E30AE">
        <w:rPr>
          <w:rFonts w:ascii="Arial" w:hAnsi="Arial" w:cs="Arial"/>
          <w:color w:val="262626" w:themeColor="text1" w:themeTint="D9"/>
          <w:lang w:val="fr-FR"/>
        </w:rPr>
        <w:t xml:space="preserve"> constitue un pôle de référence dans le domaine des sciences de l’ingénierie et des systèmes, classée parmi les meilleures institutions mondiales. Elle est membre-fondateur de l’Université </w:t>
      </w:r>
      <w:r w:rsidR="00D74348" w:rsidRPr="006E30AE">
        <w:rPr>
          <w:rFonts w:ascii="Arial" w:hAnsi="Arial" w:cs="Arial"/>
          <w:color w:val="262626" w:themeColor="text1" w:themeTint="D9"/>
          <w:lang w:val="fr-FR"/>
        </w:rPr>
        <w:lastRenderedPageBreak/>
        <w:t>Paris-Saclay et préside le Groupe des Ecoles Centrale (Lyon, Lille, Nantes et Marseille), qui opère les implantations internationales (Pékin (Chine), Hyderabad (Inde), Casablanca (Maroc).</w:t>
      </w:r>
      <w:r w:rsidR="00D74348" w:rsidRPr="006E30AE">
        <w:rPr>
          <w:rFonts w:ascii="Arial" w:hAnsi="Arial" w:cs="Arial"/>
          <w:color w:val="000000"/>
          <w:lang w:val="fr-FR"/>
        </w:rPr>
        <w:t> </w:t>
      </w:r>
    </w:p>
    <w:p w14:paraId="1D51DB9C" w14:textId="667C95B0" w:rsidR="00D74348" w:rsidRPr="006E30AE" w:rsidRDefault="00990E7D" w:rsidP="00FE452C">
      <w:pPr>
        <w:tabs>
          <w:tab w:val="left" w:pos="1350"/>
        </w:tabs>
        <w:spacing w:after="0" w:line="276" w:lineRule="auto"/>
        <w:jc w:val="both"/>
        <w:rPr>
          <w:rFonts w:ascii="Arial" w:hAnsi="Arial" w:cs="Arial"/>
          <w:b/>
          <w:bCs/>
        </w:rPr>
      </w:pPr>
      <w:r>
        <w:rPr>
          <w:rFonts w:ascii="Arial" w:hAnsi="Arial" w:cs="Arial"/>
          <w:b/>
          <w:bCs/>
        </w:rPr>
        <w:t>À</w:t>
      </w:r>
      <w:r w:rsidR="00D74348" w:rsidRPr="006E30AE">
        <w:rPr>
          <w:rFonts w:ascii="Arial" w:hAnsi="Arial" w:cs="Arial"/>
          <w:b/>
          <w:bCs/>
        </w:rPr>
        <w:t xml:space="preserve"> propos du CNRS </w:t>
      </w:r>
    </w:p>
    <w:p w14:paraId="6862B919" w14:textId="5A8A7582" w:rsidR="00D74348" w:rsidRPr="006E30AE" w:rsidRDefault="00D74348" w:rsidP="00FE452C">
      <w:pPr>
        <w:tabs>
          <w:tab w:val="left" w:pos="1350"/>
        </w:tabs>
        <w:spacing w:after="0" w:line="276" w:lineRule="auto"/>
        <w:jc w:val="both"/>
        <w:rPr>
          <w:rFonts w:ascii="Arial" w:hAnsi="Arial" w:cs="Arial"/>
        </w:rPr>
      </w:pPr>
      <w:r w:rsidRPr="006E30AE">
        <w:rPr>
          <w:rFonts w:ascii="Arial" w:hAnsi="Arial" w:cs="Arial"/>
        </w:rPr>
        <w:t>Le </w:t>
      </w:r>
      <w:hyperlink r:id="rId18" w:history="1">
        <w:r w:rsidRPr="00FE452C">
          <w:rPr>
            <w:rStyle w:val="Lienhypertexte"/>
            <w:rFonts w:ascii="Arial" w:hAnsi="Arial" w:cs="Arial"/>
          </w:rPr>
          <w:t>Centre national de la recherche scientifique</w:t>
        </w:r>
      </w:hyperlink>
      <w:r w:rsidRPr="006E30AE">
        <w:rPr>
          <w:rFonts w:ascii="Arial" w:hAnsi="Arial" w:cs="Arial"/>
        </w:rPr>
        <w:t xml:space="preserve"> est une institution publique de recherche parmi les plus reconnues et renommées au monde.</w:t>
      </w:r>
      <w:r w:rsidR="00BE00A6">
        <w:rPr>
          <w:rFonts w:ascii="Arial" w:hAnsi="Arial" w:cs="Arial"/>
        </w:rPr>
        <w:t xml:space="preserve"> </w:t>
      </w:r>
      <w:r w:rsidRPr="006E30AE">
        <w:rPr>
          <w:rFonts w:ascii="Arial" w:hAnsi="Arial" w:cs="Arial"/>
        </w:rPr>
        <w:t>Depuis plus de 80 ans, il répond à une exigence d’excellence au niveau de ses recrutements</w:t>
      </w:r>
      <w:r w:rsidR="00BE00A6">
        <w:rPr>
          <w:rFonts w:ascii="Arial" w:hAnsi="Arial" w:cs="Arial"/>
        </w:rPr>
        <w:t xml:space="preserve"> </w:t>
      </w:r>
      <w:r w:rsidRPr="006E30AE">
        <w:rPr>
          <w:rFonts w:ascii="Arial" w:hAnsi="Arial" w:cs="Arial"/>
        </w:rPr>
        <w:t>et</w:t>
      </w:r>
      <w:r w:rsidR="00BE00A6">
        <w:rPr>
          <w:rFonts w:ascii="Arial" w:hAnsi="Arial" w:cs="Arial"/>
        </w:rPr>
        <w:t xml:space="preserve"> </w:t>
      </w:r>
      <w:r w:rsidRPr="006E30AE">
        <w:rPr>
          <w:rFonts w:ascii="Arial" w:hAnsi="Arial" w:cs="Arial"/>
        </w:rPr>
        <w:t>développe</w:t>
      </w:r>
      <w:r w:rsidR="00BE00A6">
        <w:rPr>
          <w:rFonts w:ascii="Arial" w:hAnsi="Arial" w:cs="Arial"/>
        </w:rPr>
        <w:t xml:space="preserve"> </w:t>
      </w:r>
      <w:r w:rsidRPr="006E30AE">
        <w:rPr>
          <w:rFonts w:ascii="Arial" w:hAnsi="Arial" w:cs="Arial"/>
        </w:rPr>
        <w:t>des recherches</w:t>
      </w:r>
      <w:r w:rsidR="00BE00A6">
        <w:rPr>
          <w:rFonts w:ascii="Arial" w:hAnsi="Arial" w:cs="Arial"/>
        </w:rPr>
        <w:t xml:space="preserve"> </w:t>
      </w:r>
      <w:proofErr w:type="spellStart"/>
      <w:r w:rsidRPr="006E30AE">
        <w:rPr>
          <w:rFonts w:ascii="Arial" w:hAnsi="Arial" w:cs="Arial"/>
        </w:rPr>
        <w:t>pluriet</w:t>
      </w:r>
      <w:proofErr w:type="spellEnd"/>
      <w:r w:rsidRPr="006E30AE">
        <w:rPr>
          <w:rFonts w:ascii="Arial" w:hAnsi="Arial" w:cs="Arial"/>
        </w:rPr>
        <w:t> interdisciplinaires sur tout le territoire, en Europe et à l’international. Orienté vers le bien commun, il contribue au progrès scientifique, économique, social et culturel de la France. Le CNRS, c’est avant tout 32 000 femmes et hommes et 200 métiers. Ses 1000 laboratoires, pour la plupart communs avec des universités, des écoles et d'autres organismes de recherche, représentent plus de 120 000 personnes ; ils font progresser les connaissances en explorant le vivant, la matière, l’Univers et le fonctionnement des sociétés humaines. Le lien étroit qu’il tisse entre ses activités de recherche et leur transfert vers la société fait de lui aujourd’hui un acteur clé de l’innovation. Le partenariat avec les entreprises est le socle de sa politique de valorisation. Il se décline notamment via près de 200 structures communes avec des acteurs industriels et par la création d’une centaine de start-up chaque année, témoignant du potentiel économique de ses travaux de recherche. Le CNRS rend accessible les travaux et les données de la recherche ; ce partage du savoir vise différents publics : communautés scientifiques, médias, décideurs, acteurs économiques et grand public. </w:t>
      </w:r>
    </w:p>
    <w:p w14:paraId="4BAAE5AC" w14:textId="77777777" w:rsidR="00D74348" w:rsidRPr="006E30AE" w:rsidRDefault="00D74348" w:rsidP="00993EC8">
      <w:pPr>
        <w:pStyle w:val="Commentaire"/>
        <w:jc w:val="both"/>
        <w:rPr>
          <w:rFonts w:ascii="Arial" w:hAnsi="Arial" w:cs="Arial"/>
          <w:sz w:val="22"/>
          <w:szCs w:val="22"/>
        </w:rPr>
      </w:pPr>
    </w:p>
    <w:p w14:paraId="3EB90563" w14:textId="59CD1C15" w:rsidR="00FE452C" w:rsidRDefault="00FE452C" w:rsidP="00FE452C">
      <w:pPr>
        <w:autoSpaceDE w:val="0"/>
        <w:autoSpaceDN w:val="0"/>
        <w:adjustRightInd w:val="0"/>
        <w:spacing w:after="0" w:line="240" w:lineRule="auto"/>
        <w:rPr>
          <w:rFonts w:ascii="Arial" w:eastAsia="Times New Roman" w:hAnsi="Arial" w:cs="Arial"/>
          <w:b/>
          <w:color w:val="242D39"/>
          <w:lang w:val="en-US"/>
        </w:rPr>
      </w:pPr>
      <w:r>
        <w:rPr>
          <w:rFonts w:ascii="Arial" w:eastAsia="Times New Roman" w:hAnsi="Arial" w:cs="Arial"/>
          <w:b/>
          <w:color w:val="242D39"/>
          <w:lang w:val="en-US"/>
        </w:rPr>
        <w:t>C</w:t>
      </w:r>
      <w:r w:rsidRPr="00D12700">
        <w:rPr>
          <w:rFonts w:ascii="Arial" w:eastAsia="Times New Roman" w:hAnsi="Arial" w:cs="Arial"/>
          <w:b/>
          <w:color w:val="242D39"/>
          <w:lang w:val="en-US"/>
        </w:rPr>
        <w:t>ontacts</w:t>
      </w:r>
    </w:p>
    <w:p w14:paraId="5B107C3B" w14:textId="77777777" w:rsidR="00FE452C" w:rsidRDefault="00FE452C" w:rsidP="00FE452C">
      <w:pPr>
        <w:autoSpaceDE w:val="0"/>
        <w:autoSpaceDN w:val="0"/>
        <w:adjustRightInd w:val="0"/>
        <w:spacing w:after="0" w:line="240" w:lineRule="auto"/>
        <w:rPr>
          <w:rFonts w:ascii="Arial" w:eastAsia="Times New Roman" w:hAnsi="Arial" w:cs="Arial"/>
          <w:b/>
          <w:color w:val="242D39"/>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452C" w:rsidRPr="00A50790" w14:paraId="395D0E8E" w14:textId="77777777" w:rsidTr="00824A2B">
        <w:trPr>
          <w:trHeight w:val="1530"/>
        </w:trPr>
        <w:tc>
          <w:tcPr>
            <w:tcW w:w="4675" w:type="dxa"/>
          </w:tcPr>
          <w:p w14:paraId="227AD866" w14:textId="77777777" w:rsidR="00FE452C" w:rsidRPr="00F22EB0" w:rsidRDefault="00FE452C" w:rsidP="00824A2B">
            <w:pPr>
              <w:autoSpaceDE w:val="0"/>
              <w:autoSpaceDN w:val="0"/>
              <w:adjustRightInd w:val="0"/>
              <w:rPr>
                <w:rFonts w:ascii="Arial" w:eastAsia="Times New Roman" w:hAnsi="Arial" w:cs="Arial"/>
                <w:bCs/>
                <w:color w:val="242D39"/>
                <w:lang w:val="en-US"/>
              </w:rPr>
            </w:pPr>
            <w:proofErr w:type="spellStart"/>
            <w:r w:rsidRPr="00F22EB0">
              <w:rPr>
                <w:rFonts w:ascii="Arial" w:eastAsia="Times New Roman" w:hAnsi="Arial" w:cs="Arial"/>
                <w:bCs/>
                <w:color w:val="242D39"/>
                <w:lang w:val="en-US"/>
              </w:rPr>
              <w:t>Junji</w:t>
            </w:r>
            <w:proofErr w:type="spellEnd"/>
            <w:r w:rsidRPr="00F22EB0">
              <w:rPr>
                <w:rFonts w:ascii="Arial" w:eastAsia="Times New Roman" w:hAnsi="Arial" w:cs="Arial"/>
                <w:bCs/>
                <w:color w:val="242D39"/>
                <w:lang w:val="en-US"/>
              </w:rPr>
              <w:t xml:space="preserve"> </w:t>
            </w:r>
            <w:proofErr w:type="spellStart"/>
            <w:r w:rsidRPr="00F22EB0">
              <w:rPr>
                <w:rFonts w:ascii="Arial" w:eastAsia="Times New Roman" w:hAnsi="Arial" w:cs="Arial"/>
                <w:bCs/>
                <w:color w:val="242D39"/>
                <w:lang w:val="en-US"/>
              </w:rPr>
              <w:t>Nishihata</w:t>
            </w:r>
            <w:proofErr w:type="spellEnd"/>
          </w:p>
          <w:p w14:paraId="5DCC8949" w14:textId="77777777" w:rsidR="00FE452C" w:rsidRPr="00F22EB0" w:rsidRDefault="00FE452C" w:rsidP="00824A2B">
            <w:pPr>
              <w:autoSpaceDE w:val="0"/>
              <w:autoSpaceDN w:val="0"/>
              <w:adjustRightInd w:val="0"/>
              <w:rPr>
                <w:rFonts w:ascii="Arial" w:eastAsia="Times New Roman" w:hAnsi="Arial" w:cs="Arial"/>
                <w:bCs/>
                <w:color w:val="242D39"/>
                <w:lang w:val="en-US"/>
              </w:rPr>
            </w:pPr>
            <w:r w:rsidRPr="00F22EB0">
              <w:rPr>
                <w:rFonts w:ascii="Arial" w:eastAsia="Times New Roman" w:hAnsi="Arial" w:cs="Arial"/>
                <w:bCs/>
                <w:color w:val="242D39"/>
                <w:lang w:val="en-US"/>
              </w:rPr>
              <w:t xml:space="preserve">McGill University </w:t>
            </w:r>
          </w:p>
          <w:p w14:paraId="0ABB9342" w14:textId="77777777" w:rsidR="00FE452C" w:rsidRPr="00A50790" w:rsidRDefault="00FE452C" w:rsidP="00824A2B">
            <w:pPr>
              <w:autoSpaceDE w:val="0"/>
              <w:autoSpaceDN w:val="0"/>
              <w:adjustRightInd w:val="0"/>
              <w:rPr>
                <w:rFonts w:ascii="Arial" w:eastAsia="Times New Roman" w:hAnsi="Arial" w:cs="Arial"/>
                <w:bCs/>
                <w:color w:val="242D39"/>
                <w:lang w:val="en-US"/>
              </w:rPr>
            </w:pPr>
            <w:r w:rsidRPr="00A50790">
              <w:rPr>
                <w:rFonts w:ascii="Arial" w:eastAsia="Times New Roman" w:hAnsi="Arial" w:cs="Arial"/>
                <w:bCs/>
                <w:color w:val="242D39"/>
                <w:lang w:val="en-US"/>
              </w:rPr>
              <w:t>T: 514-396-1166</w:t>
            </w:r>
          </w:p>
          <w:p w14:paraId="590D075E" w14:textId="77777777" w:rsidR="00FE452C" w:rsidRPr="00A50790" w:rsidRDefault="00FE452C" w:rsidP="00824A2B">
            <w:pPr>
              <w:autoSpaceDE w:val="0"/>
              <w:autoSpaceDN w:val="0"/>
              <w:adjustRightInd w:val="0"/>
              <w:rPr>
                <w:rFonts w:ascii="Arial" w:eastAsia="Times New Roman" w:hAnsi="Arial" w:cs="Arial"/>
                <w:bCs/>
                <w:color w:val="242D39"/>
                <w:lang w:val="en-US"/>
              </w:rPr>
            </w:pPr>
            <w:r w:rsidRPr="00A50790">
              <w:rPr>
                <w:rFonts w:ascii="Arial" w:eastAsia="Times New Roman" w:hAnsi="Arial" w:cs="Arial"/>
                <w:bCs/>
                <w:color w:val="242D39"/>
                <w:lang w:val="en-US"/>
              </w:rPr>
              <w:t>C: 514-839-7030</w:t>
            </w:r>
          </w:p>
          <w:p w14:paraId="63E08A6C" w14:textId="77777777" w:rsidR="00FE452C" w:rsidRPr="00A50790" w:rsidRDefault="00923D15" w:rsidP="00824A2B">
            <w:pPr>
              <w:autoSpaceDE w:val="0"/>
              <w:autoSpaceDN w:val="0"/>
              <w:adjustRightInd w:val="0"/>
              <w:rPr>
                <w:rFonts w:ascii="Arial" w:eastAsia="Times New Roman" w:hAnsi="Arial" w:cs="Arial"/>
                <w:bCs/>
                <w:lang w:val="en-US"/>
              </w:rPr>
            </w:pPr>
            <w:hyperlink r:id="rId19" w:history="1">
              <w:r w:rsidR="00FE452C" w:rsidRPr="00A50790">
                <w:rPr>
                  <w:rStyle w:val="Lienhypertexte"/>
                  <w:rFonts w:ascii="Arial" w:eastAsia="Times New Roman" w:hAnsi="Arial" w:cs="Arial"/>
                  <w:bCs/>
                  <w:lang w:val="en-US"/>
                </w:rPr>
                <w:t>junji.nishihata@mcgill.ca</w:t>
              </w:r>
            </w:hyperlink>
            <w:r w:rsidR="00FE452C" w:rsidRPr="00A50790">
              <w:rPr>
                <w:rFonts w:ascii="Arial" w:eastAsia="Times New Roman" w:hAnsi="Arial" w:cs="Arial"/>
                <w:bCs/>
                <w:color w:val="242D39"/>
                <w:lang w:val="en-US"/>
              </w:rPr>
              <w:t xml:space="preserve"> </w:t>
            </w:r>
          </w:p>
          <w:p w14:paraId="382B32F1" w14:textId="77777777" w:rsidR="00FE452C" w:rsidRPr="00A50790" w:rsidRDefault="00FE452C" w:rsidP="00824A2B">
            <w:pPr>
              <w:autoSpaceDE w:val="0"/>
              <w:autoSpaceDN w:val="0"/>
              <w:adjustRightInd w:val="0"/>
              <w:rPr>
                <w:rFonts w:ascii="Arial" w:eastAsia="Times New Roman" w:hAnsi="Arial" w:cs="Arial"/>
                <w:bCs/>
                <w:color w:val="242D39"/>
                <w:lang w:val="en-US"/>
              </w:rPr>
            </w:pPr>
          </w:p>
        </w:tc>
        <w:tc>
          <w:tcPr>
            <w:tcW w:w="4675" w:type="dxa"/>
          </w:tcPr>
          <w:p w14:paraId="6C4E1BFE" w14:textId="77777777" w:rsidR="00FE452C" w:rsidRDefault="00FE452C" w:rsidP="00824A2B">
            <w:pPr>
              <w:autoSpaceDE w:val="0"/>
              <w:autoSpaceDN w:val="0"/>
              <w:adjustRightInd w:val="0"/>
              <w:rPr>
                <w:rFonts w:ascii="Arial" w:eastAsia="Times New Roman" w:hAnsi="Arial" w:cs="Arial"/>
                <w:bCs/>
                <w:color w:val="242D39"/>
              </w:rPr>
            </w:pPr>
            <w:r w:rsidRPr="00D12700">
              <w:rPr>
                <w:rFonts w:ascii="Arial" w:eastAsia="Times New Roman" w:hAnsi="Arial" w:cs="Arial"/>
                <w:bCs/>
                <w:color w:val="242D39"/>
              </w:rPr>
              <w:t>Jean-Alexandre D'</w:t>
            </w:r>
            <w:proofErr w:type="spellStart"/>
            <w:r w:rsidRPr="00D12700">
              <w:rPr>
                <w:rFonts w:ascii="Arial" w:eastAsia="Times New Roman" w:hAnsi="Arial" w:cs="Arial"/>
                <w:bCs/>
                <w:color w:val="242D39"/>
              </w:rPr>
              <w:t>Etcheverry</w:t>
            </w:r>
            <w:proofErr w:type="spellEnd"/>
            <w:r w:rsidRPr="00D12700">
              <w:rPr>
                <w:rFonts w:ascii="Arial" w:eastAsia="Times New Roman" w:hAnsi="Arial" w:cs="Arial"/>
                <w:bCs/>
                <w:color w:val="242D39"/>
              </w:rPr>
              <w:t xml:space="preserve">  </w:t>
            </w:r>
          </w:p>
          <w:p w14:paraId="0B94D451" w14:textId="77777777" w:rsidR="00FE452C" w:rsidRDefault="00FE452C" w:rsidP="00824A2B">
            <w:pPr>
              <w:autoSpaceDE w:val="0"/>
              <w:autoSpaceDN w:val="0"/>
              <w:adjustRightInd w:val="0"/>
              <w:rPr>
                <w:rFonts w:ascii="Arial" w:eastAsia="Times New Roman" w:hAnsi="Arial" w:cs="Arial"/>
                <w:bCs/>
                <w:color w:val="242D39"/>
              </w:rPr>
            </w:pPr>
            <w:r w:rsidRPr="00D12700">
              <w:rPr>
                <w:rFonts w:ascii="Arial" w:eastAsia="Times New Roman" w:hAnsi="Arial" w:cs="Arial"/>
                <w:bCs/>
                <w:color w:val="242D39"/>
              </w:rPr>
              <w:t xml:space="preserve">École de technologie supérieure  </w:t>
            </w:r>
          </w:p>
          <w:p w14:paraId="67A1D069" w14:textId="77777777" w:rsidR="00FE452C" w:rsidRDefault="00FE452C" w:rsidP="00824A2B">
            <w:pPr>
              <w:autoSpaceDE w:val="0"/>
              <w:autoSpaceDN w:val="0"/>
              <w:adjustRightInd w:val="0"/>
              <w:rPr>
                <w:rFonts w:ascii="Arial" w:eastAsia="Times New Roman" w:hAnsi="Arial" w:cs="Arial"/>
                <w:bCs/>
                <w:color w:val="242D39"/>
              </w:rPr>
            </w:pPr>
            <w:r w:rsidRPr="00D12700">
              <w:rPr>
                <w:rFonts w:ascii="Arial" w:eastAsia="Times New Roman" w:hAnsi="Arial" w:cs="Arial"/>
                <w:bCs/>
                <w:color w:val="242D39"/>
              </w:rPr>
              <w:t>T</w:t>
            </w:r>
            <w:r>
              <w:rPr>
                <w:rFonts w:ascii="Arial" w:eastAsia="Times New Roman" w:hAnsi="Arial" w:cs="Arial"/>
                <w:bCs/>
                <w:color w:val="242D39"/>
              </w:rPr>
              <w:t>:</w:t>
            </w:r>
            <w:r w:rsidRPr="00D12700">
              <w:rPr>
                <w:rFonts w:ascii="Arial" w:eastAsia="Times New Roman" w:hAnsi="Arial" w:cs="Arial"/>
                <w:bCs/>
                <w:color w:val="242D39"/>
              </w:rPr>
              <w:t xml:space="preserve"> 514 910-1328</w:t>
            </w:r>
          </w:p>
          <w:p w14:paraId="45C533B2" w14:textId="77777777" w:rsidR="00FE452C" w:rsidRDefault="00923D15" w:rsidP="00824A2B">
            <w:pPr>
              <w:autoSpaceDE w:val="0"/>
              <w:autoSpaceDN w:val="0"/>
              <w:adjustRightInd w:val="0"/>
              <w:rPr>
                <w:rFonts w:ascii="Arial" w:eastAsia="Times New Roman" w:hAnsi="Arial" w:cs="Arial"/>
                <w:bCs/>
                <w:color w:val="242D39"/>
              </w:rPr>
            </w:pPr>
            <w:hyperlink r:id="rId20" w:history="1">
              <w:r w:rsidR="00FE452C" w:rsidRPr="00477BC2">
                <w:rPr>
                  <w:rStyle w:val="Lienhypertexte"/>
                  <w:rFonts w:ascii="Arial" w:eastAsia="Times New Roman" w:hAnsi="Arial" w:cs="Arial"/>
                  <w:bCs/>
                </w:rPr>
                <w:t>Jean-Alexandre.Detcheverry@etsmtl.ca</w:t>
              </w:r>
            </w:hyperlink>
            <w:r w:rsidR="00FE452C">
              <w:rPr>
                <w:rFonts w:ascii="Arial" w:eastAsia="Times New Roman" w:hAnsi="Arial" w:cs="Arial"/>
                <w:bCs/>
                <w:color w:val="242D39"/>
              </w:rPr>
              <w:t xml:space="preserve"> </w:t>
            </w:r>
          </w:p>
        </w:tc>
      </w:tr>
    </w:tbl>
    <w:p w14:paraId="5904294C" w14:textId="77777777" w:rsidR="000E2201" w:rsidRPr="006E30AE" w:rsidRDefault="000E2201" w:rsidP="00993EC8">
      <w:pPr>
        <w:jc w:val="both"/>
        <w:rPr>
          <w:rFonts w:ascii="Arial" w:eastAsia="Times New Roman" w:hAnsi="Arial" w:cs="Arial"/>
        </w:rPr>
      </w:pPr>
    </w:p>
    <w:sectPr w:rsidR="000E2201" w:rsidRPr="006E30AE">
      <w:headerReference w:type="default" r:id="rId21"/>
      <w:footerReference w:type="default" r:id="rId2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B246" w14:textId="77777777" w:rsidR="0048314A" w:rsidRDefault="0048314A">
      <w:pPr>
        <w:spacing w:after="0" w:line="240" w:lineRule="auto"/>
      </w:pPr>
      <w:r>
        <w:separator/>
      </w:r>
    </w:p>
  </w:endnote>
  <w:endnote w:type="continuationSeparator" w:id="0">
    <w:p w14:paraId="4287A4D5" w14:textId="77777777" w:rsidR="0048314A" w:rsidRDefault="0048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2B41" w14:textId="77777777" w:rsidR="006E7CBB" w:rsidRDefault="006E7CB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AFB3" w14:textId="77777777" w:rsidR="0048314A" w:rsidRDefault="0048314A">
      <w:pPr>
        <w:spacing w:after="0" w:line="240" w:lineRule="auto"/>
      </w:pPr>
      <w:r>
        <w:separator/>
      </w:r>
    </w:p>
  </w:footnote>
  <w:footnote w:type="continuationSeparator" w:id="0">
    <w:p w14:paraId="7CEB4918" w14:textId="77777777" w:rsidR="0048314A" w:rsidRDefault="0048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B4AE" w14:textId="33E34CB7" w:rsidR="006E7CBB" w:rsidRDefault="006E7CBB" w:rsidP="00BA500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2D58"/>
    <w:multiLevelType w:val="hybridMultilevel"/>
    <w:tmpl w:val="93E415E6"/>
    <w:lvl w:ilvl="0" w:tplc="C4E89048">
      <w:start w:val="1"/>
      <w:numFmt w:val="decimal"/>
      <w:lvlText w:val="%1."/>
      <w:lvlJc w:val="left"/>
      <w:pPr>
        <w:ind w:left="1080" w:hanging="720"/>
      </w:pPr>
      <w:rPr>
        <w:rFonts w:hint="default"/>
      </w:rPr>
    </w:lvl>
    <w:lvl w:ilvl="1" w:tplc="C6CAE612" w:tentative="1">
      <w:start w:val="1"/>
      <w:numFmt w:val="lowerLetter"/>
      <w:lvlText w:val="%2."/>
      <w:lvlJc w:val="left"/>
      <w:pPr>
        <w:ind w:left="1440" w:hanging="360"/>
      </w:pPr>
    </w:lvl>
    <w:lvl w:ilvl="2" w:tplc="D73EDE2A" w:tentative="1">
      <w:start w:val="1"/>
      <w:numFmt w:val="lowerRoman"/>
      <w:lvlText w:val="%3."/>
      <w:lvlJc w:val="right"/>
      <w:pPr>
        <w:ind w:left="2160" w:hanging="180"/>
      </w:pPr>
    </w:lvl>
    <w:lvl w:ilvl="3" w:tplc="823475DC" w:tentative="1">
      <w:start w:val="1"/>
      <w:numFmt w:val="decimal"/>
      <w:lvlText w:val="%4."/>
      <w:lvlJc w:val="left"/>
      <w:pPr>
        <w:ind w:left="2880" w:hanging="360"/>
      </w:pPr>
    </w:lvl>
    <w:lvl w:ilvl="4" w:tplc="1B9A2FBA" w:tentative="1">
      <w:start w:val="1"/>
      <w:numFmt w:val="lowerLetter"/>
      <w:lvlText w:val="%5."/>
      <w:lvlJc w:val="left"/>
      <w:pPr>
        <w:ind w:left="3600" w:hanging="360"/>
      </w:pPr>
    </w:lvl>
    <w:lvl w:ilvl="5" w:tplc="431E41F8" w:tentative="1">
      <w:start w:val="1"/>
      <w:numFmt w:val="lowerRoman"/>
      <w:lvlText w:val="%6."/>
      <w:lvlJc w:val="right"/>
      <w:pPr>
        <w:ind w:left="4320" w:hanging="180"/>
      </w:pPr>
    </w:lvl>
    <w:lvl w:ilvl="6" w:tplc="39003EDC" w:tentative="1">
      <w:start w:val="1"/>
      <w:numFmt w:val="decimal"/>
      <w:lvlText w:val="%7."/>
      <w:lvlJc w:val="left"/>
      <w:pPr>
        <w:ind w:left="5040" w:hanging="360"/>
      </w:pPr>
    </w:lvl>
    <w:lvl w:ilvl="7" w:tplc="F5F43994" w:tentative="1">
      <w:start w:val="1"/>
      <w:numFmt w:val="lowerLetter"/>
      <w:lvlText w:val="%8."/>
      <w:lvlJc w:val="left"/>
      <w:pPr>
        <w:ind w:left="5760" w:hanging="360"/>
      </w:pPr>
    </w:lvl>
    <w:lvl w:ilvl="8" w:tplc="529A2DDE" w:tentative="1">
      <w:start w:val="1"/>
      <w:numFmt w:val="lowerRoman"/>
      <w:lvlText w:val="%9."/>
      <w:lvlJc w:val="right"/>
      <w:pPr>
        <w:ind w:left="6480" w:hanging="180"/>
      </w:pPr>
    </w:lvl>
  </w:abstractNum>
  <w:abstractNum w:abstractNumId="1" w15:restartNumberingAfterBreak="0">
    <w:nsid w:val="5ED97249"/>
    <w:multiLevelType w:val="hybridMultilevel"/>
    <w:tmpl w:val="476C6BA6"/>
    <w:lvl w:ilvl="0" w:tplc="A3E4D02E">
      <w:start w:val="1"/>
      <w:numFmt w:val="bullet"/>
      <w:lvlText w:val=""/>
      <w:lvlJc w:val="left"/>
      <w:pPr>
        <w:ind w:left="420" w:hanging="420"/>
      </w:pPr>
      <w:rPr>
        <w:rFonts w:ascii="Wingdings" w:hAnsi="Wingdings" w:hint="default"/>
      </w:rPr>
    </w:lvl>
    <w:lvl w:ilvl="1" w:tplc="15026B60" w:tentative="1">
      <w:start w:val="1"/>
      <w:numFmt w:val="bullet"/>
      <w:lvlText w:val=""/>
      <w:lvlJc w:val="left"/>
      <w:pPr>
        <w:ind w:left="840" w:hanging="420"/>
      </w:pPr>
      <w:rPr>
        <w:rFonts w:ascii="Wingdings" w:hAnsi="Wingdings" w:hint="default"/>
      </w:rPr>
    </w:lvl>
    <w:lvl w:ilvl="2" w:tplc="A216D8C8" w:tentative="1">
      <w:start w:val="1"/>
      <w:numFmt w:val="bullet"/>
      <w:lvlText w:val=""/>
      <w:lvlJc w:val="left"/>
      <w:pPr>
        <w:ind w:left="1260" w:hanging="420"/>
      </w:pPr>
      <w:rPr>
        <w:rFonts w:ascii="Wingdings" w:hAnsi="Wingdings" w:hint="default"/>
      </w:rPr>
    </w:lvl>
    <w:lvl w:ilvl="3" w:tplc="157801A6" w:tentative="1">
      <w:start w:val="1"/>
      <w:numFmt w:val="bullet"/>
      <w:lvlText w:val=""/>
      <w:lvlJc w:val="left"/>
      <w:pPr>
        <w:ind w:left="1680" w:hanging="420"/>
      </w:pPr>
      <w:rPr>
        <w:rFonts w:ascii="Wingdings" w:hAnsi="Wingdings" w:hint="default"/>
      </w:rPr>
    </w:lvl>
    <w:lvl w:ilvl="4" w:tplc="BE5ED440" w:tentative="1">
      <w:start w:val="1"/>
      <w:numFmt w:val="bullet"/>
      <w:lvlText w:val=""/>
      <w:lvlJc w:val="left"/>
      <w:pPr>
        <w:ind w:left="2100" w:hanging="420"/>
      </w:pPr>
      <w:rPr>
        <w:rFonts w:ascii="Wingdings" w:hAnsi="Wingdings" w:hint="default"/>
      </w:rPr>
    </w:lvl>
    <w:lvl w:ilvl="5" w:tplc="3BDCBF82" w:tentative="1">
      <w:start w:val="1"/>
      <w:numFmt w:val="bullet"/>
      <w:lvlText w:val=""/>
      <w:lvlJc w:val="left"/>
      <w:pPr>
        <w:ind w:left="2520" w:hanging="420"/>
      </w:pPr>
      <w:rPr>
        <w:rFonts w:ascii="Wingdings" w:hAnsi="Wingdings" w:hint="default"/>
      </w:rPr>
    </w:lvl>
    <w:lvl w:ilvl="6" w:tplc="8E863C82" w:tentative="1">
      <w:start w:val="1"/>
      <w:numFmt w:val="bullet"/>
      <w:lvlText w:val=""/>
      <w:lvlJc w:val="left"/>
      <w:pPr>
        <w:ind w:left="2940" w:hanging="420"/>
      </w:pPr>
      <w:rPr>
        <w:rFonts w:ascii="Wingdings" w:hAnsi="Wingdings" w:hint="default"/>
      </w:rPr>
    </w:lvl>
    <w:lvl w:ilvl="7" w:tplc="9104C05C" w:tentative="1">
      <w:start w:val="1"/>
      <w:numFmt w:val="bullet"/>
      <w:lvlText w:val=""/>
      <w:lvlJc w:val="left"/>
      <w:pPr>
        <w:ind w:left="3360" w:hanging="420"/>
      </w:pPr>
      <w:rPr>
        <w:rFonts w:ascii="Wingdings" w:hAnsi="Wingdings" w:hint="default"/>
      </w:rPr>
    </w:lvl>
    <w:lvl w:ilvl="8" w:tplc="2580117A" w:tentative="1">
      <w:start w:val="1"/>
      <w:numFmt w:val="bullet"/>
      <w:lvlText w:val=""/>
      <w:lvlJc w:val="left"/>
      <w:pPr>
        <w:ind w:left="3780" w:hanging="420"/>
      </w:pPr>
      <w:rPr>
        <w:rFonts w:ascii="Wingdings" w:hAnsi="Wingdings" w:hint="default"/>
      </w:rPr>
    </w:lvl>
  </w:abstractNum>
  <w:abstractNum w:abstractNumId="2" w15:restartNumberingAfterBreak="0">
    <w:nsid w:val="76463FF1"/>
    <w:multiLevelType w:val="hybridMultilevel"/>
    <w:tmpl w:val="B1A6D828"/>
    <w:lvl w:ilvl="0" w:tplc="3132928C">
      <w:numFmt w:val="bullet"/>
      <w:lvlText w:val="-"/>
      <w:lvlJc w:val="left"/>
      <w:pPr>
        <w:ind w:left="720" w:hanging="720"/>
      </w:pPr>
      <w:rPr>
        <w:rFonts w:ascii="Times New Roman" w:eastAsia="Times New Roman" w:hAnsi="Times New Roman" w:cs="Times New Roman" w:hint="default"/>
      </w:rPr>
    </w:lvl>
    <w:lvl w:ilvl="1" w:tplc="9A8C612C" w:tentative="1">
      <w:start w:val="1"/>
      <w:numFmt w:val="bullet"/>
      <w:lvlText w:val=""/>
      <w:lvlJc w:val="left"/>
      <w:pPr>
        <w:ind w:left="840" w:hanging="420"/>
      </w:pPr>
      <w:rPr>
        <w:rFonts w:ascii="Wingdings" w:hAnsi="Wingdings" w:hint="default"/>
      </w:rPr>
    </w:lvl>
    <w:lvl w:ilvl="2" w:tplc="342E2BE6" w:tentative="1">
      <w:start w:val="1"/>
      <w:numFmt w:val="bullet"/>
      <w:lvlText w:val=""/>
      <w:lvlJc w:val="left"/>
      <w:pPr>
        <w:ind w:left="1260" w:hanging="420"/>
      </w:pPr>
      <w:rPr>
        <w:rFonts w:ascii="Wingdings" w:hAnsi="Wingdings" w:hint="default"/>
      </w:rPr>
    </w:lvl>
    <w:lvl w:ilvl="3" w:tplc="721C0FC0" w:tentative="1">
      <w:start w:val="1"/>
      <w:numFmt w:val="bullet"/>
      <w:lvlText w:val=""/>
      <w:lvlJc w:val="left"/>
      <w:pPr>
        <w:ind w:left="1680" w:hanging="420"/>
      </w:pPr>
      <w:rPr>
        <w:rFonts w:ascii="Wingdings" w:hAnsi="Wingdings" w:hint="default"/>
      </w:rPr>
    </w:lvl>
    <w:lvl w:ilvl="4" w:tplc="7CEA9B2A" w:tentative="1">
      <w:start w:val="1"/>
      <w:numFmt w:val="bullet"/>
      <w:lvlText w:val=""/>
      <w:lvlJc w:val="left"/>
      <w:pPr>
        <w:ind w:left="2100" w:hanging="420"/>
      </w:pPr>
      <w:rPr>
        <w:rFonts w:ascii="Wingdings" w:hAnsi="Wingdings" w:hint="default"/>
      </w:rPr>
    </w:lvl>
    <w:lvl w:ilvl="5" w:tplc="36083E4E" w:tentative="1">
      <w:start w:val="1"/>
      <w:numFmt w:val="bullet"/>
      <w:lvlText w:val=""/>
      <w:lvlJc w:val="left"/>
      <w:pPr>
        <w:ind w:left="2520" w:hanging="420"/>
      </w:pPr>
      <w:rPr>
        <w:rFonts w:ascii="Wingdings" w:hAnsi="Wingdings" w:hint="default"/>
      </w:rPr>
    </w:lvl>
    <w:lvl w:ilvl="6" w:tplc="C3F4EE3A" w:tentative="1">
      <w:start w:val="1"/>
      <w:numFmt w:val="bullet"/>
      <w:lvlText w:val=""/>
      <w:lvlJc w:val="left"/>
      <w:pPr>
        <w:ind w:left="2940" w:hanging="420"/>
      </w:pPr>
      <w:rPr>
        <w:rFonts w:ascii="Wingdings" w:hAnsi="Wingdings" w:hint="default"/>
      </w:rPr>
    </w:lvl>
    <w:lvl w:ilvl="7" w:tplc="E962D7CA" w:tentative="1">
      <w:start w:val="1"/>
      <w:numFmt w:val="bullet"/>
      <w:lvlText w:val=""/>
      <w:lvlJc w:val="left"/>
      <w:pPr>
        <w:ind w:left="3360" w:hanging="420"/>
      </w:pPr>
      <w:rPr>
        <w:rFonts w:ascii="Wingdings" w:hAnsi="Wingdings" w:hint="default"/>
      </w:rPr>
    </w:lvl>
    <w:lvl w:ilvl="8" w:tplc="21C8588A"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BB"/>
    <w:rsid w:val="0000152D"/>
    <w:rsid w:val="00017FE7"/>
    <w:rsid w:val="00022D2E"/>
    <w:rsid w:val="00025302"/>
    <w:rsid w:val="0002782E"/>
    <w:rsid w:val="00041825"/>
    <w:rsid w:val="0006004F"/>
    <w:rsid w:val="00060AD3"/>
    <w:rsid w:val="00065E5D"/>
    <w:rsid w:val="0007451D"/>
    <w:rsid w:val="00077194"/>
    <w:rsid w:val="00082DAA"/>
    <w:rsid w:val="00082E42"/>
    <w:rsid w:val="000B7716"/>
    <w:rsid w:val="000C7041"/>
    <w:rsid w:val="000D503A"/>
    <w:rsid w:val="000E2201"/>
    <w:rsid w:val="000E3C6C"/>
    <w:rsid w:val="000E528B"/>
    <w:rsid w:val="00120547"/>
    <w:rsid w:val="00123DDF"/>
    <w:rsid w:val="00126997"/>
    <w:rsid w:val="001270A0"/>
    <w:rsid w:val="00133777"/>
    <w:rsid w:val="0014330D"/>
    <w:rsid w:val="00150FE9"/>
    <w:rsid w:val="00151D9B"/>
    <w:rsid w:val="00157D47"/>
    <w:rsid w:val="00161416"/>
    <w:rsid w:val="0016584C"/>
    <w:rsid w:val="00167838"/>
    <w:rsid w:val="00175152"/>
    <w:rsid w:val="001901AA"/>
    <w:rsid w:val="0019177E"/>
    <w:rsid w:val="00194974"/>
    <w:rsid w:val="001A4D45"/>
    <w:rsid w:val="001A5697"/>
    <w:rsid w:val="001B14F7"/>
    <w:rsid w:val="001B3EF9"/>
    <w:rsid w:val="001B595B"/>
    <w:rsid w:val="001B75D6"/>
    <w:rsid w:val="001C22F5"/>
    <w:rsid w:val="001C4706"/>
    <w:rsid w:val="001E198C"/>
    <w:rsid w:val="001F190D"/>
    <w:rsid w:val="001F467E"/>
    <w:rsid w:val="001F4C67"/>
    <w:rsid w:val="001F741F"/>
    <w:rsid w:val="00200C86"/>
    <w:rsid w:val="002055D0"/>
    <w:rsid w:val="00207FD2"/>
    <w:rsid w:val="00210CCC"/>
    <w:rsid w:val="00212DC8"/>
    <w:rsid w:val="00216F60"/>
    <w:rsid w:val="00222268"/>
    <w:rsid w:val="00225135"/>
    <w:rsid w:val="00255EDF"/>
    <w:rsid w:val="00257F58"/>
    <w:rsid w:val="002644DE"/>
    <w:rsid w:val="00266EF9"/>
    <w:rsid w:val="00273E18"/>
    <w:rsid w:val="002754E1"/>
    <w:rsid w:val="0028473F"/>
    <w:rsid w:val="00292B7A"/>
    <w:rsid w:val="002B008B"/>
    <w:rsid w:val="002B6686"/>
    <w:rsid w:val="002B722C"/>
    <w:rsid w:val="002C6250"/>
    <w:rsid w:val="002C654A"/>
    <w:rsid w:val="002D6605"/>
    <w:rsid w:val="002E280E"/>
    <w:rsid w:val="002E2D5D"/>
    <w:rsid w:val="002E4C21"/>
    <w:rsid w:val="002F411B"/>
    <w:rsid w:val="002F6530"/>
    <w:rsid w:val="002F7A5E"/>
    <w:rsid w:val="003013BE"/>
    <w:rsid w:val="00313974"/>
    <w:rsid w:val="00313D6F"/>
    <w:rsid w:val="00326726"/>
    <w:rsid w:val="003267B6"/>
    <w:rsid w:val="00333BFB"/>
    <w:rsid w:val="00344DFB"/>
    <w:rsid w:val="00352F39"/>
    <w:rsid w:val="003545D4"/>
    <w:rsid w:val="003632FA"/>
    <w:rsid w:val="00367C63"/>
    <w:rsid w:val="00380806"/>
    <w:rsid w:val="003819B0"/>
    <w:rsid w:val="00384192"/>
    <w:rsid w:val="003937F0"/>
    <w:rsid w:val="003A250A"/>
    <w:rsid w:val="003A6698"/>
    <w:rsid w:val="003B50B5"/>
    <w:rsid w:val="003C0033"/>
    <w:rsid w:val="003D2583"/>
    <w:rsid w:val="00403854"/>
    <w:rsid w:val="004075D6"/>
    <w:rsid w:val="00411F1B"/>
    <w:rsid w:val="004274A0"/>
    <w:rsid w:val="0043182D"/>
    <w:rsid w:val="0044412C"/>
    <w:rsid w:val="0045095A"/>
    <w:rsid w:val="004511FE"/>
    <w:rsid w:val="00453DB5"/>
    <w:rsid w:val="00465DFB"/>
    <w:rsid w:val="00467CA5"/>
    <w:rsid w:val="00472928"/>
    <w:rsid w:val="0048314A"/>
    <w:rsid w:val="004831AD"/>
    <w:rsid w:val="00484C5B"/>
    <w:rsid w:val="004874B3"/>
    <w:rsid w:val="0048750E"/>
    <w:rsid w:val="00487913"/>
    <w:rsid w:val="00490DBE"/>
    <w:rsid w:val="004917E7"/>
    <w:rsid w:val="00494EAF"/>
    <w:rsid w:val="004A126A"/>
    <w:rsid w:val="004A14D4"/>
    <w:rsid w:val="004A6E7B"/>
    <w:rsid w:val="004A70AD"/>
    <w:rsid w:val="004A74E6"/>
    <w:rsid w:val="004C7C90"/>
    <w:rsid w:val="004D2DDA"/>
    <w:rsid w:val="004D6170"/>
    <w:rsid w:val="004E7437"/>
    <w:rsid w:val="004F4FF1"/>
    <w:rsid w:val="004F74F6"/>
    <w:rsid w:val="004F7CC3"/>
    <w:rsid w:val="005018EE"/>
    <w:rsid w:val="00522B26"/>
    <w:rsid w:val="00523DBB"/>
    <w:rsid w:val="00524463"/>
    <w:rsid w:val="005269F5"/>
    <w:rsid w:val="00531E02"/>
    <w:rsid w:val="00534D80"/>
    <w:rsid w:val="00552A21"/>
    <w:rsid w:val="00562B25"/>
    <w:rsid w:val="00565715"/>
    <w:rsid w:val="00567D17"/>
    <w:rsid w:val="0057126E"/>
    <w:rsid w:val="00571FF6"/>
    <w:rsid w:val="005732D7"/>
    <w:rsid w:val="00577D78"/>
    <w:rsid w:val="00593C5D"/>
    <w:rsid w:val="00594E05"/>
    <w:rsid w:val="005977D8"/>
    <w:rsid w:val="005A0775"/>
    <w:rsid w:val="005A1807"/>
    <w:rsid w:val="005A465D"/>
    <w:rsid w:val="005B3F17"/>
    <w:rsid w:val="005C0758"/>
    <w:rsid w:val="005D0A34"/>
    <w:rsid w:val="005D609C"/>
    <w:rsid w:val="005F349B"/>
    <w:rsid w:val="005F3560"/>
    <w:rsid w:val="005F37B8"/>
    <w:rsid w:val="005F4253"/>
    <w:rsid w:val="005F5376"/>
    <w:rsid w:val="00601484"/>
    <w:rsid w:val="00602AE6"/>
    <w:rsid w:val="0061478F"/>
    <w:rsid w:val="00620136"/>
    <w:rsid w:val="00621F2D"/>
    <w:rsid w:val="00642E64"/>
    <w:rsid w:val="006464D7"/>
    <w:rsid w:val="00646526"/>
    <w:rsid w:val="00646A33"/>
    <w:rsid w:val="00663301"/>
    <w:rsid w:val="00681EED"/>
    <w:rsid w:val="006908BC"/>
    <w:rsid w:val="006C0035"/>
    <w:rsid w:val="006D6939"/>
    <w:rsid w:val="006E30AE"/>
    <w:rsid w:val="006E525C"/>
    <w:rsid w:val="006E7CBB"/>
    <w:rsid w:val="006F540F"/>
    <w:rsid w:val="006F6CA1"/>
    <w:rsid w:val="00702F3E"/>
    <w:rsid w:val="00703692"/>
    <w:rsid w:val="007038CB"/>
    <w:rsid w:val="00712777"/>
    <w:rsid w:val="00713B76"/>
    <w:rsid w:val="00717404"/>
    <w:rsid w:val="0072735C"/>
    <w:rsid w:val="007310D8"/>
    <w:rsid w:val="007349D0"/>
    <w:rsid w:val="00765FA6"/>
    <w:rsid w:val="00774C17"/>
    <w:rsid w:val="007767FF"/>
    <w:rsid w:val="007A033C"/>
    <w:rsid w:val="007A43DA"/>
    <w:rsid w:val="007A47A4"/>
    <w:rsid w:val="007B3C85"/>
    <w:rsid w:val="007D3F6E"/>
    <w:rsid w:val="007D6092"/>
    <w:rsid w:val="007E1838"/>
    <w:rsid w:val="007E1B64"/>
    <w:rsid w:val="007E4C56"/>
    <w:rsid w:val="007F237D"/>
    <w:rsid w:val="007F672B"/>
    <w:rsid w:val="00804032"/>
    <w:rsid w:val="00805B09"/>
    <w:rsid w:val="008263C5"/>
    <w:rsid w:val="00826E3D"/>
    <w:rsid w:val="00830D18"/>
    <w:rsid w:val="00832AD6"/>
    <w:rsid w:val="008406AF"/>
    <w:rsid w:val="008456B6"/>
    <w:rsid w:val="00850271"/>
    <w:rsid w:val="008710FE"/>
    <w:rsid w:val="008801BA"/>
    <w:rsid w:val="00881D38"/>
    <w:rsid w:val="00893977"/>
    <w:rsid w:val="008C714C"/>
    <w:rsid w:val="008D3CDE"/>
    <w:rsid w:val="008D6742"/>
    <w:rsid w:val="008E47D1"/>
    <w:rsid w:val="008E7CB8"/>
    <w:rsid w:val="008E7E84"/>
    <w:rsid w:val="008F5B64"/>
    <w:rsid w:val="00906279"/>
    <w:rsid w:val="00923D15"/>
    <w:rsid w:val="00942450"/>
    <w:rsid w:val="00951251"/>
    <w:rsid w:val="00960DF4"/>
    <w:rsid w:val="00966DA0"/>
    <w:rsid w:val="0096740E"/>
    <w:rsid w:val="00981BD0"/>
    <w:rsid w:val="00984FFC"/>
    <w:rsid w:val="00990E7D"/>
    <w:rsid w:val="00993EC8"/>
    <w:rsid w:val="009962A9"/>
    <w:rsid w:val="009A54DA"/>
    <w:rsid w:val="009B43AD"/>
    <w:rsid w:val="009B7B1C"/>
    <w:rsid w:val="009C46B2"/>
    <w:rsid w:val="009D557D"/>
    <w:rsid w:val="009D7FFC"/>
    <w:rsid w:val="009E42D4"/>
    <w:rsid w:val="009E56DF"/>
    <w:rsid w:val="009F4604"/>
    <w:rsid w:val="009F5E8F"/>
    <w:rsid w:val="00A01105"/>
    <w:rsid w:val="00A10518"/>
    <w:rsid w:val="00A112CB"/>
    <w:rsid w:val="00A25F86"/>
    <w:rsid w:val="00A36720"/>
    <w:rsid w:val="00A43242"/>
    <w:rsid w:val="00A50201"/>
    <w:rsid w:val="00A601E8"/>
    <w:rsid w:val="00A65856"/>
    <w:rsid w:val="00A74243"/>
    <w:rsid w:val="00A749A2"/>
    <w:rsid w:val="00A876CF"/>
    <w:rsid w:val="00AA3CAD"/>
    <w:rsid w:val="00AA3D43"/>
    <w:rsid w:val="00AA78A8"/>
    <w:rsid w:val="00AB23D8"/>
    <w:rsid w:val="00AB3BB4"/>
    <w:rsid w:val="00AC00B7"/>
    <w:rsid w:val="00AC1649"/>
    <w:rsid w:val="00AC452C"/>
    <w:rsid w:val="00AC469E"/>
    <w:rsid w:val="00AD2A50"/>
    <w:rsid w:val="00AE289C"/>
    <w:rsid w:val="00AE70B0"/>
    <w:rsid w:val="00AE75EA"/>
    <w:rsid w:val="00AF385A"/>
    <w:rsid w:val="00AF4CD4"/>
    <w:rsid w:val="00B00273"/>
    <w:rsid w:val="00B133DE"/>
    <w:rsid w:val="00B13D61"/>
    <w:rsid w:val="00B24E13"/>
    <w:rsid w:val="00B30DEE"/>
    <w:rsid w:val="00B34EB2"/>
    <w:rsid w:val="00B352E2"/>
    <w:rsid w:val="00B46EC3"/>
    <w:rsid w:val="00B55621"/>
    <w:rsid w:val="00B67BAA"/>
    <w:rsid w:val="00B77BB3"/>
    <w:rsid w:val="00B815CA"/>
    <w:rsid w:val="00B82060"/>
    <w:rsid w:val="00B8465A"/>
    <w:rsid w:val="00B902B9"/>
    <w:rsid w:val="00B92702"/>
    <w:rsid w:val="00B96EA9"/>
    <w:rsid w:val="00BA500D"/>
    <w:rsid w:val="00BB4124"/>
    <w:rsid w:val="00BB54CF"/>
    <w:rsid w:val="00BB7333"/>
    <w:rsid w:val="00BC2F0F"/>
    <w:rsid w:val="00BC3BA0"/>
    <w:rsid w:val="00BC5A71"/>
    <w:rsid w:val="00BC6729"/>
    <w:rsid w:val="00BE00A6"/>
    <w:rsid w:val="00BE3F75"/>
    <w:rsid w:val="00BE4F74"/>
    <w:rsid w:val="00BF51FE"/>
    <w:rsid w:val="00BF5E55"/>
    <w:rsid w:val="00C060E4"/>
    <w:rsid w:val="00C11D9D"/>
    <w:rsid w:val="00C135CF"/>
    <w:rsid w:val="00C237CE"/>
    <w:rsid w:val="00C24C0E"/>
    <w:rsid w:val="00C3185A"/>
    <w:rsid w:val="00C34311"/>
    <w:rsid w:val="00C432D4"/>
    <w:rsid w:val="00C639A1"/>
    <w:rsid w:val="00C7094D"/>
    <w:rsid w:val="00C7349A"/>
    <w:rsid w:val="00C73BB3"/>
    <w:rsid w:val="00C824A4"/>
    <w:rsid w:val="00C84E8D"/>
    <w:rsid w:val="00C904CF"/>
    <w:rsid w:val="00CA294E"/>
    <w:rsid w:val="00CA76B3"/>
    <w:rsid w:val="00CB307D"/>
    <w:rsid w:val="00CC53F9"/>
    <w:rsid w:val="00CE170B"/>
    <w:rsid w:val="00CE2C5A"/>
    <w:rsid w:val="00CE4DDC"/>
    <w:rsid w:val="00D00E6C"/>
    <w:rsid w:val="00D23590"/>
    <w:rsid w:val="00D2516B"/>
    <w:rsid w:val="00D275FD"/>
    <w:rsid w:val="00D37E88"/>
    <w:rsid w:val="00D53666"/>
    <w:rsid w:val="00D602FE"/>
    <w:rsid w:val="00D62DBB"/>
    <w:rsid w:val="00D70F2F"/>
    <w:rsid w:val="00D74348"/>
    <w:rsid w:val="00D80581"/>
    <w:rsid w:val="00D93E0D"/>
    <w:rsid w:val="00DA6611"/>
    <w:rsid w:val="00DB3DEF"/>
    <w:rsid w:val="00DC0ED9"/>
    <w:rsid w:val="00DC2AC2"/>
    <w:rsid w:val="00DC5AEE"/>
    <w:rsid w:val="00DD1216"/>
    <w:rsid w:val="00DD6787"/>
    <w:rsid w:val="00DF0DE2"/>
    <w:rsid w:val="00E13923"/>
    <w:rsid w:val="00E20EB8"/>
    <w:rsid w:val="00E24008"/>
    <w:rsid w:val="00E25E7C"/>
    <w:rsid w:val="00E27036"/>
    <w:rsid w:val="00E27175"/>
    <w:rsid w:val="00E326E2"/>
    <w:rsid w:val="00E33D83"/>
    <w:rsid w:val="00E37B55"/>
    <w:rsid w:val="00E44220"/>
    <w:rsid w:val="00E50A21"/>
    <w:rsid w:val="00E54DE5"/>
    <w:rsid w:val="00E6682F"/>
    <w:rsid w:val="00E86DBA"/>
    <w:rsid w:val="00EA3417"/>
    <w:rsid w:val="00EA4547"/>
    <w:rsid w:val="00EA50BC"/>
    <w:rsid w:val="00EA780E"/>
    <w:rsid w:val="00EB4CA2"/>
    <w:rsid w:val="00EC2038"/>
    <w:rsid w:val="00EF50B3"/>
    <w:rsid w:val="00F05D54"/>
    <w:rsid w:val="00F07830"/>
    <w:rsid w:val="00F11A92"/>
    <w:rsid w:val="00F145AB"/>
    <w:rsid w:val="00F1621F"/>
    <w:rsid w:val="00F2099D"/>
    <w:rsid w:val="00F22225"/>
    <w:rsid w:val="00F265A3"/>
    <w:rsid w:val="00F26E7C"/>
    <w:rsid w:val="00F343AF"/>
    <w:rsid w:val="00F3484A"/>
    <w:rsid w:val="00F4009C"/>
    <w:rsid w:val="00F43A69"/>
    <w:rsid w:val="00F525D4"/>
    <w:rsid w:val="00F608CC"/>
    <w:rsid w:val="00F70599"/>
    <w:rsid w:val="00F71747"/>
    <w:rsid w:val="00F84611"/>
    <w:rsid w:val="00F87000"/>
    <w:rsid w:val="00F90B0D"/>
    <w:rsid w:val="00F95E2C"/>
    <w:rsid w:val="00FA3632"/>
    <w:rsid w:val="00FC38AB"/>
    <w:rsid w:val="00FC65DE"/>
    <w:rsid w:val="00FD553C"/>
    <w:rsid w:val="00FE3B24"/>
    <w:rsid w:val="00FE452C"/>
    <w:rsid w:val="00FF0C06"/>
    <w:rsid w:val="00FF2211"/>
    <w:rsid w:val="00FF69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EC96"/>
  <w15:docId w15:val="{C16A8F24-570D-496F-94EC-A7E0CF34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4E"/>
    <w:rPr>
      <w:lang w:val="fr-CA"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E6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E684E"/>
    <w:rPr>
      <w:rFonts w:asciiTheme="majorHAnsi" w:eastAsiaTheme="majorEastAsia" w:hAnsiTheme="majorHAnsi" w:cstheme="majorBidi"/>
      <w:spacing w:val="-10"/>
      <w:kern w:val="28"/>
      <w:sz w:val="56"/>
      <w:szCs w:val="56"/>
      <w:lang w:val="en-CA" w:eastAsia="en-US"/>
    </w:rPr>
  </w:style>
  <w:style w:type="paragraph" w:styleId="Notedebasdepage">
    <w:name w:val="footnote text"/>
    <w:basedOn w:val="Normal"/>
    <w:link w:val="NotedebasdepageCar"/>
    <w:uiPriority w:val="99"/>
    <w:semiHidden/>
    <w:unhideWhenUsed/>
    <w:rsid w:val="00492054"/>
    <w:pPr>
      <w:snapToGrid w:val="0"/>
    </w:pPr>
  </w:style>
  <w:style w:type="character" w:customStyle="1" w:styleId="NotedebasdepageCar">
    <w:name w:val="Note de bas de page Car"/>
    <w:basedOn w:val="Policepardfaut"/>
    <w:link w:val="Notedebasdepage"/>
    <w:uiPriority w:val="99"/>
    <w:semiHidden/>
    <w:rsid w:val="00492054"/>
    <w:rPr>
      <w:kern w:val="0"/>
      <w:sz w:val="22"/>
      <w:lang w:val="en-CA" w:eastAsia="en-US"/>
    </w:rPr>
  </w:style>
  <w:style w:type="character" w:styleId="Appelnotedebasdep">
    <w:name w:val="footnote reference"/>
    <w:basedOn w:val="Policepardfaut"/>
    <w:uiPriority w:val="99"/>
    <w:semiHidden/>
    <w:unhideWhenUsed/>
    <w:rsid w:val="00492054"/>
    <w:rPr>
      <w:vertAlign w:val="superscript"/>
    </w:rPr>
  </w:style>
  <w:style w:type="character" w:styleId="Marquedecommentaire">
    <w:name w:val="annotation reference"/>
    <w:basedOn w:val="Policepardfaut"/>
    <w:uiPriority w:val="99"/>
    <w:semiHidden/>
    <w:unhideWhenUsed/>
    <w:rsid w:val="00E02E2F"/>
    <w:rPr>
      <w:sz w:val="16"/>
      <w:szCs w:val="16"/>
    </w:rPr>
  </w:style>
  <w:style w:type="paragraph" w:styleId="Commentaire">
    <w:name w:val="annotation text"/>
    <w:basedOn w:val="Normal"/>
    <w:link w:val="CommentaireCar"/>
    <w:uiPriority w:val="99"/>
    <w:semiHidden/>
    <w:unhideWhenUsed/>
    <w:rsid w:val="00E02E2F"/>
    <w:pPr>
      <w:spacing w:line="240" w:lineRule="auto"/>
    </w:pPr>
    <w:rPr>
      <w:sz w:val="20"/>
      <w:szCs w:val="20"/>
    </w:rPr>
  </w:style>
  <w:style w:type="character" w:customStyle="1" w:styleId="CommentaireCar">
    <w:name w:val="Commentaire Car"/>
    <w:basedOn w:val="Policepardfaut"/>
    <w:link w:val="Commentaire"/>
    <w:uiPriority w:val="99"/>
    <w:semiHidden/>
    <w:rsid w:val="00E02E2F"/>
    <w:rPr>
      <w:kern w:val="0"/>
      <w:sz w:val="20"/>
      <w:szCs w:val="20"/>
      <w:lang w:val="en-CA" w:eastAsia="en-US"/>
    </w:rPr>
  </w:style>
  <w:style w:type="paragraph" w:styleId="Objetducommentaire">
    <w:name w:val="annotation subject"/>
    <w:basedOn w:val="Commentaire"/>
    <w:next w:val="Commentaire"/>
    <w:link w:val="ObjetducommentaireCar"/>
    <w:uiPriority w:val="99"/>
    <w:semiHidden/>
    <w:unhideWhenUsed/>
    <w:rsid w:val="00E02E2F"/>
    <w:rPr>
      <w:b/>
      <w:bCs/>
    </w:rPr>
  </w:style>
  <w:style w:type="character" w:customStyle="1" w:styleId="ObjetducommentaireCar">
    <w:name w:val="Objet du commentaire Car"/>
    <w:basedOn w:val="CommentaireCar"/>
    <w:link w:val="Objetducommentaire"/>
    <w:uiPriority w:val="99"/>
    <w:semiHidden/>
    <w:rsid w:val="00E02E2F"/>
    <w:rPr>
      <w:b/>
      <w:bCs/>
      <w:kern w:val="0"/>
      <w:sz w:val="20"/>
      <w:szCs w:val="20"/>
      <w:lang w:val="en-CA" w:eastAsia="en-US"/>
    </w:rPr>
  </w:style>
  <w:style w:type="paragraph" w:styleId="Textedebulles">
    <w:name w:val="Balloon Text"/>
    <w:basedOn w:val="Normal"/>
    <w:link w:val="TextedebullesCar"/>
    <w:uiPriority w:val="99"/>
    <w:semiHidden/>
    <w:unhideWhenUsed/>
    <w:rsid w:val="00E02E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E2F"/>
    <w:rPr>
      <w:rFonts w:ascii="Segoe UI" w:hAnsi="Segoe UI" w:cs="Segoe UI"/>
      <w:kern w:val="0"/>
      <w:sz w:val="18"/>
      <w:szCs w:val="18"/>
      <w:lang w:val="en-CA" w:eastAsia="en-US"/>
    </w:rPr>
  </w:style>
  <w:style w:type="paragraph" w:styleId="En-tte">
    <w:name w:val="header"/>
    <w:basedOn w:val="Normal"/>
    <w:link w:val="En-tteCar"/>
    <w:uiPriority w:val="99"/>
    <w:unhideWhenUsed/>
    <w:rsid w:val="00CD5307"/>
    <w:pPr>
      <w:tabs>
        <w:tab w:val="center" w:pos="4513"/>
        <w:tab w:val="right" w:pos="9026"/>
      </w:tabs>
      <w:snapToGrid w:val="0"/>
    </w:pPr>
  </w:style>
  <w:style w:type="character" w:customStyle="1" w:styleId="En-tteCar">
    <w:name w:val="En-tête Car"/>
    <w:basedOn w:val="Policepardfaut"/>
    <w:link w:val="En-tte"/>
    <w:uiPriority w:val="99"/>
    <w:rsid w:val="00CD5307"/>
    <w:rPr>
      <w:kern w:val="0"/>
      <w:sz w:val="22"/>
      <w:lang w:val="en-CA" w:eastAsia="en-US"/>
    </w:rPr>
  </w:style>
  <w:style w:type="paragraph" w:styleId="Pieddepage">
    <w:name w:val="footer"/>
    <w:basedOn w:val="Normal"/>
    <w:link w:val="PieddepageCar"/>
    <w:uiPriority w:val="99"/>
    <w:unhideWhenUsed/>
    <w:rsid w:val="00CD5307"/>
    <w:pPr>
      <w:tabs>
        <w:tab w:val="center" w:pos="4513"/>
        <w:tab w:val="right" w:pos="9026"/>
      </w:tabs>
      <w:snapToGrid w:val="0"/>
    </w:pPr>
  </w:style>
  <w:style w:type="character" w:customStyle="1" w:styleId="PieddepageCar">
    <w:name w:val="Pied de page Car"/>
    <w:basedOn w:val="Policepardfaut"/>
    <w:link w:val="Pieddepage"/>
    <w:uiPriority w:val="99"/>
    <w:rsid w:val="00CD5307"/>
    <w:rPr>
      <w:kern w:val="0"/>
      <w:sz w:val="22"/>
      <w:lang w:val="en-CA" w:eastAsia="en-US"/>
    </w:rPr>
  </w:style>
  <w:style w:type="paragraph" w:styleId="Rvision">
    <w:name w:val="Revision"/>
    <w:hidden/>
    <w:uiPriority w:val="99"/>
    <w:semiHidden/>
    <w:rsid w:val="00CD5307"/>
    <w:rPr>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1B75D6"/>
    <w:pPr>
      <w:ind w:leftChars="400" w:left="840"/>
    </w:pPr>
  </w:style>
  <w:style w:type="character" w:styleId="Accentuation">
    <w:name w:val="Emphasis"/>
    <w:basedOn w:val="Policepardfaut"/>
    <w:uiPriority w:val="20"/>
    <w:qFormat/>
    <w:rsid w:val="00646A33"/>
    <w:rPr>
      <w:i/>
      <w:iCs/>
    </w:rPr>
  </w:style>
  <w:style w:type="character" w:styleId="Lienhypertexte">
    <w:name w:val="Hyperlink"/>
    <w:basedOn w:val="Policepardfaut"/>
    <w:uiPriority w:val="99"/>
    <w:unhideWhenUsed/>
    <w:rsid w:val="00646A33"/>
    <w:rPr>
      <w:color w:val="0000FF"/>
      <w:u w:val="single"/>
    </w:rPr>
  </w:style>
  <w:style w:type="paragraph" w:styleId="NormalWeb">
    <w:name w:val="Normal (Web)"/>
    <w:basedOn w:val="Normal"/>
    <w:uiPriority w:val="99"/>
    <w:unhideWhenUsed/>
    <w:rsid w:val="002F7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Policepardfaut"/>
    <w:uiPriority w:val="99"/>
    <w:semiHidden/>
    <w:unhideWhenUsed/>
    <w:rsid w:val="00BC6729"/>
    <w:rPr>
      <w:color w:val="605E5C"/>
      <w:shd w:val="clear" w:color="auto" w:fill="E1DFDD"/>
    </w:rPr>
  </w:style>
  <w:style w:type="character" w:customStyle="1" w:styleId="UnresolvedMention2">
    <w:name w:val="Unresolved Mention2"/>
    <w:basedOn w:val="Policepardfaut"/>
    <w:uiPriority w:val="99"/>
    <w:semiHidden/>
    <w:unhideWhenUsed/>
    <w:rsid w:val="004274A0"/>
    <w:rPr>
      <w:color w:val="605E5C"/>
      <w:shd w:val="clear" w:color="auto" w:fill="E1DFDD"/>
    </w:rPr>
  </w:style>
  <w:style w:type="character" w:customStyle="1" w:styleId="UnresolvedMention3">
    <w:name w:val="Unresolved Mention3"/>
    <w:basedOn w:val="Policepardfaut"/>
    <w:uiPriority w:val="99"/>
    <w:semiHidden/>
    <w:unhideWhenUsed/>
    <w:rsid w:val="00702F3E"/>
    <w:rPr>
      <w:color w:val="605E5C"/>
      <w:shd w:val="clear" w:color="auto" w:fill="E1DFDD"/>
    </w:rPr>
  </w:style>
  <w:style w:type="character" w:customStyle="1" w:styleId="Mentionnonrsolue1">
    <w:name w:val="Mention non résolue1"/>
    <w:basedOn w:val="Policepardfaut"/>
    <w:uiPriority w:val="99"/>
    <w:rsid w:val="0048750E"/>
    <w:rPr>
      <w:color w:val="605E5C"/>
      <w:shd w:val="clear" w:color="auto" w:fill="E1DFDD"/>
    </w:rPr>
  </w:style>
  <w:style w:type="character" w:styleId="Lienhypertextesuivivisit">
    <w:name w:val="FollowedHyperlink"/>
    <w:basedOn w:val="Policepardfaut"/>
    <w:uiPriority w:val="99"/>
    <w:semiHidden/>
    <w:unhideWhenUsed/>
    <w:rsid w:val="00D62DBB"/>
    <w:rPr>
      <w:color w:val="954F72" w:themeColor="followedHyperlink"/>
      <w:u w:val="single"/>
    </w:rPr>
  </w:style>
  <w:style w:type="paragraph" w:styleId="Corpsdetexte">
    <w:name w:val="Body Text"/>
    <w:basedOn w:val="Normal"/>
    <w:link w:val="CorpsdetexteCar"/>
    <w:uiPriority w:val="1"/>
    <w:qFormat/>
    <w:rsid w:val="00552A21"/>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rsid w:val="00552A21"/>
    <w:rPr>
      <w:rFonts w:ascii="Arial" w:eastAsia="Arial" w:hAnsi="Arial" w:cs="Arial"/>
      <w:lang w:val="en-US" w:eastAsia="en-US"/>
    </w:rPr>
  </w:style>
  <w:style w:type="character" w:customStyle="1" w:styleId="UnresolvedMention">
    <w:name w:val="Unresolved Mention"/>
    <w:basedOn w:val="Policepardfaut"/>
    <w:uiPriority w:val="99"/>
    <w:semiHidden/>
    <w:unhideWhenUsed/>
    <w:rsid w:val="00D74348"/>
    <w:rPr>
      <w:color w:val="605E5C"/>
      <w:shd w:val="clear" w:color="auto" w:fill="E1DFDD"/>
    </w:rPr>
  </w:style>
  <w:style w:type="table" w:styleId="Grilledutableau">
    <w:name w:val="Table Grid"/>
    <w:basedOn w:val="TableauNormal"/>
    <w:uiPriority w:val="39"/>
    <w:rsid w:val="00FE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nrs.fr"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centralesupelec.fr/" TargetMode="External"/><Relationship Id="rId2" Type="http://schemas.openxmlformats.org/officeDocument/2006/relationships/customXml" Target="../customXml/item2.xml"/><Relationship Id="rId16" Type="http://schemas.openxmlformats.org/officeDocument/2006/relationships/hyperlink" Target="http://www.universite-paris-saclay.fr" TargetMode="External"/><Relationship Id="rId20" Type="http://schemas.openxmlformats.org/officeDocument/2006/relationships/hyperlink" Target="mailto:Jean-Alexandre.Detcheverry@etsmtl.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tsmtl.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unji.nishihata@mcgill.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cgill.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3c8B7V+G6uKC0RX3sth57hfMg==">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BD9C56-E6DF-40DC-855D-1F055EE8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9358</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Junji Nishihata</dc:creator>
  <cp:lastModifiedBy>Utilisateur Windows</cp:lastModifiedBy>
  <cp:revision>3</cp:revision>
  <cp:lastPrinted>2022-04-11T13:43:00Z</cp:lastPrinted>
  <dcterms:created xsi:type="dcterms:W3CDTF">2022-04-27T10:34:00Z</dcterms:created>
  <dcterms:modified xsi:type="dcterms:W3CDTF">2022-04-27T10:35:00Z</dcterms:modified>
</cp:coreProperties>
</file>