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460" w:rsidRDefault="00814274">
      <w:pPr>
        <w:pStyle w:val="En-tte"/>
        <w:jc w:val="both"/>
      </w:pPr>
      <w:bookmarkStart w:id="0" w:name="_GoBack"/>
      <w:bookmarkEnd w:id="0"/>
      <w:r>
        <w:rPr>
          <w:rFonts w:asciiTheme="majorBidi" w:eastAsia="Calibri" w:hAnsiTheme="majorBidi" w:cstheme="majorBidi"/>
          <w:i/>
          <w:iCs/>
          <w:sz w:val="24"/>
          <w:szCs w:val="24"/>
          <w:lang w:val="fr-FR"/>
        </w:rPr>
        <w:t>M</w:t>
      </w:r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odèle (</w:t>
      </w:r>
      <w:proofErr w:type="spellStart"/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template</w:t>
      </w:r>
      <w:proofErr w:type="spellEnd"/>
      <w:r>
        <w:rPr>
          <w:rFonts w:asciiTheme="majorBidi" w:hAnsiTheme="majorBidi" w:cstheme="majorBidi"/>
          <w:i/>
          <w:iCs/>
          <w:sz w:val="24"/>
          <w:szCs w:val="24"/>
          <w:lang w:val="fr-FR"/>
        </w:rPr>
        <w:t>) de retranscription à adapter par l’étudiant en changeant le nom de l’Université, les noms des cours, etc.</w:t>
      </w:r>
    </w:p>
    <w:p w:rsidR="00C94460" w:rsidRDefault="00C94460">
      <w:pPr>
        <w:pStyle w:val="En-tte"/>
        <w:jc w:val="both"/>
        <w:rPr>
          <w:rFonts w:asciiTheme="majorBidi" w:hAnsiTheme="majorBidi" w:cstheme="majorBidi"/>
          <w:i/>
          <w:iCs/>
          <w:sz w:val="24"/>
          <w:szCs w:val="24"/>
          <w:lang w:val="fr-FR"/>
        </w:rPr>
      </w:pPr>
    </w:p>
    <w:tbl>
      <w:tblPr>
        <w:tblStyle w:val="Grilledutableau"/>
        <w:tblW w:w="11363" w:type="dxa"/>
        <w:tblInd w:w="-567" w:type="dxa"/>
        <w:tblCellMar>
          <w:top w:w="57" w:type="dxa"/>
          <w:left w:w="28" w:type="dxa"/>
          <w:bottom w:w="57" w:type="dxa"/>
          <w:right w:w="5" w:type="dxa"/>
        </w:tblCellMar>
        <w:tblLook w:val="01E0" w:firstRow="1" w:lastRow="1" w:firstColumn="1" w:lastColumn="1" w:noHBand="0" w:noVBand="0"/>
      </w:tblPr>
      <w:tblGrid>
        <w:gridCol w:w="4246"/>
        <w:gridCol w:w="1778"/>
        <w:gridCol w:w="1781"/>
        <w:gridCol w:w="1777"/>
        <w:gridCol w:w="1781"/>
      </w:tblGrid>
      <w:tr w:rsidR="00C94460">
        <w:trPr>
          <w:trHeight w:val="170"/>
        </w:trPr>
        <w:tc>
          <w:tcPr>
            <w:tcW w:w="4246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Titre du cours</w:t>
            </w:r>
          </w:p>
        </w:tc>
        <w:tc>
          <w:tcPr>
            <w:tcW w:w="1778" w:type="dxa"/>
            <w:vAlign w:val="center"/>
          </w:tcPr>
          <w:p w:rsidR="00C94460" w:rsidRDefault="0081427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theme="majorBidi"/>
                <w:b/>
                <w:bCs/>
                <w:sz w:val="24"/>
                <w:szCs w:val="24"/>
                <w:lang w:val="fr-FR"/>
              </w:rPr>
              <w:t>Note</w:t>
            </w:r>
          </w:p>
        </w:tc>
        <w:tc>
          <w:tcPr>
            <w:tcW w:w="1781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Grade</w:t>
            </w:r>
          </w:p>
        </w:tc>
        <w:tc>
          <w:tcPr>
            <w:tcW w:w="1777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Résultat</w:t>
            </w:r>
          </w:p>
        </w:tc>
        <w:tc>
          <w:tcPr>
            <w:tcW w:w="1781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ECTS /   poids</w:t>
            </w:r>
          </w:p>
        </w:tc>
      </w:tr>
      <w:tr w:rsidR="00C94460">
        <w:trPr>
          <w:trHeight w:val="170"/>
        </w:trPr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78" w:type="dxa"/>
            <w:tcBorders>
              <w:left w:val="nil"/>
              <w:right w:val="nil"/>
            </w:tcBorders>
            <w:vAlign w:val="center"/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81" w:type="dxa"/>
            <w:tcBorders>
              <w:left w:val="nil"/>
              <w:right w:val="nil"/>
            </w:tcBorders>
            <w:vAlign w:val="center"/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77" w:type="dxa"/>
            <w:tcBorders>
              <w:left w:val="nil"/>
              <w:right w:val="nil"/>
            </w:tcBorders>
            <w:vAlign w:val="center"/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1781" w:type="dxa"/>
            <w:tcBorders>
              <w:left w:val="nil"/>
              <w:right w:val="nil"/>
            </w:tcBorders>
            <w:vAlign w:val="center"/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</w:tr>
      <w:tr w:rsidR="00C94460">
        <w:trPr>
          <w:trHeight w:val="176"/>
        </w:trPr>
        <w:tc>
          <w:tcPr>
            <w:tcW w:w="4246" w:type="dxa"/>
          </w:tcPr>
          <w:p w:rsidR="00C94460" w:rsidRDefault="00814274">
            <w:pPr>
              <w:spacing w:after="0"/>
              <w:rPr>
                <w:lang w:val="fr-F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Cours fondamentaux</w:t>
            </w:r>
          </w:p>
        </w:tc>
        <w:tc>
          <w:tcPr>
            <w:tcW w:w="1778" w:type="dxa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 / 20</w:t>
            </w:r>
          </w:p>
        </w:tc>
        <w:tc>
          <w:tcPr>
            <w:tcW w:w="1781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31</w:t>
            </w:r>
          </w:p>
        </w:tc>
      </w:tr>
      <w:tr w:rsidR="00C94460">
        <w:trPr>
          <w:trHeight w:val="308"/>
        </w:trPr>
        <w:tc>
          <w:tcPr>
            <w:tcW w:w="4246" w:type="dxa"/>
          </w:tcPr>
          <w:p w:rsidR="00C94460" w:rsidRDefault="0081427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theme="majorBidi"/>
                <w:sz w:val="24"/>
                <w:szCs w:val="24"/>
                <w:lang w:val="fr-FR"/>
              </w:rPr>
              <w:t>Finance de marché</w:t>
            </w:r>
          </w:p>
        </w:tc>
        <w:tc>
          <w:tcPr>
            <w:tcW w:w="1778" w:type="dxa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/ 20</w:t>
            </w:r>
          </w:p>
        </w:tc>
        <w:tc>
          <w:tcPr>
            <w:tcW w:w="1781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5</w:t>
            </w:r>
          </w:p>
        </w:tc>
      </w:tr>
      <w:tr w:rsidR="00C94460">
        <w:trPr>
          <w:trHeight w:val="269"/>
        </w:trPr>
        <w:tc>
          <w:tcPr>
            <w:tcW w:w="4246" w:type="dxa"/>
            <w:vAlign w:val="center"/>
          </w:tcPr>
          <w:p w:rsidR="00C94460" w:rsidRDefault="0081427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theme="majorBidi"/>
                <w:sz w:val="24"/>
                <w:szCs w:val="24"/>
                <w:lang w:val="fr-FR"/>
              </w:rPr>
              <w:t>Microéconomie</w:t>
            </w:r>
          </w:p>
        </w:tc>
        <w:tc>
          <w:tcPr>
            <w:tcW w:w="1778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/ 20</w:t>
            </w:r>
          </w:p>
        </w:tc>
        <w:tc>
          <w:tcPr>
            <w:tcW w:w="1781" w:type="dxa"/>
            <w:vAlign w:val="center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5</w:t>
            </w:r>
          </w:p>
        </w:tc>
      </w:tr>
      <w:tr w:rsidR="00C94460">
        <w:trPr>
          <w:trHeight w:val="235"/>
        </w:trPr>
        <w:tc>
          <w:tcPr>
            <w:tcW w:w="4246" w:type="dxa"/>
          </w:tcPr>
          <w:p w:rsidR="00C94460" w:rsidRDefault="00814274">
            <w:pPr>
              <w:spacing w:after="0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Macroéconomie</w:t>
            </w:r>
          </w:p>
        </w:tc>
        <w:tc>
          <w:tcPr>
            <w:tcW w:w="1778" w:type="dxa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/ 20</w:t>
            </w:r>
          </w:p>
        </w:tc>
        <w:tc>
          <w:tcPr>
            <w:tcW w:w="1781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4</w:t>
            </w:r>
          </w:p>
        </w:tc>
      </w:tr>
      <w:tr w:rsidR="00C94460">
        <w:trPr>
          <w:trHeight w:val="287"/>
        </w:trPr>
        <w:tc>
          <w:tcPr>
            <w:tcW w:w="4246" w:type="dxa"/>
          </w:tcPr>
          <w:p w:rsidR="00C94460" w:rsidRDefault="00814274">
            <w:pPr>
              <w:spacing w:after="0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Mathématiques</w:t>
            </w:r>
          </w:p>
        </w:tc>
        <w:tc>
          <w:tcPr>
            <w:tcW w:w="1778" w:type="dxa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/ 20</w:t>
            </w:r>
          </w:p>
        </w:tc>
        <w:tc>
          <w:tcPr>
            <w:tcW w:w="1781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5</w:t>
            </w:r>
          </w:p>
        </w:tc>
      </w:tr>
      <w:tr w:rsidR="00C94460">
        <w:trPr>
          <w:trHeight w:val="263"/>
        </w:trPr>
        <w:tc>
          <w:tcPr>
            <w:tcW w:w="4246" w:type="dxa"/>
          </w:tcPr>
          <w:p w:rsidR="00C94460" w:rsidRDefault="00814274">
            <w:pPr>
              <w:spacing w:after="0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Analyse de données</w:t>
            </w:r>
          </w:p>
        </w:tc>
        <w:tc>
          <w:tcPr>
            <w:tcW w:w="1778" w:type="dxa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/ 20</w:t>
            </w:r>
          </w:p>
        </w:tc>
        <w:tc>
          <w:tcPr>
            <w:tcW w:w="1781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3</w:t>
            </w:r>
          </w:p>
        </w:tc>
      </w:tr>
      <w:tr w:rsidR="00C94460">
        <w:trPr>
          <w:trHeight w:val="313"/>
        </w:trPr>
        <w:tc>
          <w:tcPr>
            <w:tcW w:w="4246" w:type="dxa"/>
          </w:tcPr>
          <w:p w:rsidR="00C94460" w:rsidRDefault="00814274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theme="majorBidi"/>
                <w:sz w:val="24"/>
                <w:szCs w:val="24"/>
                <w:lang w:val="fr-FR"/>
              </w:rPr>
              <w:t>Histoire de la pensée économique</w:t>
            </w:r>
          </w:p>
        </w:tc>
        <w:tc>
          <w:tcPr>
            <w:tcW w:w="1778" w:type="dxa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/ 20</w:t>
            </w:r>
          </w:p>
        </w:tc>
        <w:tc>
          <w:tcPr>
            <w:tcW w:w="1781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4</w:t>
            </w:r>
          </w:p>
        </w:tc>
      </w:tr>
      <w:tr w:rsidR="00C94460">
        <w:trPr>
          <w:trHeight w:val="275"/>
        </w:trPr>
        <w:tc>
          <w:tcPr>
            <w:tcW w:w="4246" w:type="dxa"/>
          </w:tcPr>
          <w:p w:rsidR="00C94460" w:rsidRDefault="00814274">
            <w:pPr>
              <w:spacing w:after="0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Économétrie</w:t>
            </w:r>
          </w:p>
        </w:tc>
        <w:tc>
          <w:tcPr>
            <w:tcW w:w="1778" w:type="dxa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/ 20</w:t>
            </w:r>
          </w:p>
        </w:tc>
        <w:tc>
          <w:tcPr>
            <w:tcW w:w="1781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5</w:t>
            </w:r>
          </w:p>
        </w:tc>
      </w:tr>
      <w:tr w:rsidR="00C94460">
        <w:trPr>
          <w:trHeight w:val="275"/>
        </w:trPr>
        <w:tc>
          <w:tcPr>
            <w:tcW w:w="4246" w:type="dxa"/>
            <w:tcBorders>
              <w:left w:val="nil"/>
              <w:right w:val="nil"/>
            </w:tcBorders>
          </w:tcPr>
          <w:p w:rsidR="00C94460" w:rsidRDefault="00C944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778" w:type="dxa"/>
            <w:tcBorders>
              <w:left w:val="nil"/>
              <w:right w:val="nil"/>
            </w:tcBorders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781" w:type="dxa"/>
            <w:tcBorders>
              <w:left w:val="nil"/>
              <w:right w:val="nil"/>
            </w:tcBorders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777" w:type="dxa"/>
            <w:tcBorders>
              <w:left w:val="nil"/>
              <w:right w:val="nil"/>
            </w:tcBorders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781" w:type="dxa"/>
            <w:tcBorders>
              <w:left w:val="nil"/>
              <w:right w:val="nil"/>
            </w:tcBorders>
            <w:vAlign w:val="center"/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C94460">
        <w:trPr>
          <w:trHeight w:val="297"/>
        </w:trPr>
        <w:tc>
          <w:tcPr>
            <w:tcW w:w="4246" w:type="dxa"/>
          </w:tcPr>
          <w:p w:rsidR="00C94460" w:rsidRDefault="00814274">
            <w:pPr>
              <w:spacing w:after="0"/>
              <w:rPr>
                <w:lang w:val="fr-F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Elective Courses</w:t>
            </w:r>
          </w:p>
        </w:tc>
        <w:tc>
          <w:tcPr>
            <w:tcW w:w="1778" w:type="dxa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/ 20</w:t>
            </w:r>
          </w:p>
        </w:tc>
        <w:tc>
          <w:tcPr>
            <w:tcW w:w="1781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20</w:t>
            </w:r>
          </w:p>
        </w:tc>
      </w:tr>
      <w:tr w:rsidR="00C94460">
        <w:trPr>
          <w:trHeight w:val="227"/>
        </w:trPr>
        <w:tc>
          <w:tcPr>
            <w:tcW w:w="4246" w:type="dxa"/>
          </w:tcPr>
          <w:p w:rsidR="00C94460" w:rsidRDefault="00814274">
            <w:pPr>
              <w:spacing w:after="0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Économie industrielle</w:t>
            </w:r>
          </w:p>
        </w:tc>
        <w:tc>
          <w:tcPr>
            <w:tcW w:w="1778" w:type="dxa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/ 20</w:t>
            </w:r>
          </w:p>
        </w:tc>
        <w:tc>
          <w:tcPr>
            <w:tcW w:w="1781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4</w:t>
            </w:r>
          </w:p>
        </w:tc>
      </w:tr>
      <w:tr w:rsidR="00C94460">
        <w:trPr>
          <w:trHeight w:val="217"/>
        </w:trPr>
        <w:tc>
          <w:tcPr>
            <w:tcW w:w="4246" w:type="dxa"/>
          </w:tcPr>
          <w:p w:rsidR="00C94460" w:rsidRDefault="00814274">
            <w:pPr>
              <w:spacing w:after="0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 xml:space="preserve">Économie du développement </w:t>
            </w:r>
          </w:p>
        </w:tc>
        <w:tc>
          <w:tcPr>
            <w:tcW w:w="1778" w:type="dxa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/ 20</w:t>
            </w:r>
          </w:p>
        </w:tc>
        <w:tc>
          <w:tcPr>
            <w:tcW w:w="1781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4</w:t>
            </w:r>
          </w:p>
        </w:tc>
      </w:tr>
      <w:tr w:rsidR="00C94460">
        <w:trPr>
          <w:trHeight w:val="60"/>
        </w:trPr>
        <w:tc>
          <w:tcPr>
            <w:tcW w:w="4246" w:type="dxa"/>
          </w:tcPr>
          <w:p w:rsidR="00C94460" w:rsidRDefault="00814274">
            <w:pPr>
              <w:spacing w:after="0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Économie géographique</w:t>
            </w:r>
          </w:p>
        </w:tc>
        <w:tc>
          <w:tcPr>
            <w:tcW w:w="1778" w:type="dxa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/ 20</w:t>
            </w:r>
          </w:p>
        </w:tc>
        <w:tc>
          <w:tcPr>
            <w:tcW w:w="1781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4</w:t>
            </w:r>
          </w:p>
        </w:tc>
      </w:tr>
      <w:tr w:rsidR="00C94460">
        <w:trPr>
          <w:trHeight w:val="183"/>
        </w:trPr>
        <w:tc>
          <w:tcPr>
            <w:tcW w:w="4246" w:type="dxa"/>
          </w:tcPr>
          <w:p w:rsidR="00C94460" w:rsidRDefault="00814274">
            <w:pPr>
              <w:spacing w:after="0"/>
              <w:rPr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Économie de l’innovation</w:t>
            </w:r>
          </w:p>
        </w:tc>
        <w:tc>
          <w:tcPr>
            <w:tcW w:w="1778" w:type="dxa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/ 20</w:t>
            </w:r>
          </w:p>
        </w:tc>
        <w:tc>
          <w:tcPr>
            <w:tcW w:w="1781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4</w:t>
            </w:r>
          </w:p>
        </w:tc>
      </w:tr>
      <w:tr w:rsidR="00C94460">
        <w:trPr>
          <w:trHeight w:val="159"/>
        </w:trPr>
        <w:tc>
          <w:tcPr>
            <w:tcW w:w="4246" w:type="dxa"/>
          </w:tcPr>
          <w:p w:rsidR="00C94460" w:rsidRDefault="00814274">
            <w:pPr>
              <w:spacing w:after="0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Économie de l’environnement</w:t>
            </w:r>
          </w:p>
        </w:tc>
        <w:tc>
          <w:tcPr>
            <w:tcW w:w="1778" w:type="dxa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/ 20</w:t>
            </w:r>
          </w:p>
        </w:tc>
        <w:tc>
          <w:tcPr>
            <w:tcW w:w="1781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4</w:t>
            </w:r>
          </w:p>
        </w:tc>
      </w:tr>
      <w:tr w:rsidR="00C94460">
        <w:trPr>
          <w:trHeight w:val="159"/>
        </w:trPr>
        <w:tc>
          <w:tcPr>
            <w:tcW w:w="4246" w:type="dxa"/>
            <w:tcBorders>
              <w:left w:val="nil"/>
              <w:right w:val="nil"/>
            </w:tcBorders>
          </w:tcPr>
          <w:p w:rsidR="00C94460" w:rsidRDefault="00C9446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778" w:type="dxa"/>
            <w:tcBorders>
              <w:left w:val="nil"/>
              <w:right w:val="nil"/>
            </w:tcBorders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781" w:type="dxa"/>
            <w:tcBorders>
              <w:left w:val="nil"/>
              <w:right w:val="nil"/>
            </w:tcBorders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777" w:type="dxa"/>
            <w:tcBorders>
              <w:left w:val="nil"/>
              <w:right w:val="nil"/>
            </w:tcBorders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781" w:type="dxa"/>
            <w:tcBorders>
              <w:left w:val="nil"/>
              <w:right w:val="nil"/>
            </w:tcBorders>
            <w:vAlign w:val="center"/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C94460">
        <w:trPr>
          <w:trHeight w:val="199"/>
        </w:trPr>
        <w:tc>
          <w:tcPr>
            <w:tcW w:w="4246" w:type="dxa"/>
          </w:tcPr>
          <w:p w:rsidR="00C94460" w:rsidRDefault="00814274">
            <w:pPr>
              <w:spacing w:after="0"/>
              <w:rPr>
                <w:lang w:val="fr-F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Projet / mémoire</w:t>
            </w:r>
          </w:p>
        </w:tc>
        <w:tc>
          <w:tcPr>
            <w:tcW w:w="1778" w:type="dxa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/ 20</w:t>
            </w:r>
          </w:p>
        </w:tc>
        <w:tc>
          <w:tcPr>
            <w:tcW w:w="1781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3</w:t>
            </w:r>
          </w:p>
        </w:tc>
      </w:tr>
      <w:tr w:rsidR="00C94460">
        <w:trPr>
          <w:trHeight w:val="279"/>
        </w:trPr>
        <w:tc>
          <w:tcPr>
            <w:tcW w:w="4246" w:type="dxa"/>
            <w:vAlign w:val="center"/>
          </w:tcPr>
          <w:p w:rsidR="00C94460" w:rsidRDefault="00814274">
            <w:pPr>
              <w:spacing w:after="0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Projet</w:t>
            </w:r>
          </w:p>
        </w:tc>
        <w:tc>
          <w:tcPr>
            <w:tcW w:w="1778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/ 20</w:t>
            </w:r>
          </w:p>
        </w:tc>
        <w:tc>
          <w:tcPr>
            <w:tcW w:w="1781" w:type="dxa"/>
            <w:vAlign w:val="center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fr-FR"/>
              </w:rPr>
              <w:t>3</w:t>
            </w:r>
          </w:p>
        </w:tc>
      </w:tr>
      <w:tr w:rsidR="00C94460">
        <w:trPr>
          <w:trHeight w:val="279"/>
        </w:trPr>
        <w:tc>
          <w:tcPr>
            <w:tcW w:w="4246" w:type="dxa"/>
            <w:tcBorders>
              <w:left w:val="nil"/>
              <w:right w:val="nil"/>
            </w:tcBorders>
            <w:vAlign w:val="center"/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778" w:type="dxa"/>
            <w:tcBorders>
              <w:left w:val="nil"/>
              <w:right w:val="nil"/>
            </w:tcBorders>
            <w:vAlign w:val="center"/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781" w:type="dxa"/>
            <w:tcBorders>
              <w:left w:val="nil"/>
              <w:right w:val="nil"/>
            </w:tcBorders>
            <w:vAlign w:val="center"/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777" w:type="dxa"/>
            <w:tcBorders>
              <w:left w:val="nil"/>
              <w:right w:val="nil"/>
            </w:tcBorders>
            <w:vAlign w:val="center"/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781" w:type="dxa"/>
            <w:tcBorders>
              <w:left w:val="nil"/>
              <w:right w:val="nil"/>
            </w:tcBorders>
            <w:vAlign w:val="center"/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</w:tr>
      <w:tr w:rsidR="00C94460">
        <w:trPr>
          <w:trHeight w:val="208"/>
        </w:trPr>
        <w:tc>
          <w:tcPr>
            <w:tcW w:w="4246" w:type="dxa"/>
          </w:tcPr>
          <w:p w:rsidR="00C94460" w:rsidRDefault="00814274">
            <w:pPr>
              <w:spacing w:after="0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theme="majorBidi"/>
                <w:b/>
                <w:sz w:val="24"/>
                <w:szCs w:val="24"/>
                <w:lang w:val="fr-FR"/>
              </w:rPr>
              <w:t>Moyenne globale</w:t>
            </w:r>
          </w:p>
        </w:tc>
        <w:tc>
          <w:tcPr>
            <w:tcW w:w="1778" w:type="dxa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/ 20</w:t>
            </w:r>
          </w:p>
        </w:tc>
        <w:tc>
          <w:tcPr>
            <w:tcW w:w="1781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77" w:type="dxa"/>
          </w:tcPr>
          <w:p w:rsidR="00C94460" w:rsidRDefault="00C94460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C94460" w:rsidRDefault="00814274">
            <w:pPr>
              <w:spacing w:after="0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60</w:t>
            </w:r>
          </w:p>
        </w:tc>
      </w:tr>
      <w:tr w:rsidR="00C94460">
        <w:trPr>
          <w:trHeight w:val="208"/>
        </w:trPr>
        <w:tc>
          <w:tcPr>
            <w:tcW w:w="4246" w:type="dxa"/>
            <w:tcBorders>
              <w:left w:val="nil"/>
              <w:bottom w:val="nil"/>
              <w:right w:val="nil"/>
            </w:tcBorders>
          </w:tcPr>
          <w:p w:rsidR="00C94460" w:rsidRDefault="00C94460">
            <w:pPr>
              <w:spacing w:after="0" w:line="240" w:lineRule="auto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</w:tc>
        <w:tc>
          <w:tcPr>
            <w:tcW w:w="1778" w:type="dxa"/>
            <w:tcBorders>
              <w:left w:val="nil"/>
              <w:bottom w:val="nil"/>
              <w:right w:val="nil"/>
            </w:tcBorders>
          </w:tcPr>
          <w:p w:rsidR="00C94460" w:rsidRDefault="00814274">
            <w:pPr>
              <w:spacing w:after="0" w:line="240" w:lineRule="auto"/>
              <w:jc w:val="center"/>
              <w:rPr>
                <w:lang w:val="fr-FR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  <w:t>GPA</w:t>
            </w:r>
          </w:p>
        </w:tc>
        <w:tc>
          <w:tcPr>
            <w:tcW w:w="1781" w:type="dxa"/>
            <w:tcBorders>
              <w:left w:val="nil"/>
              <w:bottom w:val="nil"/>
              <w:right w:val="nil"/>
            </w:tcBorders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1777" w:type="dxa"/>
            <w:tcBorders>
              <w:left w:val="nil"/>
              <w:bottom w:val="nil"/>
              <w:right w:val="nil"/>
            </w:tcBorders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1781" w:type="dxa"/>
            <w:tcBorders>
              <w:left w:val="nil"/>
              <w:bottom w:val="nil"/>
              <w:right w:val="nil"/>
            </w:tcBorders>
            <w:vAlign w:val="center"/>
          </w:tcPr>
          <w:p w:rsidR="00C94460" w:rsidRDefault="00C944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fr-FR"/>
              </w:rPr>
            </w:pPr>
          </w:p>
        </w:tc>
      </w:tr>
    </w:tbl>
    <w:p w:rsidR="00C94460" w:rsidRDefault="00C94460">
      <w:pPr>
        <w:spacing w:after="0" w:line="240" w:lineRule="auto"/>
        <w:rPr>
          <w:rFonts w:ascii="ArialMT" w:hAnsi="ArialMT" w:cs="ArialMT"/>
          <w:color w:val="010102"/>
          <w:sz w:val="16"/>
          <w:szCs w:val="16"/>
          <w:lang w:val="en-GB"/>
        </w:rPr>
      </w:pPr>
    </w:p>
    <w:p w:rsidR="00C94460" w:rsidRDefault="00C94460">
      <w:pPr>
        <w:spacing w:after="0" w:line="240" w:lineRule="auto"/>
        <w:rPr>
          <w:rFonts w:ascii="ArialMT" w:hAnsi="ArialMT" w:cs="ArialMT"/>
          <w:color w:val="010102"/>
          <w:sz w:val="16"/>
          <w:szCs w:val="16"/>
          <w:lang w:val="en-GB"/>
        </w:rPr>
      </w:pPr>
    </w:p>
    <w:p w:rsidR="00C94460" w:rsidRDefault="00C94460"/>
    <w:sectPr w:rsidR="00C94460">
      <w:headerReference w:type="default" r:id="rId6"/>
      <w:footerReference w:type="default" r:id="rId7"/>
      <w:pgSz w:w="12240" w:h="15840"/>
      <w:pgMar w:top="1440" w:right="1440" w:bottom="1440" w:left="993" w:header="102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74" w:rsidRDefault="00814274">
      <w:pPr>
        <w:spacing w:after="0" w:line="240" w:lineRule="auto"/>
      </w:pPr>
      <w:r>
        <w:separator/>
      </w:r>
    </w:p>
  </w:endnote>
  <w:endnote w:type="continuationSeparator" w:id="0">
    <w:p w:rsidR="00814274" w:rsidRDefault="0081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MT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460" w:rsidRDefault="00814274">
    <w:pPr>
      <w:spacing w:after="0" w:line="240" w:lineRule="auto"/>
      <w:rPr>
        <w:rFonts w:ascii="ArialMT" w:hAnsi="ArialMT" w:cs="ArialMT"/>
        <w:b/>
        <w:bCs/>
        <w:color w:val="010102"/>
        <w:sz w:val="16"/>
        <w:szCs w:val="16"/>
        <w:lang w:val="en-GB"/>
      </w:rPr>
    </w:pPr>
    <w:r>
      <w:rPr>
        <w:rFonts w:ascii="ArialMT" w:hAnsi="ArialMT" w:cs="ArialMT"/>
        <w:b/>
        <w:bCs/>
        <w:color w:val="010102"/>
        <w:sz w:val="16"/>
        <w:szCs w:val="16"/>
        <w:lang w:val="en-GB"/>
      </w:rPr>
      <w:t xml:space="preserve">Grades </w:t>
    </w:r>
  </w:p>
  <w:p w:rsidR="00C94460" w:rsidRDefault="00814274">
    <w:pPr>
      <w:spacing w:after="0" w:line="240" w:lineRule="auto"/>
      <w:rPr>
        <w:rFonts w:ascii="ArialMT" w:hAnsi="ArialMT" w:cs="ArialMT"/>
        <w:color w:val="010102"/>
        <w:sz w:val="16"/>
        <w:szCs w:val="16"/>
        <w:lang w:val="en-GB"/>
      </w:rPr>
    </w:pPr>
    <w:r>
      <w:rPr>
        <w:rFonts w:ascii="ArialMT" w:hAnsi="ArialMT" w:cs="ArialMT"/>
        <w:color w:val="010102"/>
        <w:sz w:val="16"/>
        <w:szCs w:val="16"/>
        <w:lang w:val="en-GB"/>
      </w:rPr>
      <w:t>A+: n</w:t>
    </w:r>
    <w:proofErr w:type="spellStart"/>
    <w:r>
      <w:rPr>
        <w:rFonts w:ascii="ArialMT" w:hAnsi="ArialMT" w:cs="ArialMT"/>
        <w:color w:val="010102"/>
        <w:sz w:val="16"/>
        <w:szCs w:val="16"/>
        <w:lang w:val="fr-FR"/>
      </w:rPr>
      <w:t>ote</w:t>
    </w:r>
    <w:proofErr w:type="spellEnd"/>
    <w:r>
      <w:rPr>
        <w:rFonts w:ascii="ArialMT" w:hAnsi="ArialMT" w:cs="ArialMT"/>
        <w:color w:val="010102"/>
        <w:sz w:val="16"/>
        <w:szCs w:val="16"/>
        <w:lang w:val="fr-FR"/>
      </w:rPr>
      <w:t xml:space="preserve"> </w:t>
    </w:r>
    <w:r>
      <w:rPr>
        <w:rFonts w:ascii="Arial" w:hAnsi="Arial" w:cs="Arial"/>
        <w:color w:val="010102"/>
        <w:sz w:val="16"/>
        <w:szCs w:val="16"/>
        <w:lang w:val="fr-FR"/>
      </w:rPr>
      <w:t xml:space="preserve">≥ </w:t>
    </w:r>
    <w:r>
      <w:rPr>
        <w:rFonts w:ascii="ArialMT" w:hAnsi="ArialMT" w:cs="ArialMT"/>
        <w:color w:val="010102"/>
        <w:sz w:val="16"/>
        <w:szCs w:val="16"/>
        <w:lang w:val="fr-FR"/>
      </w:rPr>
      <w:t xml:space="preserve">16 ou rang </w:t>
    </w:r>
    <w:r>
      <w:rPr>
        <w:rFonts w:ascii="Arial" w:hAnsi="Arial" w:cs="Arial"/>
        <w:color w:val="010102"/>
        <w:sz w:val="16"/>
        <w:szCs w:val="16"/>
        <w:lang w:val="fr-FR"/>
      </w:rPr>
      <w:t xml:space="preserve">≤ </w:t>
    </w:r>
    <w:r>
      <w:rPr>
        <w:rFonts w:ascii="ArialMT" w:hAnsi="ArialMT" w:cs="ArialMT"/>
        <w:color w:val="010102"/>
        <w:sz w:val="16"/>
        <w:szCs w:val="16"/>
        <w:lang w:val="fr-FR"/>
      </w:rPr>
      <w:t xml:space="preserve">5%, </w:t>
    </w:r>
    <w:proofErr w:type="gramStart"/>
    <w:r>
      <w:rPr>
        <w:rFonts w:ascii="ArialMT" w:hAnsi="ArialMT" w:cs="ArialMT"/>
        <w:color w:val="010102"/>
        <w:sz w:val="16"/>
        <w:szCs w:val="16"/>
        <w:lang w:val="fr-FR"/>
      </w:rPr>
      <w:t>A :</w:t>
    </w:r>
    <w:proofErr w:type="gramEnd"/>
    <w:r>
      <w:rPr>
        <w:rFonts w:ascii="ArialMT" w:hAnsi="ArialMT" w:cs="ArialMT"/>
        <w:color w:val="010102"/>
        <w:sz w:val="16"/>
        <w:szCs w:val="16"/>
        <w:lang w:val="fr-FR"/>
      </w:rPr>
      <w:t xml:space="preserve"> note </w:t>
    </w:r>
    <w:r>
      <w:rPr>
        <w:rFonts w:ascii="Arial" w:hAnsi="Arial" w:cs="Arial"/>
        <w:color w:val="010102"/>
        <w:sz w:val="16"/>
        <w:szCs w:val="16"/>
        <w:lang w:val="fr-FR"/>
      </w:rPr>
      <w:t xml:space="preserve">≥ </w:t>
    </w:r>
    <w:r>
      <w:rPr>
        <w:rFonts w:ascii="ArialMT" w:hAnsi="ArialMT" w:cs="ArialMT"/>
        <w:color w:val="010102"/>
        <w:sz w:val="16"/>
        <w:szCs w:val="16"/>
        <w:lang w:val="fr-FR"/>
      </w:rPr>
      <w:t xml:space="preserve">14 ou rang </w:t>
    </w:r>
    <w:r>
      <w:rPr>
        <w:rFonts w:ascii="Arial" w:hAnsi="Arial" w:cs="Arial"/>
        <w:color w:val="010102"/>
        <w:sz w:val="16"/>
        <w:szCs w:val="16"/>
        <w:lang w:val="fr-FR"/>
      </w:rPr>
      <w:t xml:space="preserve">≤ </w:t>
    </w:r>
    <w:r>
      <w:rPr>
        <w:rFonts w:ascii="ArialMT" w:hAnsi="ArialMT" w:cs="ArialMT"/>
        <w:color w:val="010102"/>
        <w:sz w:val="16"/>
        <w:szCs w:val="16"/>
        <w:lang w:val="fr-FR"/>
      </w:rPr>
      <w:t>20%</w:t>
    </w:r>
  </w:p>
  <w:p w:rsidR="00C94460" w:rsidRDefault="00814274">
    <w:pPr>
      <w:spacing w:after="0" w:line="240" w:lineRule="auto"/>
      <w:rPr>
        <w:lang w:val="fr-FR"/>
      </w:rPr>
    </w:pPr>
    <w:r>
      <w:rPr>
        <w:rFonts w:ascii="ArialMT" w:hAnsi="ArialMT" w:cs="ArialMT"/>
        <w:color w:val="010102"/>
        <w:sz w:val="16"/>
        <w:szCs w:val="16"/>
        <w:lang w:val="fr-FR"/>
      </w:rPr>
      <w:t xml:space="preserve">A-: note </w:t>
    </w:r>
    <w:r>
      <w:rPr>
        <w:rFonts w:ascii="Arial" w:hAnsi="Arial" w:cs="Arial"/>
        <w:color w:val="010102"/>
        <w:sz w:val="16"/>
        <w:szCs w:val="16"/>
        <w:lang w:val="fr-FR"/>
      </w:rPr>
      <w:t xml:space="preserve">≥ </w:t>
    </w:r>
    <w:r>
      <w:rPr>
        <w:rFonts w:ascii="ArialMT" w:hAnsi="ArialMT" w:cs="ArialMT"/>
        <w:color w:val="010102"/>
        <w:sz w:val="16"/>
        <w:szCs w:val="16"/>
        <w:lang w:val="fr-FR"/>
      </w:rPr>
      <w:t xml:space="preserve">13 ou rang </w:t>
    </w:r>
    <w:r>
      <w:rPr>
        <w:rFonts w:ascii="Arial" w:hAnsi="Arial" w:cs="Arial"/>
        <w:color w:val="010102"/>
        <w:sz w:val="16"/>
        <w:szCs w:val="16"/>
        <w:lang w:val="fr-FR"/>
      </w:rPr>
      <w:t xml:space="preserve">≤ </w:t>
    </w:r>
    <w:r>
      <w:rPr>
        <w:rFonts w:ascii="ArialMT" w:hAnsi="ArialMT" w:cs="ArialMT"/>
        <w:color w:val="010102"/>
        <w:sz w:val="16"/>
        <w:szCs w:val="16"/>
        <w:lang w:val="fr-FR"/>
      </w:rPr>
      <w:t xml:space="preserve">30%, B+ : note </w:t>
    </w:r>
    <w:r>
      <w:rPr>
        <w:rFonts w:ascii="Arial" w:hAnsi="Arial" w:cs="Arial"/>
        <w:color w:val="010102"/>
        <w:sz w:val="16"/>
        <w:szCs w:val="16"/>
        <w:lang w:val="fr-FR"/>
      </w:rPr>
      <w:t xml:space="preserve">≥ </w:t>
    </w:r>
    <w:r>
      <w:rPr>
        <w:rFonts w:ascii="ArialMT" w:hAnsi="ArialMT" w:cs="ArialMT"/>
        <w:color w:val="010102"/>
        <w:sz w:val="16"/>
        <w:szCs w:val="16"/>
        <w:lang w:val="fr-FR"/>
      </w:rPr>
      <w:t xml:space="preserve">12 ou rang </w:t>
    </w:r>
    <w:r>
      <w:rPr>
        <w:rFonts w:ascii="Arial" w:hAnsi="Arial" w:cs="Arial"/>
        <w:color w:val="010102"/>
        <w:sz w:val="16"/>
        <w:szCs w:val="16"/>
        <w:lang w:val="fr-FR"/>
      </w:rPr>
      <w:t xml:space="preserve">≤ </w:t>
    </w:r>
    <w:r>
      <w:rPr>
        <w:rFonts w:ascii="ArialMT" w:hAnsi="ArialMT" w:cs="ArialMT"/>
        <w:color w:val="010102"/>
        <w:sz w:val="16"/>
        <w:szCs w:val="16"/>
        <w:lang w:val="fr-FR"/>
      </w:rPr>
      <w:t>40%</w:t>
    </w:r>
  </w:p>
  <w:p w:rsidR="00C94460" w:rsidRDefault="00814274">
    <w:pPr>
      <w:spacing w:after="0" w:line="240" w:lineRule="auto"/>
      <w:rPr>
        <w:lang w:val="fr-FR"/>
      </w:rPr>
    </w:pPr>
    <w:r>
      <w:rPr>
        <w:rFonts w:ascii="ArialMT" w:hAnsi="ArialMT" w:cs="ArialMT"/>
        <w:color w:val="010102"/>
        <w:sz w:val="16"/>
        <w:szCs w:val="16"/>
        <w:lang w:val="fr-FR"/>
      </w:rPr>
      <w:t xml:space="preserve">B: note </w:t>
    </w:r>
    <w:r>
      <w:rPr>
        <w:rFonts w:ascii="Arial" w:hAnsi="Arial" w:cs="Arial"/>
        <w:color w:val="010102"/>
        <w:sz w:val="16"/>
        <w:szCs w:val="16"/>
        <w:lang w:val="fr-FR"/>
      </w:rPr>
      <w:t xml:space="preserve">≥ </w:t>
    </w:r>
    <w:r>
      <w:rPr>
        <w:rFonts w:ascii="ArialMT" w:hAnsi="ArialMT" w:cs="ArialMT"/>
        <w:color w:val="010102"/>
        <w:sz w:val="16"/>
        <w:szCs w:val="16"/>
        <w:lang w:val="fr-FR"/>
      </w:rPr>
      <w:t xml:space="preserve">11 ou rang </w:t>
    </w:r>
    <w:r>
      <w:rPr>
        <w:rFonts w:ascii="Arial" w:hAnsi="Arial" w:cs="Arial"/>
        <w:color w:val="010102"/>
        <w:sz w:val="16"/>
        <w:szCs w:val="16"/>
        <w:lang w:val="fr-FR"/>
      </w:rPr>
      <w:t xml:space="preserve">≤ </w:t>
    </w:r>
    <w:r>
      <w:rPr>
        <w:rFonts w:ascii="ArialMT" w:hAnsi="ArialMT" w:cs="ArialMT"/>
        <w:color w:val="010102"/>
        <w:sz w:val="16"/>
        <w:szCs w:val="16"/>
        <w:lang w:val="fr-FR"/>
      </w:rPr>
      <w:t xml:space="preserve">50%, B- : note </w:t>
    </w:r>
    <w:r>
      <w:rPr>
        <w:rFonts w:ascii="Arial" w:hAnsi="Arial" w:cs="Arial"/>
        <w:color w:val="010102"/>
        <w:sz w:val="16"/>
        <w:szCs w:val="16"/>
        <w:lang w:val="fr-FR"/>
      </w:rPr>
      <w:t xml:space="preserve">≥ </w:t>
    </w:r>
    <w:r>
      <w:rPr>
        <w:rFonts w:ascii="ArialMT" w:hAnsi="ArialMT" w:cs="ArialMT"/>
        <w:color w:val="010102"/>
        <w:sz w:val="16"/>
        <w:szCs w:val="16"/>
        <w:lang w:val="fr-FR"/>
      </w:rPr>
      <w:t xml:space="preserve">10 ou rang </w:t>
    </w:r>
    <w:r>
      <w:rPr>
        <w:rFonts w:ascii="Arial" w:hAnsi="Arial" w:cs="Arial"/>
        <w:color w:val="010102"/>
        <w:sz w:val="16"/>
        <w:szCs w:val="16"/>
        <w:lang w:val="fr-FR"/>
      </w:rPr>
      <w:t xml:space="preserve">≤ </w:t>
    </w:r>
    <w:r>
      <w:rPr>
        <w:rFonts w:ascii="ArialMT" w:hAnsi="ArialMT" w:cs="ArialMT"/>
        <w:color w:val="010102"/>
        <w:sz w:val="16"/>
        <w:szCs w:val="16"/>
        <w:lang w:val="fr-FR"/>
      </w:rPr>
      <w:t>60%</w:t>
    </w:r>
  </w:p>
  <w:p w:rsidR="00C94460" w:rsidRDefault="00814274">
    <w:pPr>
      <w:spacing w:after="0" w:line="240" w:lineRule="auto"/>
      <w:rPr>
        <w:lang w:val="fr-FR"/>
      </w:rPr>
    </w:pPr>
    <w:r>
      <w:rPr>
        <w:rFonts w:ascii="ArialMT" w:hAnsi="ArialMT" w:cs="ArialMT"/>
        <w:color w:val="010102"/>
        <w:sz w:val="16"/>
        <w:szCs w:val="16"/>
        <w:lang w:val="fr-FR"/>
      </w:rPr>
      <w:t xml:space="preserve">C+: note </w:t>
    </w:r>
    <w:r>
      <w:rPr>
        <w:rFonts w:ascii="Arial" w:hAnsi="Arial" w:cs="Arial"/>
        <w:color w:val="010102"/>
        <w:sz w:val="16"/>
        <w:szCs w:val="16"/>
        <w:lang w:val="fr-FR"/>
      </w:rPr>
      <w:t xml:space="preserve">≥ </w:t>
    </w:r>
    <w:r>
      <w:rPr>
        <w:rFonts w:ascii="ArialMT" w:hAnsi="ArialMT" w:cs="ArialMT"/>
        <w:color w:val="010102"/>
        <w:sz w:val="16"/>
        <w:szCs w:val="16"/>
        <w:lang w:val="fr-FR"/>
      </w:rPr>
      <w:t xml:space="preserve">9 ou rang </w:t>
    </w:r>
    <w:r>
      <w:rPr>
        <w:rFonts w:ascii="Arial" w:hAnsi="Arial" w:cs="Arial"/>
        <w:color w:val="010102"/>
        <w:sz w:val="16"/>
        <w:szCs w:val="16"/>
        <w:lang w:val="fr-FR"/>
      </w:rPr>
      <w:t xml:space="preserve">≤ </w:t>
    </w:r>
    <w:r>
      <w:rPr>
        <w:rFonts w:ascii="ArialMT" w:hAnsi="ArialMT" w:cs="ArialMT"/>
        <w:color w:val="010102"/>
        <w:sz w:val="16"/>
        <w:szCs w:val="16"/>
        <w:lang w:val="fr-FR"/>
      </w:rPr>
      <w:t xml:space="preserve">70%, C : note </w:t>
    </w:r>
    <w:r>
      <w:rPr>
        <w:rFonts w:ascii="Arial" w:hAnsi="Arial" w:cs="Arial"/>
        <w:color w:val="010102"/>
        <w:sz w:val="16"/>
        <w:szCs w:val="16"/>
        <w:lang w:val="fr-FR"/>
      </w:rPr>
      <w:t xml:space="preserve">≥ </w:t>
    </w:r>
    <w:r>
      <w:rPr>
        <w:rFonts w:ascii="ArialMT" w:hAnsi="ArialMT" w:cs="ArialMT"/>
        <w:color w:val="010102"/>
        <w:sz w:val="16"/>
        <w:szCs w:val="16"/>
        <w:lang w:val="fr-FR"/>
      </w:rPr>
      <w:t xml:space="preserve">8 ou rang </w:t>
    </w:r>
    <w:r>
      <w:rPr>
        <w:rFonts w:ascii="Arial" w:hAnsi="Arial" w:cs="Arial"/>
        <w:color w:val="010102"/>
        <w:sz w:val="16"/>
        <w:szCs w:val="16"/>
        <w:lang w:val="fr-FR"/>
      </w:rPr>
      <w:t xml:space="preserve">≤ </w:t>
    </w:r>
    <w:r>
      <w:rPr>
        <w:rFonts w:ascii="ArialMT" w:hAnsi="ArialMT" w:cs="ArialMT"/>
        <w:color w:val="010102"/>
        <w:sz w:val="16"/>
        <w:szCs w:val="16"/>
        <w:lang w:val="fr-FR"/>
      </w:rPr>
      <w:t>80%</w:t>
    </w:r>
  </w:p>
  <w:p w:rsidR="00C94460" w:rsidRDefault="00814274">
    <w:pPr>
      <w:spacing w:after="0" w:line="240" w:lineRule="auto"/>
      <w:rPr>
        <w:lang w:val="fr-FR"/>
      </w:rPr>
    </w:pPr>
    <w:r>
      <w:rPr>
        <w:rFonts w:ascii="ArialMT" w:hAnsi="ArialMT" w:cs="ArialMT"/>
        <w:color w:val="010102"/>
        <w:sz w:val="16"/>
        <w:szCs w:val="16"/>
        <w:lang w:val="fr-FR"/>
      </w:rPr>
      <w:t xml:space="preserve">C-: note </w:t>
    </w:r>
    <w:r>
      <w:rPr>
        <w:rFonts w:ascii="Arial" w:hAnsi="Arial" w:cs="Arial"/>
        <w:color w:val="010102"/>
        <w:sz w:val="16"/>
        <w:szCs w:val="16"/>
        <w:lang w:val="fr-FR"/>
      </w:rPr>
      <w:t xml:space="preserve">≥ </w:t>
    </w:r>
    <w:r>
      <w:rPr>
        <w:rFonts w:ascii="ArialMT" w:hAnsi="ArialMT" w:cs="ArialMT"/>
        <w:color w:val="010102"/>
        <w:sz w:val="16"/>
        <w:szCs w:val="16"/>
        <w:lang w:val="fr-FR"/>
      </w:rPr>
      <w:t xml:space="preserve">7 ou rang </w:t>
    </w:r>
    <w:r>
      <w:rPr>
        <w:rFonts w:ascii="Arial" w:hAnsi="Arial" w:cs="Arial"/>
        <w:color w:val="010102"/>
        <w:sz w:val="16"/>
        <w:szCs w:val="16"/>
        <w:lang w:val="fr-FR"/>
      </w:rPr>
      <w:t xml:space="preserve">≤ </w:t>
    </w:r>
    <w:r>
      <w:rPr>
        <w:rFonts w:ascii="ArialMT" w:hAnsi="ArialMT" w:cs="ArialMT"/>
        <w:color w:val="010102"/>
        <w:sz w:val="16"/>
        <w:szCs w:val="16"/>
        <w:lang w:val="fr-FR"/>
      </w:rPr>
      <w:t>90%, F : Échec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74" w:rsidRDefault="00814274">
      <w:pPr>
        <w:spacing w:after="0" w:line="240" w:lineRule="auto"/>
      </w:pPr>
      <w:r>
        <w:separator/>
      </w:r>
    </w:p>
  </w:footnote>
  <w:footnote w:type="continuationSeparator" w:id="0">
    <w:p w:rsidR="00814274" w:rsidRDefault="00814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460" w:rsidRDefault="00814274">
    <w:pPr>
      <w:pStyle w:val="En-tte"/>
      <w:tabs>
        <w:tab w:val="clear" w:pos="4680"/>
        <w:tab w:val="center" w:pos="5103"/>
      </w:tabs>
      <w:jc w:val="center"/>
      <w:rPr>
        <w:lang w:val="fr-FR"/>
      </w:rPr>
    </w:pPr>
    <w:r>
      <w:rPr>
        <w:noProof/>
        <w:lang w:val="fr-FR" w:eastAsia="fr-FR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-309880</wp:posOffset>
          </wp:positionV>
          <wp:extent cx="1565910" cy="706755"/>
          <wp:effectExtent l="0" t="0" r="0" b="0"/>
          <wp:wrapNone/>
          <wp:docPr id="1" name="Picture 7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ajorBidi" w:hAnsiTheme="majorBidi" w:cstheme="majorBidi"/>
        <w:sz w:val="40"/>
        <w:szCs w:val="40"/>
        <w:lang w:val="fr-FR"/>
      </w:rPr>
      <w:t>RETRANSCRIPTION</w:t>
    </w:r>
  </w:p>
  <w:p w:rsidR="00C94460" w:rsidRDefault="00814274">
    <w:pPr>
      <w:pStyle w:val="En-tte"/>
      <w:jc w:val="both"/>
      <w:rPr>
        <w:rFonts w:asciiTheme="majorBidi" w:hAnsiTheme="majorBidi" w:cstheme="majorBidi"/>
        <w:sz w:val="24"/>
        <w:szCs w:val="24"/>
        <w:lang w:val="fr-FR"/>
      </w:rPr>
    </w:pPr>
    <w:r>
      <w:rPr>
        <w:rFonts w:ascii="Times New Roman" w:hAnsi="Times New Roman" w:cstheme="majorBidi"/>
        <w:i/>
        <w:iCs/>
        <w:sz w:val="24"/>
        <w:szCs w:val="24"/>
        <w:lang w:val="fr-FR"/>
      </w:rPr>
      <w:t xml:space="preserve"> </w:t>
    </w:r>
  </w:p>
  <w:p w:rsidR="00C94460" w:rsidRDefault="00814274">
    <w:pPr>
      <w:pStyle w:val="En-tte"/>
      <w:rPr>
        <w:lang w:val="fr-FR"/>
      </w:rPr>
    </w:pPr>
    <w:r>
      <w:rPr>
        <w:rFonts w:asciiTheme="majorBidi" w:hAnsiTheme="majorBidi" w:cstheme="majorBidi"/>
        <w:b/>
        <w:bCs/>
        <w:sz w:val="24"/>
        <w:szCs w:val="24"/>
        <w:lang w:val="fr-FR"/>
      </w:rPr>
      <w:t>Année académique :</w:t>
    </w:r>
    <w:r>
      <w:rPr>
        <w:rFonts w:asciiTheme="majorBidi" w:hAnsiTheme="majorBidi" w:cstheme="majorBidi"/>
        <w:sz w:val="24"/>
        <w:szCs w:val="24"/>
        <w:lang w:val="fr-FR"/>
      </w:rPr>
      <w:t xml:space="preserve"> 2021/2022</w:t>
    </w:r>
  </w:p>
  <w:p w:rsidR="00C94460" w:rsidRDefault="00814274">
    <w:pPr>
      <w:pStyle w:val="En-tte"/>
    </w:pPr>
    <w:r>
      <w:rPr>
        <w:rFonts w:asciiTheme="majorBidi" w:hAnsiTheme="majorBidi" w:cstheme="majorBidi"/>
        <w:b/>
        <w:bCs/>
        <w:sz w:val="24"/>
        <w:szCs w:val="24"/>
        <w:lang w:val="fr-FR"/>
      </w:rPr>
      <w:t>Université :</w:t>
    </w:r>
    <w:r>
      <w:rPr>
        <w:rFonts w:asciiTheme="majorBidi" w:hAnsiTheme="majorBidi" w:cstheme="majorBidi"/>
        <w:sz w:val="24"/>
        <w:szCs w:val="24"/>
        <w:lang w:val="fr-FR"/>
      </w:rPr>
      <w:t xml:space="preserve"> Université Paris-Saclay – Faculté J. Monnet, France</w:t>
    </w:r>
  </w:p>
  <w:p w:rsidR="00C94460" w:rsidRDefault="00814274">
    <w:pPr>
      <w:pStyle w:val="En-tte"/>
    </w:pPr>
    <w:r>
      <w:rPr>
        <w:rFonts w:asciiTheme="majorBidi" w:hAnsiTheme="majorBidi" w:cstheme="majorBidi"/>
        <w:b/>
        <w:bCs/>
        <w:sz w:val="24"/>
        <w:szCs w:val="24"/>
        <w:lang w:val="fr-FR"/>
      </w:rPr>
      <w:t>Niveau d’année :</w:t>
    </w:r>
    <w:r>
      <w:rPr>
        <w:rFonts w:asciiTheme="majorBidi" w:hAnsiTheme="majorBidi" w:cstheme="majorBidi"/>
        <w:sz w:val="24"/>
        <w:szCs w:val="24"/>
        <w:lang w:val="fr-FR"/>
      </w:rPr>
      <w:t xml:space="preserve"> L3 Économie-Gestion – parcours Économie appliquée</w:t>
    </w:r>
  </w:p>
  <w:p w:rsidR="00C94460" w:rsidRDefault="00C94460">
    <w:pPr>
      <w:pStyle w:val="En-tte"/>
      <w:rPr>
        <w:rFonts w:asciiTheme="majorBidi" w:hAnsiTheme="majorBidi" w:cstheme="majorBidi"/>
        <w:sz w:val="24"/>
        <w:szCs w:val="24"/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60"/>
    <w:rsid w:val="00814274"/>
    <w:rsid w:val="009C2158"/>
    <w:rsid w:val="00C9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699FA4-0E41-41FA-B19B-49481E836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ED30B6"/>
  </w:style>
  <w:style w:type="character" w:customStyle="1" w:styleId="PieddepageCar">
    <w:name w:val="Pied de page Car"/>
    <w:basedOn w:val="Policepardfaut"/>
    <w:link w:val="Pieddepage"/>
    <w:uiPriority w:val="99"/>
    <w:qFormat/>
    <w:rsid w:val="00ED30B6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 Unicode M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ED30B6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D30B6"/>
    <w:pPr>
      <w:tabs>
        <w:tab w:val="center" w:pos="4680"/>
        <w:tab w:val="right" w:pos="9360"/>
      </w:tabs>
      <w:spacing w:after="0" w:line="240" w:lineRule="auto"/>
    </w:pPr>
  </w:style>
  <w:style w:type="table" w:styleId="Grilledutableau">
    <w:name w:val="Table Grid"/>
    <w:basedOn w:val="TableauNormal"/>
    <w:uiPriority w:val="39"/>
    <w:rsid w:val="00ED3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Paris-Sud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DIMITRIADES Mathieu-Savvas</dc:creator>
  <dc:description/>
  <cp:lastModifiedBy>Gaetan Gasnot</cp:lastModifiedBy>
  <cp:revision>2</cp:revision>
  <dcterms:created xsi:type="dcterms:W3CDTF">2022-03-03T10:12:00Z</dcterms:created>
  <dcterms:modified xsi:type="dcterms:W3CDTF">2022-03-03T10:12:00Z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